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D2A0" w14:textId="77777777" w:rsidR="009C21C9" w:rsidRDefault="009C21C9" w:rsidP="00A87838">
      <w:pPr>
        <w:pStyle w:val="Heading1"/>
      </w:pPr>
      <w:r w:rsidRPr="009C21C9">
        <w:t xml:space="preserve">Notice of </w:t>
      </w:r>
      <w:r w:rsidR="00A87838">
        <w:t>t</w:t>
      </w:r>
      <w:r w:rsidRPr="009C21C9">
        <w:t xml:space="preserve">rust </w:t>
      </w:r>
      <w:r w:rsidR="00A87838">
        <w:t>a</w:t>
      </w:r>
      <w:r w:rsidRPr="009C21C9">
        <w:t xml:space="preserve">ccount </w:t>
      </w:r>
      <w:r w:rsidR="00A87838">
        <w:t>i</w:t>
      </w:r>
      <w:r w:rsidRPr="009C21C9">
        <w:t>rregularity</w:t>
      </w:r>
      <w:r w:rsidR="006D77BB">
        <w:t xml:space="preserve"> – conveyancers</w:t>
      </w:r>
    </w:p>
    <w:p w14:paraId="7F5FD2A1" w14:textId="77777777" w:rsidR="009C21C9" w:rsidRPr="009C21C9" w:rsidRDefault="009C21C9" w:rsidP="009C21C9">
      <w:pPr>
        <w:pStyle w:val="BodyText1"/>
        <w:rPr>
          <w:b/>
        </w:rPr>
      </w:pPr>
      <w:r w:rsidRPr="009C21C9">
        <w:rPr>
          <w:b/>
          <w:i/>
        </w:rPr>
        <w:t>Conveyancers Act 2006,</w:t>
      </w:r>
      <w:r w:rsidRPr="009C21C9">
        <w:rPr>
          <w:b/>
        </w:rPr>
        <w:t xml:space="preserve"> Sections 79(1), 87(1), 88(2), 93(1), 93(3)</w:t>
      </w:r>
    </w:p>
    <w:p w14:paraId="7F5FD2A2" w14:textId="77777777" w:rsidR="006E556F" w:rsidRDefault="006E556F" w:rsidP="004E7B70">
      <w:pPr>
        <w:pStyle w:val="BodyText1"/>
      </w:pPr>
      <w:r w:rsidRPr="004E7B70">
        <w:rPr>
          <w:b/>
        </w:rPr>
        <w:t>Warning:</w:t>
      </w:r>
      <w:r w:rsidRPr="006E556F">
        <w:t xml:space="preserve"> Enter text in spaces provided only. Consumer Affairs Victoria will not accept your form, nor consider it lodged, if you remove or change any questions or other text.</w:t>
      </w:r>
    </w:p>
    <w:p w14:paraId="7F5FD2A3" w14:textId="77777777" w:rsidR="009C21C9" w:rsidRDefault="00A87838" w:rsidP="00A87838">
      <w:pPr>
        <w:pStyle w:val="Heading2"/>
      </w:pPr>
      <w:r w:rsidRPr="00A87838">
        <w:t>Notice</w:t>
      </w:r>
      <w:r w:rsidR="009C21C9" w:rsidRPr="009C21C9">
        <w:t xml:space="preserve"> </w:t>
      </w:r>
      <w:r>
        <w:t>by:</w:t>
      </w:r>
      <w:r w:rsidR="005467C6">
        <w:t xml:space="preserve"> </w:t>
      </w:r>
      <w:r w:rsidR="009C21C9" w:rsidRPr="009C21C9">
        <w:t>Licensee</w:t>
      </w:r>
      <w:r w:rsidR="005467C6">
        <w:t>/</w:t>
      </w:r>
      <w:r w:rsidR="009C21C9" w:rsidRPr="009C21C9">
        <w:t xml:space="preserve">Approved </w:t>
      </w:r>
      <w:r w:rsidR="003D6ACA">
        <w:t>a</w:t>
      </w:r>
      <w:r w:rsidR="009C21C9" w:rsidRPr="009C21C9">
        <w:t>uditor</w:t>
      </w:r>
      <w:r w:rsidR="005467C6">
        <w:t>/</w:t>
      </w:r>
      <w:r w:rsidR="009C21C9" w:rsidRPr="009C21C9">
        <w:t>ADI</w:t>
      </w:r>
    </w:p>
    <w:p w14:paraId="7F5FD2A4" w14:textId="77777777" w:rsidR="009B5831" w:rsidRDefault="009C21C9" w:rsidP="00A87838">
      <w:pPr>
        <w:pStyle w:val="Heading2"/>
      </w:pPr>
      <w:r w:rsidRPr="009C21C9">
        <w:t xml:space="preserve">Details of </w:t>
      </w:r>
      <w:r w:rsidRPr="00A87838">
        <w:t>conveyancer</w:t>
      </w:r>
      <w:r w:rsidRPr="009C21C9">
        <w:t>(s) responsible for maintaining trust account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6601"/>
      </w:tblGrid>
      <w:tr w:rsidR="00A87838" w14:paraId="7F5FD2A7" w14:textId="77777777" w:rsidTr="0018685E">
        <w:trPr>
          <w:trHeight w:val="624"/>
        </w:trPr>
        <w:tc>
          <w:tcPr>
            <w:tcW w:w="3544" w:type="dxa"/>
            <w:tcBorders>
              <w:top w:val="nil"/>
              <w:left w:val="nil"/>
              <w:bottom w:val="nil"/>
              <w:right w:val="single" w:sz="4" w:space="0" w:color="auto"/>
            </w:tcBorders>
          </w:tcPr>
          <w:p w14:paraId="7F5FD2A5" w14:textId="77777777" w:rsidR="00A87838" w:rsidRDefault="00A87838" w:rsidP="00B13D50">
            <w:pPr>
              <w:pStyle w:val="BodyText1"/>
              <w:jc w:val="right"/>
            </w:pPr>
            <w:r>
              <w:t>Name of licensee</w:t>
            </w:r>
          </w:p>
        </w:tc>
        <w:tc>
          <w:tcPr>
            <w:tcW w:w="6768" w:type="dxa"/>
            <w:tcBorders>
              <w:left w:val="single" w:sz="4" w:space="0" w:color="auto"/>
            </w:tcBorders>
          </w:tcPr>
          <w:p w14:paraId="7F5FD2A6" w14:textId="77777777" w:rsidR="00A87838" w:rsidRDefault="00A87838" w:rsidP="009C21C9">
            <w:pPr>
              <w:pStyle w:val="BodyText1"/>
            </w:pPr>
          </w:p>
        </w:tc>
      </w:tr>
      <w:tr w:rsidR="00A87838" w14:paraId="7F5FD2AA" w14:textId="77777777" w:rsidTr="0018685E">
        <w:trPr>
          <w:trHeight w:val="624"/>
        </w:trPr>
        <w:tc>
          <w:tcPr>
            <w:tcW w:w="3544" w:type="dxa"/>
            <w:tcBorders>
              <w:top w:val="nil"/>
              <w:left w:val="nil"/>
              <w:bottom w:val="nil"/>
              <w:right w:val="single" w:sz="4" w:space="0" w:color="auto"/>
            </w:tcBorders>
          </w:tcPr>
          <w:p w14:paraId="7F5FD2A8" w14:textId="77777777" w:rsidR="00A87838" w:rsidRDefault="00A87838" w:rsidP="00B13D50">
            <w:pPr>
              <w:pStyle w:val="BodyText1"/>
              <w:jc w:val="right"/>
            </w:pPr>
            <w:r>
              <w:t>Licence number</w:t>
            </w:r>
          </w:p>
        </w:tc>
        <w:tc>
          <w:tcPr>
            <w:tcW w:w="6768" w:type="dxa"/>
            <w:tcBorders>
              <w:left w:val="single" w:sz="4" w:space="0" w:color="auto"/>
            </w:tcBorders>
          </w:tcPr>
          <w:p w14:paraId="7F5FD2A9" w14:textId="77777777" w:rsidR="00A87838" w:rsidRDefault="00A87838" w:rsidP="009C21C9">
            <w:pPr>
              <w:pStyle w:val="BodyText1"/>
            </w:pPr>
          </w:p>
        </w:tc>
      </w:tr>
      <w:tr w:rsidR="00A87838" w14:paraId="7F5FD2AD" w14:textId="77777777" w:rsidTr="0018685E">
        <w:trPr>
          <w:trHeight w:val="624"/>
        </w:trPr>
        <w:tc>
          <w:tcPr>
            <w:tcW w:w="3544" w:type="dxa"/>
            <w:tcBorders>
              <w:top w:val="nil"/>
              <w:left w:val="nil"/>
              <w:bottom w:val="nil"/>
              <w:right w:val="single" w:sz="4" w:space="0" w:color="auto"/>
            </w:tcBorders>
          </w:tcPr>
          <w:p w14:paraId="7F5FD2AB" w14:textId="77777777" w:rsidR="00A87838" w:rsidRDefault="00A87838" w:rsidP="00B13D50">
            <w:pPr>
              <w:pStyle w:val="BodyText1"/>
              <w:jc w:val="right"/>
            </w:pPr>
            <w:r>
              <w:t>ABN</w:t>
            </w:r>
          </w:p>
        </w:tc>
        <w:tc>
          <w:tcPr>
            <w:tcW w:w="6768" w:type="dxa"/>
            <w:tcBorders>
              <w:left w:val="single" w:sz="4" w:space="0" w:color="auto"/>
            </w:tcBorders>
          </w:tcPr>
          <w:p w14:paraId="7F5FD2AC" w14:textId="77777777" w:rsidR="00A87838" w:rsidRDefault="00A87838" w:rsidP="009C21C9">
            <w:pPr>
              <w:pStyle w:val="BodyText1"/>
            </w:pPr>
          </w:p>
        </w:tc>
      </w:tr>
      <w:tr w:rsidR="00A87838" w14:paraId="7F5FD2B1" w14:textId="77777777" w:rsidTr="00B13D50">
        <w:tc>
          <w:tcPr>
            <w:tcW w:w="3544" w:type="dxa"/>
            <w:tcBorders>
              <w:top w:val="nil"/>
              <w:left w:val="nil"/>
              <w:bottom w:val="nil"/>
              <w:right w:val="single" w:sz="4" w:space="0" w:color="auto"/>
            </w:tcBorders>
          </w:tcPr>
          <w:p w14:paraId="7F5FD2AE" w14:textId="77777777" w:rsidR="0018685E" w:rsidRPr="0018685E" w:rsidRDefault="00A87838" w:rsidP="0018685E">
            <w:pPr>
              <w:pStyle w:val="BodyText1"/>
              <w:spacing w:after="0"/>
              <w:jc w:val="right"/>
            </w:pPr>
            <w:r w:rsidRPr="0018685E">
              <w:t>Trading</w:t>
            </w:r>
            <w:r w:rsidR="0018685E">
              <w:t xml:space="preserve"> name of conveyancing </w:t>
            </w:r>
            <w:r w:rsidR="00B13D50" w:rsidRPr="0018685E">
              <w:t xml:space="preserve">business </w:t>
            </w:r>
          </w:p>
          <w:p w14:paraId="7F5FD2AF" w14:textId="77777777" w:rsidR="00A87838" w:rsidRDefault="00B13D50" w:rsidP="0018685E">
            <w:pPr>
              <w:pStyle w:val="QuestionHelpText"/>
            </w:pPr>
            <w:r w:rsidRPr="00087B8D">
              <w:t>I</w:t>
            </w:r>
            <w:r w:rsidR="00A87838" w:rsidRPr="00087B8D">
              <w:t xml:space="preserve">f different from </w:t>
            </w:r>
            <w:r w:rsidRPr="00087B8D">
              <w:t>name of licensee.</w:t>
            </w:r>
          </w:p>
        </w:tc>
        <w:tc>
          <w:tcPr>
            <w:tcW w:w="6768" w:type="dxa"/>
            <w:tcBorders>
              <w:left w:val="single" w:sz="4" w:space="0" w:color="auto"/>
            </w:tcBorders>
          </w:tcPr>
          <w:p w14:paraId="7F5FD2B0" w14:textId="77777777" w:rsidR="00A87838" w:rsidRDefault="00A87838" w:rsidP="009C21C9">
            <w:pPr>
              <w:pStyle w:val="BodyText1"/>
            </w:pPr>
          </w:p>
        </w:tc>
      </w:tr>
      <w:tr w:rsidR="00A87838" w14:paraId="7F5FD2B4" w14:textId="77777777" w:rsidTr="00B13D50">
        <w:tc>
          <w:tcPr>
            <w:tcW w:w="3544" w:type="dxa"/>
            <w:tcBorders>
              <w:top w:val="nil"/>
              <w:left w:val="nil"/>
              <w:bottom w:val="nil"/>
              <w:right w:val="single" w:sz="4" w:space="0" w:color="auto"/>
            </w:tcBorders>
          </w:tcPr>
          <w:p w14:paraId="7F5FD2B2" w14:textId="77777777" w:rsidR="00A87838" w:rsidRPr="009C21C9" w:rsidRDefault="00A87838" w:rsidP="00B13D50">
            <w:pPr>
              <w:pStyle w:val="BodyText1"/>
              <w:jc w:val="right"/>
            </w:pPr>
            <w:r w:rsidRPr="009C21C9">
              <w:t>Street address of conveyancing business</w:t>
            </w:r>
          </w:p>
        </w:tc>
        <w:tc>
          <w:tcPr>
            <w:tcW w:w="6768" w:type="dxa"/>
            <w:tcBorders>
              <w:left w:val="single" w:sz="4" w:space="0" w:color="auto"/>
            </w:tcBorders>
          </w:tcPr>
          <w:p w14:paraId="7F5FD2B3" w14:textId="77777777" w:rsidR="00A87838" w:rsidRDefault="00A87838" w:rsidP="009C21C9">
            <w:pPr>
              <w:pStyle w:val="BodyText1"/>
            </w:pPr>
          </w:p>
        </w:tc>
      </w:tr>
    </w:tbl>
    <w:p w14:paraId="7F5FD2B5" w14:textId="77777777" w:rsidR="009C21C9" w:rsidRDefault="009C21C9" w:rsidP="009C21C9">
      <w:pPr>
        <w:pStyle w:val="Heading2"/>
      </w:pPr>
      <w:r w:rsidRPr="009C21C9">
        <w:t>Details of trust/trust ledger account(s) showing irregularity/deficiency</w:t>
      </w:r>
    </w:p>
    <w:p w14:paraId="7F5FD2B6" w14:textId="77777777" w:rsidR="009C21C9" w:rsidRDefault="009C21C9" w:rsidP="009C21C9">
      <w:pPr>
        <w:pStyle w:val="BodyText1"/>
      </w:pPr>
      <w:r w:rsidRPr="009C21C9">
        <w:t>(attach a separate sheet if more than 3 trust accounts)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3332"/>
        <w:gridCol w:w="3708"/>
      </w:tblGrid>
      <w:tr w:rsidR="009C21C9" w:rsidRPr="00A87838" w14:paraId="7F5FD2BA" w14:textId="77777777" w:rsidTr="003A7985">
        <w:trPr>
          <w:cantSplit/>
          <w:tblHeader/>
        </w:trPr>
        <w:tc>
          <w:tcPr>
            <w:tcW w:w="3119" w:type="dxa"/>
          </w:tcPr>
          <w:p w14:paraId="7F5FD2B7" w14:textId="77777777" w:rsidR="009C21C9" w:rsidRPr="0018685E" w:rsidRDefault="009C21C9" w:rsidP="0018685E">
            <w:pPr>
              <w:pStyle w:val="BodyText1"/>
              <w:rPr>
                <w:b/>
                <w:bCs/>
              </w:rPr>
            </w:pPr>
            <w:r w:rsidRPr="0018685E">
              <w:rPr>
                <w:b/>
                <w:bCs/>
              </w:rPr>
              <w:t>BSB</w:t>
            </w:r>
          </w:p>
        </w:tc>
        <w:tc>
          <w:tcPr>
            <w:tcW w:w="3402" w:type="dxa"/>
          </w:tcPr>
          <w:p w14:paraId="7F5FD2B8" w14:textId="77777777" w:rsidR="009C21C9" w:rsidRPr="0018685E" w:rsidRDefault="009C21C9" w:rsidP="0018685E">
            <w:pPr>
              <w:pStyle w:val="BodyText1"/>
              <w:rPr>
                <w:b/>
                <w:bCs/>
              </w:rPr>
            </w:pPr>
            <w:r w:rsidRPr="0018685E">
              <w:rPr>
                <w:b/>
                <w:bCs/>
              </w:rPr>
              <w:t>Account number</w:t>
            </w:r>
          </w:p>
        </w:tc>
        <w:tc>
          <w:tcPr>
            <w:tcW w:w="3791" w:type="dxa"/>
          </w:tcPr>
          <w:p w14:paraId="7F5FD2B9" w14:textId="77777777" w:rsidR="009C21C9" w:rsidRPr="0018685E" w:rsidRDefault="009C21C9" w:rsidP="0018685E">
            <w:pPr>
              <w:pStyle w:val="BodyText1"/>
              <w:rPr>
                <w:b/>
                <w:bCs/>
              </w:rPr>
            </w:pPr>
            <w:r w:rsidRPr="0018685E">
              <w:rPr>
                <w:b/>
                <w:bCs/>
              </w:rPr>
              <w:t>Name of ADI where account held</w:t>
            </w:r>
          </w:p>
        </w:tc>
      </w:tr>
      <w:tr w:rsidR="009C21C9" w14:paraId="7F5FD2BE" w14:textId="77777777" w:rsidTr="003A7985">
        <w:trPr>
          <w:cantSplit/>
          <w:tblHeader/>
        </w:trPr>
        <w:tc>
          <w:tcPr>
            <w:tcW w:w="3119" w:type="dxa"/>
          </w:tcPr>
          <w:p w14:paraId="7F5FD2BB" w14:textId="77777777" w:rsidR="009C21C9" w:rsidRDefault="009C21C9" w:rsidP="009C21C9">
            <w:pPr>
              <w:pStyle w:val="BodyText1"/>
            </w:pPr>
          </w:p>
        </w:tc>
        <w:tc>
          <w:tcPr>
            <w:tcW w:w="3402" w:type="dxa"/>
          </w:tcPr>
          <w:p w14:paraId="7F5FD2BC" w14:textId="77777777" w:rsidR="009C21C9" w:rsidRDefault="009C21C9" w:rsidP="009C21C9">
            <w:pPr>
              <w:pStyle w:val="BodyText1"/>
            </w:pPr>
          </w:p>
        </w:tc>
        <w:tc>
          <w:tcPr>
            <w:tcW w:w="3791" w:type="dxa"/>
          </w:tcPr>
          <w:p w14:paraId="7F5FD2BD" w14:textId="77777777" w:rsidR="009C21C9" w:rsidRDefault="009C21C9" w:rsidP="009C21C9">
            <w:pPr>
              <w:pStyle w:val="BodyText1"/>
            </w:pPr>
          </w:p>
        </w:tc>
      </w:tr>
      <w:tr w:rsidR="009C21C9" w14:paraId="7F5FD2C2" w14:textId="77777777" w:rsidTr="003A7985">
        <w:trPr>
          <w:cantSplit/>
          <w:tblHeader/>
        </w:trPr>
        <w:tc>
          <w:tcPr>
            <w:tcW w:w="3119" w:type="dxa"/>
          </w:tcPr>
          <w:p w14:paraId="7F5FD2BF" w14:textId="77777777" w:rsidR="009C21C9" w:rsidRDefault="009C21C9" w:rsidP="009C21C9">
            <w:pPr>
              <w:pStyle w:val="BodyText1"/>
            </w:pPr>
          </w:p>
        </w:tc>
        <w:tc>
          <w:tcPr>
            <w:tcW w:w="3402" w:type="dxa"/>
          </w:tcPr>
          <w:p w14:paraId="7F5FD2C0" w14:textId="77777777" w:rsidR="009C21C9" w:rsidRDefault="009C21C9" w:rsidP="009C21C9">
            <w:pPr>
              <w:pStyle w:val="BodyText1"/>
            </w:pPr>
          </w:p>
        </w:tc>
        <w:tc>
          <w:tcPr>
            <w:tcW w:w="3791" w:type="dxa"/>
          </w:tcPr>
          <w:p w14:paraId="7F5FD2C1" w14:textId="77777777" w:rsidR="009C21C9" w:rsidRDefault="009C21C9" w:rsidP="009C21C9">
            <w:pPr>
              <w:pStyle w:val="BodyText1"/>
            </w:pPr>
          </w:p>
        </w:tc>
      </w:tr>
      <w:tr w:rsidR="009C21C9" w14:paraId="7F5FD2C6" w14:textId="77777777" w:rsidTr="003A7985">
        <w:trPr>
          <w:cantSplit/>
          <w:tblHeader/>
        </w:trPr>
        <w:tc>
          <w:tcPr>
            <w:tcW w:w="3119" w:type="dxa"/>
          </w:tcPr>
          <w:p w14:paraId="7F5FD2C3" w14:textId="77777777" w:rsidR="009C21C9" w:rsidRDefault="009C21C9" w:rsidP="009C21C9">
            <w:pPr>
              <w:pStyle w:val="BodyText1"/>
            </w:pPr>
          </w:p>
        </w:tc>
        <w:tc>
          <w:tcPr>
            <w:tcW w:w="3402" w:type="dxa"/>
          </w:tcPr>
          <w:p w14:paraId="7F5FD2C4" w14:textId="77777777" w:rsidR="009C21C9" w:rsidRDefault="009C21C9" w:rsidP="009C21C9">
            <w:pPr>
              <w:pStyle w:val="BodyText1"/>
            </w:pPr>
          </w:p>
        </w:tc>
        <w:tc>
          <w:tcPr>
            <w:tcW w:w="3791" w:type="dxa"/>
          </w:tcPr>
          <w:p w14:paraId="7F5FD2C5" w14:textId="77777777" w:rsidR="009C21C9" w:rsidRDefault="009C21C9" w:rsidP="009C21C9">
            <w:pPr>
              <w:pStyle w:val="BodyText1"/>
            </w:pPr>
          </w:p>
        </w:tc>
      </w:tr>
    </w:tbl>
    <w:p w14:paraId="7F5FD2C7" w14:textId="77777777" w:rsidR="009C21C9" w:rsidRDefault="009C21C9" w:rsidP="009C21C9">
      <w:pPr>
        <w:pStyle w:val="Heading2"/>
      </w:pPr>
      <w:r w:rsidRPr="009C21C9">
        <w:t>Details of irregularity/deficiency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1655"/>
        <w:gridCol w:w="1643"/>
        <w:gridCol w:w="1652"/>
        <w:gridCol w:w="1643"/>
      </w:tblGrid>
      <w:tr w:rsidR="00A67234" w14:paraId="7F5FD2CB" w14:textId="77777777" w:rsidTr="00C55BDE">
        <w:trPr>
          <w:trHeight w:val="3170"/>
        </w:trPr>
        <w:tc>
          <w:tcPr>
            <w:tcW w:w="3544" w:type="dxa"/>
            <w:tcBorders>
              <w:top w:val="nil"/>
              <w:left w:val="nil"/>
              <w:bottom w:val="nil"/>
              <w:right w:val="single" w:sz="4" w:space="0" w:color="auto"/>
            </w:tcBorders>
          </w:tcPr>
          <w:p w14:paraId="7F5FD2C8" w14:textId="77777777" w:rsidR="0018685E" w:rsidRPr="0018685E" w:rsidRDefault="0018685E" w:rsidP="0018685E">
            <w:pPr>
              <w:pStyle w:val="BodyText1"/>
              <w:spacing w:after="0"/>
              <w:jc w:val="right"/>
            </w:pPr>
            <w:r w:rsidRPr="0018685E">
              <w:t>Provide a summary of details</w:t>
            </w:r>
          </w:p>
          <w:p w14:paraId="7F5FD2C9" w14:textId="77777777" w:rsidR="00A67234" w:rsidRDefault="00B13D50" w:rsidP="0018685E">
            <w:pPr>
              <w:pStyle w:val="QuestionHelpText"/>
            </w:pPr>
            <w:r w:rsidRPr="00087B8D">
              <w:t>I</w:t>
            </w:r>
            <w:r w:rsidR="00A67234" w:rsidRPr="00087B8D">
              <w:t>nclud</w:t>
            </w:r>
            <w:r w:rsidRPr="00087B8D">
              <w:t>e</w:t>
            </w:r>
            <w:r w:rsidR="00A67234" w:rsidRPr="00087B8D">
              <w:t xml:space="preserve"> events that led up to the irregularity/deficiency, who was involved, the amount of money and any details of failure to comply with the </w:t>
            </w:r>
            <w:r w:rsidR="00A67234" w:rsidRPr="00087B8D">
              <w:rPr>
                <w:i/>
              </w:rPr>
              <w:t>Conveyancers Act</w:t>
            </w:r>
            <w:r w:rsidR="00A67234" w:rsidRPr="00087B8D">
              <w:t xml:space="preserve"> </w:t>
            </w:r>
            <w:r w:rsidR="00A67234" w:rsidRPr="00087B8D">
              <w:rPr>
                <w:i/>
              </w:rPr>
              <w:t>2006</w:t>
            </w:r>
            <w:r w:rsidR="00A67234" w:rsidRPr="00087B8D">
              <w:t xml:space="preserve"> and/or the Regulations to the Act. Attach a separate sheet if space is insufficient</w:t>
            </w:r>
            <w:r w:rsidRPr="00087B8D">
              <w:t>.</w:t>
            </w:r>
          </w:p>
        </w:tc>
        <w:tc>
          <w:tcPr>
            <w:tcW w:w="6768" w:type="dxa"/>
            <w:gridSpan w:val="4"/>
            <w:tcBorders>
              <w:left w:val="single" w:sz="4" w:space="0" w:color="auto"/>
              <w:bottom w:val="single" w:sz="4" w:space="0" w:color="auto"/>
            </w:tcBorders>
          </w:tcPr>
          <w:p w14:paraId="7F5FD2CA" w14:textId="77777777" w:rsidR="00A67234" w:rsidRDefault="00A67234" w:rsidP="00C61EFB">
            <w:pPr>
              <w:pStyle w:val="BodyText1"/>
            </w:pPr>
          </w:p>
        </w:tc>
      </w:tr>
      <w:tr w:rsidR="00A56538" w14:paraId="7F5FD2D2" w14:textId="77777777" w:rsidTr="00C55BDE">
        <w:trPr>
          <w:trHeight w:val="134"/>
        </w:trPr>
        <w:tc>
          <w:tcPr>
            <w:tcW w:w="3544" w:type="dxa"/>
            <w:tcBorders>
              <w:top w:val="nil"/>
              <w:left w:val="nil"/>
              <w:bottom w:val="nil"/>
              <w:right w:val="single" w:sz="4" w:space="0" w:color="auto"/>
            </w:tcBorders>
          </w:tcPr>
          <w:p w14:paraId="7F5FD2CC" w14:textId="77777777" w:rsidR="0018685E" w:rsidRPr="0018685E" w:rsidRDefault="00A56538" w:rsidP="0018685E">
            <w:pPr>
              <w:pStyle w:val="BodyText1"/>
              <w:spacing w:after="0"/>
              <w:jc w:val="right"/>
            </w:pPr>
            <w:r w:rsidRPr="0018685E">
              <w:lastRenderedPageBreak/>
              <w:t>Has the irregularity/defici</w:t>
            </w:r>
            <w:r w:rsidR="0018685E" w:rsidRPr="0018685E">
              <w:t>ency been rectified/restored?</w:t>
            </w:r>
          </w:p>
          <w:p w14:paraId="7F5FD2CD" w14:textId="77777777" w:rsidR="00A56538" w:rsidRPr="009C21C9" w:rsidRDefault="00B13D50" w:rsidP="0018685E">
            <w:pPr>
              <w:pStyle w:val="QuestionHelpText"/>
            </w:pPr>
            <w:r w:rsidRPr="00087B8D">
              <w:t>M</w:t>
            </w:r>
            <w:r w:rsidR="00A56538" w:rsidRPr="00087B8D">
              <w:t>ark with an ‘X’</w:t>
            </w:r>
            <w:r w:rsidRPr="00087B8D">
              <w:t>.</w:t>
            </w:r>
          </w:p>
        </w:tc>
        <w:tc>
          <w:tcPr>
            <w:tcW w:w="1692" w:type="dxa"/>
            <w:tcBorders>
              <w:left w:val="single" w:sz="4" w:space="0" w:color="auto"/>
            </w:tcBorders>
          </w:tcPr>
          <w:p w14:paraId="7F5FD2CE" w14:textId="77777777" w:rsidR="00A56538" w:rsidRPr="00B13D50" w:rsidRDefault="00A56538" w:rsidP="00A56538">
            <w:pPr>
              <w:pStyle w:val="BodyText1"/>
              <w:jc w:val="right"/>
            </w:pPr>
            <w:r w:rsidRPr="00B13D50">
              <w:t>Yes</w:t>
            </w:r>
          </w:p>
        </w:tc>
        <w:tc>
          <w:tcPr>
            <w:tcW w:w="1692" w:type="dxa"/>
          </w:tcPr>
          <w:p w14:paraId="7F5FD2CF" w14:textId="77777777" w:rsidR="00A56538" w:rsidRPr="00B13D50" w:rsidRDefault="00A56538" w:rsidP="00C61EFB">
            <w:pPr>
              <w:pStyle w:val="BodyText1"/>
            </w:pPr>
          </w:p>
        </w:tc>
        <w:tc>
          <w:tcPr>
            <w:tcW w:w="1692" w:type="dxa"/>
          </w:tcPr>
          <w:p w14:paraId="7F5FD2D0" w14:textId="77777777" w:rsidR="00A56538" w:rsidRPr="00B13D50" w:rsidRDefault="00A56538" w:rsidP="00A56538">
            <w:pPr>
              <w:pStyle w:val="BodyText1"/>
              <w:jc w:val="right"/>
            </w:pPr>
            <w:r w:rsidRPr="00B13D50">
              <w:t>No</w:t>
            </w:r>
          </w:p>
        </w:tc>
        <w:tc>
          <w:tcPr>
            <w:tcW w:w="1692" w:type="dxa"/>
          </w:tcPr>
          <w:p w14:paraId="7F5FD2D1" w14:textId="77777777" w:rsidR="00A56538" w:rsidRPr="00B13D50" w:rsidRDefault="00A56538" w:rsidP="00C61EFB">
            <w:pPr>
              <w:pStyle w:val="BodyText1"/>
            </w:pPr>
          </w:p>
        </w:tc>
      </w:tr>
      <w:tr w:rsidR="00A67234" w14:paraId="7F5FD2D7" w14:textId="77777777" w:rsidTr="00C55BDE">
        <w:trPr>
          <w:trHeight w:val="3336"/>
        </w:trPr>
        <w:tc>
          <w:tcPr>
            <w:tcW w:w="3544" w:type="dxa"/>
            <w:tcBorders>
              <w:top w:val="nil"/>
              <w:left w:val="nil"/>
              <w:bottom w:val="nil"/>
              <w:right w:val="single" w:sz="4" w:space="0" w:color="auto"/>
            </w:tcBorders>
          </w:tcPr>
          <w:p w14:paraId="7F5FD2D3" w14:textId="77777777" w:rsidR="0018685E" w:rsidRDefault="0018685E" w:rsidP="0018685E">
            <w:pPr>
              <w:pStyle w:val="BodyText1"/>
              <w:spacing w:after="0"/>
              <w:jc w:val="right"/>
            </w:pPr>
            <w:r>
              <w:t>Provide details/reasons</w:t>
            </w:r>
          </w:p>
          <w:p w14:paraId="7F5FD2D4" w14:textId="77777777" w:rsidR="00A67234" w:rsidRDefault="00B13D50" w:rsidP="0018685E">
            <w:pPr>
              <w:pStyle w:val="QuestionHelpText"/>
            </w:pPr>
            <w:r w:rsidRPr="00087B8D">
              <w:t>A</w:t>
            </w:r>
            <w:r w:rsidR="00A67234" w:rsidRPr="00087B8D">
              <w:t>ttach a separate</w:t>
            </w:r>
            <w:r w:rsidRPr="00087B8D">
              <w:t xml:space="preserve"> sheet if space is insufficient.</w:t>
            </w:r>
          </w:p>
          <w:p w14:paraId="7F5FD2D5" w14:textId="77777777" w:rsidR="00A67234" w:rsidRPr="006A7B7C" w:rsidRDefault="00A67234" w:rsidP="00B13D50">
            <w:pPr>
              <w:pStyle w:val="BodyText1"/>
              <w:jc w:val="right"/>
            </w:pPr>
          </w:p>
        </w:tc>
        <w:tc>
          <w:tcPr>
            <w:tcW w:w="6768" w:type="dxa"/>
            <w:gridSpan w:val="4"/>
            <w:tcBorders>
              <w:left w:val="single" w:sz="4" w:space="0" w:color="auto"/>
            </w:tcBorders>
          </w:tcPr>
          <w:p w14:paraId="7F5FD2D6" w14:textId="77777777" w:rsidR="00A67234" w:rsidRDefault="00A67234" w:rsidP="00C61EFB">
            <w:pPr>
              <w:pStyle w:val="BodyText1"/>
            </w:pPr>
          </w:p>
        </w:tc>
      </w:tr>
    </w:tbl>
    <w:p w14:paraId="7F5FD2D8" w14:textId="77777777" w:rsidR="003A7985" w:rsidRDefault="003A7985" w:rsidP="003A7985">
      <w:pPr>
        <w:pStyle w:val="Heading2"/>
        <w:rPr>
          <w:b w:val="0"/>
        </w:rPr>
      </w:pPr>
      <w:r>
        <w:t>Details of person notifying</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804"/>
      </w:tblGrid>
      <w:tr w:rsidR="003A7985" w:rsidRPr="002667F7" w14:paraId="7F5FD2DB" w14:textId="77777777" w:rsidTr="0018685E">
        <w:trPr>
          <w:trHeight w:val="1308"/>
        </w:trPr>
        <w:tc>
          <w:tcPr>
            <w:tcW w:w="3544" w:type="dxa"/>
            <w:tcBorders>
              <w:top w:val="nil"/>
              <w:left w:val="nil"/>
              <w:bottom w:val="nil"/>
              <w:right w:val="single" w:sz="4" w:space="0" w:color="auto"/>
            </w:tcBorders>
            <w:vAlign w:val="center"/>
          </w:tcPr>
          <w:p w14:paraId="7F5FD2D9" w14:textId="77777777" w:rsidR="003A7985" w:rsidRPr="003A7985" w:rsidRDefault="003A7985" w:rsidP="0018685E">
            <w:pPr>
              <w:pStyle w:val="BodyText1"/>
              <w:jc w:val="right"/>
            </w:pPr>
            <w:r w:rsidRPr="003A7985">
              <w:t>Signature</w:t>
            </w:r>
          </w:p>
        </w:tc>
        <w:tc>
          <w:tcPr>
            <w:tcW w:w="6804" w:type="dxa"/>
            <w:tcBorders>
              <w:left w:val="single" w:sz="4" w:space="0" w:color="auto"/>
            </w:tcBorders>
            <w:vAlign w:val="center"/>
          </w:tcPr>
          <w:p w14:paraId="7F5FD2DA" w14:textId="77777777" w:rsidR="003A7985" w:rsidRPr="002667F7" w:rsidRDefault="003A7985" w:rsidP="0018685E">
            <w:pPr>
              <w:pStyle w:val="BodyText1"/>
              <w:rPr>
                <w:b/>
              </w:rPr>
            </w:pPr>
          </w:p>
        </w:tc>
      </w:tr>
      <w:tr w:rsidR="003A7985" w:rsidRPr="002667F7" w14:paraId="7F5FD2DE" w14:textId="77777777" w:rsidTr="0018685E">
        <w:trPr>
          <w:trHeight w:val="647"/>
        </w:trPr>
        <w:tc>
          <w:tcPr>
            <w:tcW w:w="3544" w:type="dxa"/>
            <w:tcBorders>
              <w:top w:val="nil"/>
              <w:left w:val="nil"/>
              <w:bottom w:val="nil"/>
              <w:right w:val="single" w:sz="4" w:space="0" w:color="auto"/>
            </w:tcBorders>
            <w:vAlign w:val="center"/>
          </w:tcPr>
          <w:p w14:paraId="7F5FD2DC" w14:textId="77777777" w:rsidR="003A7985" w:rsidRPr="003A7985" w:rsidRDefault="0056109A" w:rsidP="0018685E">
            <w:pPr>
              <w:pStyle w:val="BodyText1"/>
              <w:jc w:val="right"/>
            </w:pPr>
            <w:r>
              <w:t>Full n</w:t>
            </w:r>
            <w:r w:rsidR="003A7985" w:rsidRPr="003A7985">
              <w:t>ame</w:t>
            </w:r>
          </w:p>
        </w:tc>
        <w:tc>
          <w:tcPr>
            <w:tcW w:w="6804" w:type="dxa"/>
            <w:tcBorders>
              <w:left w:val="single" w:sz="4" w:space="0" w:color="auto"/>
            </w:tcBorders>
            <w:vAlign w:val="center"/>
          </w:tcPr>
          <w:p w14:paraId="7F5FD2DD" w14:textId="77777777" w:rsidR="003A7985" w:rsidRPr="002667F7" w:rsidRDefault="003A7985" w:rsidP="0018685E">
            <w:pPr>
              <w:pStyle w:val="BodyText1"/>
              <w:rPr>
                <w:b/>
              </w:rPr>
            </w:pPr>
          </w:p>
        </w:tc>
      </w:tr>
      <w:tr w:rsidR="003A7985" w:rsidRPr="002667F7" w14:paraId="7F5FD2E1" w14:textId="77777777" w:rsidTr="0018685E">
        <w:trPr>
          <w:trHeight w:val="647"/>
        </w:trPr>
        <w:tc>
          <w:tcPr>
            <w:tcW w:w="3544" w:type="dxa"/>
            <w:tcBorders>
              <w:top w:val="nil"/>
              <w:left w:val="nil"/>
              <w:bottom w:val="nil"/>
              <w:right w:val="single" w:sz="4" w:space="0" w:color="auto"/>
            </w:tcBorders>
            <w:vAlign w:val="center"/>
          </w:tcPr>
          <w:p w14:paraId="7F5FD2DF" w14:textId="77777777" w:rsidR="003A7985" w:rsidRPr="003A7985" w:rsidRDefault="003A7985" w:rsidP="0018685E">
            <w:pPr>
              <w:pStyle w:val="BodyText1"/>
              <w:jc w:val="right"/>
            </w:pPr>
            <w:r w:rsidRPr="003A7985">
              <w:t>Position/role title</w:t>
            </w:r>
          </w:p>
        </w:tc>
        <w:tc>
          <w:tcPr>
            <w:tcW w:w="6804" w:type="dxa"/>
            <w:tcBorders>
              <w:left w:val="single" w:sz="4" w:space="0" w:color="auto"/>
            </w:tcBorders>
            <w:vAlign w:val="center"/>
          </w:tcPr>
          <w:p w14:paraId="7F5FD2E0" w14:textId="77777777" w:rsidR="003A7985" w:rsidRPr="002667F7" w:rsidRDefault="003A7985" w:rsidP="0018685E">
            <w:pPr>
              <w:pStyle w:val="BodyText1"/>
              <w:rPr>
                <w:b/>
              </w:rPr>
            </w:pPr>
          </w:p>
        </w:tc>
      </w:tr>
      <w:tr w:rsidR="003A7985" w:rsidRPr="002667F7" w14:paraId="7F5FD2E5" w14:textId="77777777" w:rsidTr="0018685E">
        <w:trPr>
          <w:trHeight w:val="632"/>
        </w:trPr>
        <w:tc>
          <w:tcPr>
            <w:tcW w:w="3544" w:type="dxa"/>
            <w:tcBorders>
              <w:top w:val="nil"/>
              <w:left w:val="nil"/>
              <w:bottom w:val="nil"/>
              <w:right w:val="single" w:sz="4" w:space="0" w:color="auto"/>
            </w:tcBorders>
            <w:vAlign w:val="center"/>
          </w:tcPr>
          <w:p w14:paraId="7F5FD2E2" w14:textId="77777777" w:rsidR="00450D54" w:rsidRDefault="00450D54" w:rsidP="0018685E">
            <w:pPr>
              <w:pStyle w:val="BodyText1"/>
              <w:spacing w:after="0"/>
              <w:jc w:val="right"/>
            </w:pPr>
            <w:r>
              <w:t>Date</w:t>
            </w:r>
          </w:p>
          <w:p w14:paraId="7F5FD2E3" w14:textId="77777777" w:rsidR="003A7985" w:rsidRPr="00450D54" w:rsidRDefault="003A7985" w:rsidP="0018685E">
            <w:pPr>
              <w:pStyle w:val="QuestionHelpText"/>
            </w:pPr>
            <w:r w:rsidRPr="00450D54">
              <w:t>dd/mm/yyyy</w:t>
            </w:r>
          </w:p>
        </w:tc>
        <w:tc>
          <w:tcPr>
            <w:tcW w:w="6804" w:type="dxa"/>
            <w:tcBorders>
              <w:left w:val="single" w:sz="4" w:space="0" w:color="auto"/>
            </w:tcBorders>
            <w:vAlign w:val="center"/>
          </w:tcPr>
          <w:p w14:paraId="7F5FD2E4" w14:textId="77777777" w:rsidR="003A7985" w:rsidRPr="002667F7" w:rsidRDefault="003A7985" w:rsidP="0018685E">
            <w:pPr>
              <w:pStyle w:val="BodyText1"/>
              <w:rPr>
                <w:b/>
              </w:rPr>
            </w:pPr>
          </w:p>
        </w:tc>
      </w:tr>
      <w:tr w:rsidR="001F4638" w14:paraId="7F5FD2E9" w14:textId="77777777" w:rsidTr="0018685E">
        <w:trPr>
          <w:cantSplit/>
        </w:trPr>
        <w:tc>
          <w:tcPr>
            <w:tcW w:w="3544" w:type="dxa"/>
            <w:tcBorders>
              <w:top w:val="nil"/>
              <w:left w:val="nil"/>
              <w:bottom w:val="nil"/>
              <w:right w:val="single" w:sz="4" w:space="0" w:color="auto"/>
            </w:tcBorders>
            <w:vAlign w:val="center"/>
          </w:tcPr>
          <w:p w14:paraId="7F5FD2E6" w14:textId="77777777" w:rsidR="00450D54" w:rsidRDefault="001F4638" w:rsidP="0018685E">
            <w:pPr>
              <w:pStyle w:val="BodyText1"/>
              <w:spacing w:after="0"/>
              <w:jc w:val="right"/>
            </w:pPr>
            <w:r w:rsidRPr="00450D54">
              <w:t>Daytime telephone number</w:t>
            </w:r>
          </w:p>
          <w:p w14:paraId="7F5FD2E7" w14:textId="77777777" w:rsidR="001F4638" w:rsidRPr="00450D54" w:rsidRDefault="001F4638" w:rsidP="0018685E">
            <w:pPr>
              <w:pStyle w:val="QuestionHelpText"/>
            </w:pPr>
            <w:r w:rsidRPr="00450D54">
              <w:t>Mobiles OK. For landlines, include area code.</w:t>
            </w:r>
          </w:p>
        </w:tc>
        <w:tc>
          <w:tcPr>
            <w:tcW w:w="6804" w:type="dxa"/>
            <w:tcBorders>
              <w:left w:val="single" w:sz="4" w:space="0" w:color="auto"/>
            </w:tcBorders>
            <w:vAlign w:val="center"/>
          </w:tcPr>
          <w:p w14:paraId="7F5FD2E8" w14:textId="77777777" w:rsidR="001F4638" w:rsidRDefault="001F4638" w:rsidP="0018685E"/>
        </w:tc>
      </w:tr>
      <w:tr w:rsidR="003A7985" w:rsidRPr="002667F7" w14:paraId="7F5FD2EC" w14:textId="77777777" w:rsidTr="0018685E">
        <w:trPr>
          <w:trHeight w:val="647"/>
        </w:trPr>
        <w:tc>
          <w:tcPr>
            <w:tcW w:w="3544" w:type="dxa"/>
            <w:tcBorders>
              <w:top w:val="nil"/>
              <w:left w:val="nil"/>
              <w:bottom w:val="nil"/>
              <w:right w:val="single" w:sz="4" w:space="0" w:color="auto"/>
            </w:tcBorders>
            <w:vAlign w:val="center"/>
          </w:tcPr>
          <w:p w14:paraId="7F5FD2EA" w14:textId="77777777" w:rsidR="003A7985" w:rsidRPr="003A7985" w:rsidRDefault="003A7985" w:rsidP="0018685E">
            <w:pPr>
              <w:pStyle w:val="BodyText1"/>
              <w:jc w:val="right"/>
            </w:pPr>
            <w:r w:rsidRPr="003A7985">
              <w:t>Address</w:t>
            </w:r>
          </w:p>
        </w:tc>
        <w:tc>
          <w:tcPr>
            <w:tcW w:w="6804" w:type="dxa"/>
            <w:tcBorders>
              <w:left w:val="single" w:sz="4" w:space="0" w:color="auto"/>
            </w:tcBorders>
            <w:vAlign w:val="center"/>
          </w:tcPr>
          <w:p w14:paraId="7F5FD2EB" w14:textId="77777777" w:rsidR="003A7985" w:rsidRPr="002667F7" w:rsidRDefault="003A7985" w:rsidP="0018685E">
            <w:pPr>
              <w:pStyle w:val="BodyText1"/>
              <w:rPr>
                <w:b/>
              </w:rPr>
            </w:pPr>
          </w:p>
        </w:tc>
      </w:tr>
    </w:tbl>
    <w:p w14:paraId="7F5FD2ED" w14:textId="77777777" w:rsidR="006A7B7C" w:rsidRDefault="00EF188C" w:rsidP="00EF188C">
      <w:pPr>
        <w:pStyle w:val="Heading2"/>
      </w:pPr>
      <w:r w:rsidRPr="00EF188C">
        <w:t>How to lodge this form</w:t>
      </w:r>
    </w:p>
    <w:p w14:paraId="7F5FD2EE" w14:textId="77777777" w:rsidR="00EF188C" w:rsidRPr="00EF188C" w:rsidRDefault="00EF188C" w:rsidP="00EF188C">
      <w:pPr>
        <w:pStyle w:val="BodyText1"/>
      </w:pPr>
      <w:r w:rsidRPr="00EF188C">
        <w:t>Attach any supporting documents to the Notice.</w:t>
      </w:r>
    </w:p>
    <w:p w14:paraId="7F5FD2EF" w14:textId="77777777" w:rsidR="00EF188C" w:rsidRDefault="00EF188C" w:rsidP="00EF188C">
      <w:pPr>
        <w:pStyle w:val="BodyText1"/>
      </w:pPr>
      <w:r w:rsidRPr="00EF188C">
        <w:rPr>
          <w:b/>
        </w:rPr>
        <w:t>Fax to:</w:t>
      </w:r>
      <w:r w:rsidRPr="00EF188C">
        <w:t xml:space="preserve"> </w:t>
      </w:r>
      <w:r w:rsidR="00A87838">
        <w:t xml:space="preserve">03 </w:t>
      </w:r>
      <w:r w:rsidRPr="00EF188C">
        <w:t>8684 6211 or</w:t>
      </w:r>
      <w:r w:rsidR="00A87838">
        <w:t xml:space="preserve"> </w:t>
      </w:r>
      <w:r w:rsidR="00A87838" w:rsidRPr="00A87838">
        <w:rPr>
          <w:b/>
        </w:rPr>
        <w:t>p</w:t>
      </w:r>
      <w:r w:rsidRPr="00EF188C">
        <w:rPr>
          <w:b/>
        </w:rPr>
        <w:t>ost to:</w:t>
      </w:r>
      <w:r w:rsidRPr="00EF188C">
        <w:t xml:space="preserve"> Consumer Affairs Victoria, GPO Box</w:t>
      </w:r>
      <w:r w:rsidR="00A87838">
        <w:t xml:space="preserve"> 123</w:t>
      </w:r>
      <w:r w:rsidRPr="00EF188C">
        <w:t>, Melbourne V</w:t>
      </w:r>
      <w:r w:rsidR="00A87838">
        <w:t>IC</w:t>
      </w:r>
      <w:r w:rsidRPr="00EF188C">
        <w:t xml:space="preserve"> 3001</w:t>
      </w:r>
    </w:p>
    <w:p w14:paraId="7F5FD2F0" w14:textId="77777777" w:rsidR="00EF188C" w:rsidRDefault="00C55BDE" w:rsidP="00EF188C">
      <w:pPr>
        <w:pStyle w:val="Heading2"/>
      </w:pPr>
      <w:r>
        <w:t>After you lodge your notice</w:t>
      </w:r>
    </w:p>
    <w:p w14:paraId="7F5FD2F1" w14:textId="77777777" w:rsidR="00EF188C" w:rsidRDefault="00EF188C" w:rsidP="00EF188C">
      <w:pPr>
        <w:pStyle w:val="BodyText1"/>
      </w:pPr>
      <w:r w:rsidRPr="00EF188C">
        <w:t>Consumer Affairs Victoria may contact you for further information.</w:t>
      </w:r>
    </w:p>
    <w:p w14:paraId="7F5FD2F2" w14:textId="77777777" w:rsidR="00EF188C" w:rsidRPr="00EF188C" w:rsidRDefault="0018685E" w:rsidP="00EF188C">
      <w:pPr>
        <w:pStyle w:val="Heading3"/>
      </w:pPr>
      <w:r>
        <w:br w:type="page"/>
      </w:r>
      <w:r w:rsidR="00EF188C" w:rsidRPr="00EF188C">
        <w:lastRenderedPageBreak/>
        <w:t>Privacy</w:t>
      </w:r>
    </w:p>
    <w:p w14:paraId="7F5FD2F3" w14:textId="77777777" w:rsidR="007C1A66" w:rsidRPr="00F34F3D" w:rsidRDefault="00F34F3D" w:rsidP="00F34F3D">
      <w:pPr>
        <w:pStyle w:val="BodyText1"/>
        <w:rPr>
          <w:szCs w:val="24"/>
        </w:rPr>
      </w:pPr>
      <w:r>
        <w:t xml:space="preserve">Consumer Affairs Victoria collects and handles your personal information consistent with the requirements of the </w:t>
      </w:r>
      <w:r>
        <w:rPr>
          <w:i/>
        </w:rPr>
        <w:t>Privacy &amp; Data Protection Act 2014</w:t>
      </w:r>
      <w:r>
        <w:t xml:space="preserve">. Where you do not provide the information required by this form, we may refuse or be unable to process this transaction. We may need to disclose your personal information to other State and Commonwealth Agencies. For more information, view the </w:t>
      </w:r>
      <w:hyperlink r:id="rId7" w:history="1">
        <w:r w:rsidRPr="00450D54">
          <w:rPr>
            <w:rStyle w:val="Hyperlink"/>
          </w:rPr>
          <w:t>Privacy statement page on the Consumer Affairs Victoria website</w:t>
        </w:r>
      </w:hyperlink>
      <w:r>
        <w:t xml:space="preserve"> (consumer.vic.gov.au/privacy).</w:t>
      </w:r>
    </w:p>
    <w:sectPr w:rsidR="007C1A66" w:rsidRPr="00F34F3D" w:rsidSect="00450D54">
      <w:footerReference w:type="even" r:id="rId8"/>
      <w:footerReference w:type="default" r:id="rId9"/>
      <w:footerReference w:type="first" r:id="rId10"/>
      <w:pgSz w:w="11906" w:h="16838"/>
      <w:pgMar w:top="851" w:right="851" w:bottom="1560" w:left="851" w:header="397"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D2F6" w14:textId="77777777" w:rsidR="001E7B68" w:rsidRDefault="001E7B68">
      <w:r>
        <w:separator/>
      </w:r>
    </w:p>
  </w:endnote>
  <w:endnote w:type="continuationSeparator" w:id="0">
    <w:p w14:paraId="7F5FD2F7" w14:textId="77777777" w:rsidR="001E7B68" w:rsidRDefault="001E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813F" w14:textId="77777777" w:rsidR="00DA0B3F" w:rsidRDefault="00DA0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D2F8" w14:textId="078E0FF5" w:rsidR="00450D54" w:rsidRDefault="00360056" w:rsidP="00450D54">
    <w:pPr>
      <w:pStyle w:val="Footer"/>
      <w:tabs>
        <w:tab w:val="clear" w:pos="5387"/>
        <w:tab w:val="clear" w:pos="9639"/>
        <w:tab w:val="center" w:pos="4820"/>
        <w:tab w:val="right" w:pos="10065"/>
      </w:tabs>
    </w:pPr>
    <w:r>
      <w:rPr>
        <w:noProof/>
      </w:rPr>
      <w:drawing>
        <wp:anchor distT="0" distB="0" distL="114300" distR="114300" simplePos="0" relativeHeight="251657728" behindDoc="0" locked="0" layoutInCell="1" allowOverlap="1" wp14:anchorId="7F5FD2FA" wp14:editId="63712B11">
          <wp:simplePos x="0" y="0"/>
          <wp:positionH relativeFrom="column">
            <wp:posOffset>4827270</wp:posOffset>
          </wp:positionH>
          <wp:positionV relativeFrom="paragraph">
            <wp:posOffset>-17145</wp:posOffset>
          </wp:positionV>
          <wp:extent cx="1686560" cy="462915"/>
          <wp:effectExtent l="0" t="0" r="0" b="0"/>
          <wp:wrapNone/>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6560" cy="462915"/>
                  </a:xfrm>
                  <a:prstGeom prst="rect">
                    <a:avLst/>
                  </a:prstGeom>
                  <a:noFill/>
                </pic:spPr>
              </pic:pic>
            </a:graphicData>
          </a:graphic>
          <wp14:sizeRelH relativeFrom="page">
            <wp14:pctWidth>0</wp14:pctWidth>
          </wp14:sizeRelH>
          <wp14:sizeRelV relativeFrom="page">
            <wp14:pctHeight>0</wp14:pctHeight>
          </wp14:sizeRelV>
        </wp:anchor>
      </w:drawing>
    </w:r>
    <w:r w:rsidR="00450D54">
      <w:t>CAV144 (</w:t>
    </w:r>
    <w:r w:rsidR="00AD5C07">
      <w:t>0</w:t>
    </w:r>
    <w:r w:rsidR="00450D54">
      <w:t>2/17)</w:t>
    </w:r>
    <w:r w:rsidR="00450D54">
      <w:br/>
    </w:r>
  </w:p>
  <w:p w14:paraId="7F5FD2F9" w14:textId="77777777" w:rsidR="004E5D70" w:rsidRPr="00B21294" w:rsidRDefault="00450D54" w:rsidP="00450D54">
    <w:pPr>
      <w:pStyle w:val="Footer"/>
      <w:tabs>
        <w:tab w:val="clear" w:pos="5387"/>
        <w:tab w:val="center" w:pos="5245"/>
      </w:tabs>
    </w:pPr>
    <w:hyperlink r:id="rId2" w:history="1">
      <w:r w:rsidRPr="00E60E0B">
        <w:rPr>
          <w:rStyle w:val="FooterURL"/>
        </w:rPr>
        <w:t>consumer.vic.gov.au</w:t>
      </w:r>
    </w:hyperlink>
    <w:r>
      <w:rPr>
        <w:rStyle w:val="FooterURL"/>
      </w:rPr>
      <w:t>/conveyancer</w:t>
    </w:r>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6D279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2798">
      <w:rPr>
        <w:b/>
        <w:bCs/>
        <w:noProof/>
      </w:rPr>
      <w:t>1</w:t>
    </w:r>
    <w:r>
      <w:rPr>
        <w:b/>
        <w:bCs/>
        <w:sz w:val="24"/>
        <w:szCs w:val="24"/>
      </w:rPr>
      <w:fldChar w:fldCharType="end"/>
    </w:r>
    <w:r>
      <w:rPr>
        <w:rFonts w:cs="Helv"/>
        <w:b/>
        <w:bCs/>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1886" w14:textId="77777777" w:rsidR="00DA0B3F" w:rsidRDefault="00DA0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D2F4" w14:textId="77777777" w:rsidR="001E7B68" w:rsidRDefault="001E7B68">
      <w:r>
        <w:separator/>
      </w:r>
    </w:p>
  </w:footnote>
  <w:footnote w:type="continuationSeparator" w:id="0">
    <w:p w14:paraId="7F5FD2F5" w14:textId="77777777" w:rsidR="001E7B68" w:rsidRDefault="001E7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D0C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4C58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10502C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96CD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4A17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E1AEC"/>
    <w:multiLevelType w:val="multilevel"/>
    <w:tmpl w:val="88DE5822"/>
    <w:numStyleLink w:val="Bulleted"/>
  </w:abstractNum>
  <w:num w:numId="1" w16cid:durableId="771557284">
    <w:abstractNumId w:val="15"/>
  </w:num>
  <w:num w:numId="2" w16cid:durableId="376898685">
    <w:abstractNumId w:val="18"/>
  </w:num>
  <w:num w:numId="3" w16cid:durableId="1862158346">
    <w:abstractNumId w:val="18"/>
  </w:num>
  <w:num w:numId="4" w16cid:durableId="654459130">
    <w:abstractNumId w:val="17"/>
  </w:num>
  <w:num w:numId="5" w16cid:durableId="1505705946">
    <w:abstractNumId w:val="14"/>
  </w:num>
  <w:num w:numId="6" w16cid:durableId="1731149994">
    <w:abstractNumId w:val="10"/>
  </w:num>
  <w:num w:numId="7" w16cid:durableId="3943308">
    <w:abstractNumId w:val="13"/>
  </w:num>
  <w:num w:numId="8" w16cid:durableId="562257629">
    <w:abstractNumId w:val="11"/>
  </w:num>
  <w:num w:numId="9" w16cid:durableId="616259268">
    <w:abstractNumId w:val="16"/>
  </w:num>
  <w:num w:numId="10" w16cid:durableId="1496989853">
    <w:abstractNumId w:val="9"/>
  </w:num>
  <w:num w:numId="11" w16cid:durableId="1313291925">
    <w:abstractNumId w:val="7"/>
  </w:num>
  <w:num w:numId="12" w16cid:durableId="685135321">
    <w:abstractNumId w:val="6"/>
  </w:num>
  <w:num w:numId="13" w16cid:durableId="1955751160">
    <w:abstractNumId w:val="5"/>
  </w:num>
  <w:num w:numId="14" w16cid:durableId="1649087668">
    <w:abstractNumId w:val="4"/>
  </w:num>
  <w:num w:numId="15" w16cid:durableId="1082412263">
    <w:abstractNumId w:val="8"/>
  </w:num>
  <w:num w:numId="16" w16cid:durableId="625240246">
    <w:abstractNumId w:val="3"/>
  </w:num>
  <w:num w:numId="17" w16cid:durableId="1351682961">
    <w:abstractNumId w:val="2"/>
  </w:num>
  <w:num w:numId="18" w16cid:durableId="1114590650">
    <w:abstractNumId w:val="1"/>
  </w:num>
  <w:num w:numId="19" w16cid:durableId="85540447">
    <w:abstractNumId w:val="0"/>
  </w:num>
  <w:num w:numId="20" w16cid:durableId="1171145068">
    <w:abstractNumId w:val="3"/>
    <w:lvlOverride w:ilvl="0">
      <w:startOverride w:val="1"/>
    </w:lvlOverride>
  </w:num>
  <w:num w:numId="21" w16cid:durableId="1515194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5A17"/>
    <w:rsid w:val="00046307"/>
    <w:rsid w:val="000542AD"/>
    <w:rsid w:val="0005581F"/>
    <w:rsid w:val="00065E9E"/>
    <w:rsid w:val="00087B8D"/>
    <w:rsid w:val="000A05C2"/>
    <w:rsid w:val="000A280C"/>
    <w:rsid w:val="000B1EAD"/>
    <w:rsid w:val="000C620E"/>
    <w:rsid w:val="000D780B"/>
    <w:rsid w:val="001116E9"/>
    <w:rsid w:val="00121599"/>
    <w:rsid w:val="00134668"/>
    <w:rsid w:val="0016060A"/>
    <w:rsid w:val="00185BEB"/>
    <w:rsid w:val="0018685E"/>
    <w:rsid w:val="001C2A54"/>
    <w:rsid w:val="001E2177"/>
    <w:rsid w:val="001E7B68"/>
    <w:rsid w:val="001F4638"/>
    <w:rsid w:val="001F76D2"/>
    <w:rsid w:val="0020362C"/>
    <w:rsid w:val="00220917"/>
    <w:rsid w:val="00244554"/>
    <w:rsid w:val="00262AE3"/>
    <w:rsid w:val="002645FC"/>
    <w:rsid w:val="002667F7"/>
    <w:rsid w:val="002749A3"/>
    <w:rsid w:val="00275B66"/>
    <w:rsid w:val="002778E8"/>
    <w:rsid w:val="002C7148"/>
    <w:rsid w:val="002D51D9"/>
    <w:rsid w:val="002F64C1"/>
    <w:rsid w:val="00312214"/>
    <w:rsid w:val="00330CC8"/>
    <w:rsid w:val="003407F8"/>
    <w:rsid w:val="00353DC2"/>
    <w:rsid w:val="00360056"/>
    <w:rsid w:val="00375E18"/>
    <w:rsid w:val="00396AC2"/>
    <w:rsid w:val="003A2AC9"/>
    <w:rsid w:val="003A7985"/>
    <w:rsid w:val="003C03A6"/>
    <w:rsid w:val="003C2C28"/>
    <w:rsid w:val="003D6ACA"/>
    <w:rsid w:val="003E577B"/>
    <w:rsid w:val="0041515A"/>
    <w:rsid w:val="00436138"/>
    <w:rsid w:val="00450D54"/>
    <w:rsid w:val="004639CE"/>
    <w:rsid w:val="00467FB0"/>
    <w:rsid w:val="00471C2D"/>
    <w:rsid w:val="00483049"/>
    <w:rsid w:val="004A6437"/>
    <w:rsid w:val="004B57C3"/>
    <w:rsid w:val="004C467F"/>
    <w:rsid w:val="004E486A"/>
    <w:rsid w:val="004E5C0F"/>
    <w:rsid w:val="004E5D70"/>
    <w:rsid w:val="004E7B70"/>
    <w:rsid w:val="004F2160"/>
    <w:rsid w:val="004F5654"/>
    <w:rsid w:val="005076EB"/>
    <w:rsid w:val="00517A0A"/>
    <w:rsid w:val="005268B2"/>
    <w:rsid w:val="00537FF8"/>
    <w:rsid w:val="005467C6"/>
    <w:rsid w:val="00547023"/>
    <w:rsid w:val="00552BA8"/>
    <w:rsid w:val="0056109A"/>
    <w:rsid w:val="00577C25"/>
    <w:rsid w:val="00587D1A"/>
    <w:rsid w:val="00591D58"/>
    <w:rsid w:val="005B02D1"/>
    <w:rsid w:val="005C4D70"/>
    <w:rsid w:val="005C71EE"/>
    <w:rsid w:val="005D58A5"/>
    <w:rsid w:val="00602362"/>
    <w:rsid w:val="00670DB8"/>
    <w:rsid w:val="00683199"/>
    <w:rsid w:val="006844C6"/>
    <w:rsid w:val="006A0792"/>
    <w:rsid w:val="006A7B7C"/>
    <w:rsid w:val="006D11AD"/>
    <w:rsid w:val="006D2798"/>
    <w:rsid w:val="006D44B0"/>
    <w:rsid w:val="006D6AFD"/>
    <w:rsid w:val="006D77BB"/>
    <w:rsid w:val="006E3FC4"/>
    <w:rsid w:val="006E53B5"/>
    <w:rsid w:val="006E556F"/>
    <w:rsid w:val="006F098C"/>
    <w:rsid w:val="006F2D93"/>
    <w:rsid w:val="006F6AF1"/>
    <w:rsid w:val="00706367"/>
    <w:rsid w:val="007078DB"/>
    <w:rsid w:val="00723808"/>
    <w:rsid w:val="0073033A"/>
    <w:rsid w:val="00737D7F"/>
    <w:rsid w:val="00741054"/>
    <w:rsid w:val="007475B3"/>
    <w:rsid w:val="00750B01"/>
    <w:rsid w:val="0075739A"/>
    <w:rsid w:val="00764E72"/>
    <w:rsid w:val="00765DE9"/>
    <w:rsid w:val="00772382"/>
    <w:rsid w:val="00781129"/>
    <w:rsid w:val="007C0316"/>
    <w:rsid w:val="007C1A66"/>
    <w:rsid w:val="007E7839"/>
    <w:rsid w:val="00800C16"/>
    <w:rsid w:val="008137A7"/>
    <w:rsid w:val="00816BA5"/>
    <w:rsid w:val="00842E31"/>
    <w:rsid w:val="00844437"/>
    <w:rsid w:val="00853741"/>
    <w:rsid w:val="00867B76"/>
    <w:rsid w:val="00872B40"/>
    <w:rsid w:val="0087469B"/>
    <w:rsid w:val="008A4172"/>
    <w:rsid w:val="008A5C9C"/>
    <w:rsid w:val="0091169D"/>
    <w:rsid w:val="00913492"/>
    <w:rsid w:val="00914F87"/>
    <w:rsid w:val="009173AE"/>
    <w:rsid w:val="009432AE"/>
    <w:rsid w:val="00957398"/>
    <w:rsid w:val="00962391"/>
    <w:rsid w:val="009646FE"/>
    <w:rsid w:val="009975DB"/>
    <w:rsid w:val="009A1F33"/>
    <w:rsid w:val="009A6CF6"/>
    <w:rsid w:val="009B2E10"/>
    <w:rsid w:val="009B5831"/>
    <w:rsid w:val="009C21C9"/>
    <w:rsid w:val="009D1EF5"/>
    <w:rsid w:val="009F4AF3"/>
    <w:rsid w:val="00A022C3"/>
    <w:rsid w:val="00A1765A"/>
    <w:rsid w:val="00A31FC9"/>
    <w:rsid w:val="00A56538"/>
    <w:rsid w:val="00A66A43"/>
    <w:rsid w:val="00A67234"/>
    <w:rsid w:val="00A82530"/>
    <w:rsid w:val="00A86594"/>
    <w:rsid w:val="00A87838"/>
    <w:rsid w:val="00AA43C3"/>
    <w:rsid w:val="00AD5C07"/>
    <w:rsid w:val="00B10693"/>
    <w:rsid w:val="00B13AF4"/>
    <w:rsid w:val="00B13D50"/>
    <w:rsid w:val="00B17450"/>
    <w:rsid w:val="00B202FA"/>
    <w:rsid w:val="00B21294"/>
    <w:rsid w:val="00B40207"/>
    <w:rsid w:val="00B452FA"/>
    <w:rsid w:val="00B762D2"/>
    <w:rsid w:val="00B8378D"/>
    <w:rsid w:val="00B95039"/>
    <w:rsid w:val="00BA1DF7"/>
    <w:rsid w:val="00BA38B4"/>
    <w:rsid w:val="00BC02FC"/>
    <w:rsid w:val="00BC7567"/>
    <w:rsid w:val="00BE2F89"/>
    <w:rsid w:val="00C07576"/>
    <w:rsid w:val="00C226AA"/>
    <w:rsid w:val="00C24ACF"/>
    <w:rsid w:val="00C55BDE"/>
    <w:rsid w:val="00C61EFB"/>
    <w:rsid w:val="00C63CFD"/>
    <w:rsid w:val="00C64C5E"/>
    <w:rsid w:val="00CB002E"/>
    <w:rsid w:val="00CC55AA"/>
    <w:rsid w:val="00CE400B"/>
    <w:rsid w:val="00CF2E0A"/>
    <w:rsid w:val="00D202B2"/>
    <w:rsid w:val="00D21C7F"/>
    <w:rsid w:val="00D32C92"/>
    <w:rsid w:val="00D3321C"/>
    <w:rsid w:val="00D60211"/>
    <w:rsid w:val="00D67575"/>
    <w:rsid w:val="00D96B41"/>
    <w:rsid w:val="00DA0B3F"/>
    <w:rsid w:val="00DC0DDF"/>
    <w:rsid w:val="00DD1BB2"/>
    <w:rsid w:val="00DE0DEF"/>
    <w:rsid w:val="00E04793"/>
    <w:rsid w:val="00E27DDD"/>
    <w:rsid w:val="00E43A9D"/>
    <w:rsid w:val="00E46CCB"/>
    <w:rsid w:val="00E52DC5"/>
    <w:rsid w:val="00E530B1"/>
    <w:rsid w:val="00E53BD3"/>
    <w:rsid w:val="00E6723A"/>
    <w:rsid w:val="00E71499"/>
    <w:rsid w:val="00EA19D7"/>
    <w:rsid w:val="00EA3C5E"/>
    <w:rsid w:val="00EB0D4C"/>
    <w:rsid w:val="00EE22A7"/>
    <w:rsid w:val="00EF188C"/>
    <w:rsid w:val="00EF6050"/>
    <w:rsid w:val="00F158D1"/>
    <w:rsid w:val="00F16A8F"/>
    <w:rsid w:val="00F30BF8"/>
    <w:rsid w:val="00F33875"/>
    <w:rsid w:val="00F34F3D"/>
    <w:rsid w:val="00F952E8"/>
    <w:rsid w:val="00FA20FA"/>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5FD2A0"/>
  <w15:chartTrackingRefBased/>
  <w15:docId w15:val="{2D1A7602-9954-4D3D-8C8A-0D676402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rsid w:val="0018685E"/>
    <w:pPr>
      <w:spacing w:before="240" w:after="240"/>
    </w:pPr>
    <w:rPr>
      <w:rFonts w:ascii="Arial" w:hAnsi="Arial"/>
      <w:szCs w:val="24"/>
    </w:rPr>
  </w:style>
  <w:style w:type="paragraph" w:styleId="Heading1">
    <w:name w:val="heading 1"/>
    <w:next w:val="BodyText"/>
    <w:qFormat/>
    <w:rsid w:val="00450D54"/>
    <w:pPr>
      <w:keepNext/>
      <w:keepLines/>
      <w:suppressAutoHyphens/>
      <w:spacing w:after="200"/>
      <w:outlineLvl w:val="0"/>
    </w:pPr>
    <w:rPr>
      <w:rFonts w:ascii="Arial" w:hAnsi="Arial" w:cs="Arial"/>
      <w:b/>
      <w:bCs/>
      <w:sz w:val="36"/>
      <w:szCs w:val="36"/>
    </w:rPr>
  </w:style>
  <w:style w:type="paragraph" w:styleId="Heading2">
    <w:name w:val="heading 2"/>
    <w:next w:val="BodyText"/>
    <w:link w:val="Heading2Char"/>
    <w:qFormat/>
    <w:rsid w:val="00450D54"/>
    <w:pPr>
      <w:keepNext/>
      <w:keepLines/>
      <w:suppressAutoHyphens/>
      <w:spacing w:before="200" w:after="200"/>
      <w:outlineLvl w:val="1"/>
    </w:pPr>
    <w:rPr>
      <w:rFonts w:ascii="Arial" w:hAnsi="Arial" w:cs="Arial"/>
      <w:b/>
      <w:bCs/>
      <w:sz w:val="28"/>
      <w:szCs w:val="32"/>
    </w:rPr>
  </w:style>
  <w:style w:type="paragraph" w:styleId="Heading3">
    <w:name w:val="heading 3"/>
    <w:next w:val="BodyText"/>
    <w:link w:val="Heading3Char"/>
    <w:qFormat/>
    <w:rsid w:val="00450D54"/>
    <w:pPr>
      <w:keepNext/>
      <w:keepLines/>
      <w:suppressAutoHyphens/>
      <w:spacing w:before="200" w:after="200"/>
      <w:outlineLvl w:val="2"/>
    </w:pPr>
    <w:rPr>
      <w:rFonts w:ascii="Arial" w:hAnsi="Arial" w:cs="Arial"/>
      <w:b/>
      <w:bCs/>
      <w:sz w:val="24"/>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0D54"/>
    <w:rPr>
      <w:rFonts w:ascii="Arial" w:hAnsi="Arial"/>
      <w:color w:val="0000FF"/>
      <w:sz w:val="20"/>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450D54"/>
    <w:rPr>
      <w:rFonts w:ascii="Arial" w:hAnsi="Arial" w:cs="Arial"/>
      <w:b/>
      <w:bCs/>
      <w:sz w:val="28"/>
      <w:szCs w:val="32"/>
    </w:rPr>
  </w:style>
  <w:style w:type="character" w:customStyle="1" w:styleId="Heading3Char">
    <w:name w:val="Heading 3 Char"/>
    <w:link w:val="Heading3"/>
    <w:locked/>
    <w:rsid w:val="00450D54"/>
    <w:rPr>
      <w:rFonts w:ascii="Arial" w:hAnsi="Arial" w:cs="Arial"/>
      <w:b/>
      <w:bCs/>
      <w:sz w:val="24"/>
      <w:szCs w:val="26"/>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450D54"/>
    <w:pPr>
      <w:tabs>
        <w:tab w:val="center" w:pos="5387"/>
        <w:tab w:val="right" w:pos="9639"/>
      </w:tabs>
      <w:suppressAutoHyphens/>
    </w:pPr>
    <w:rPr>
      <w:rFonts w:ascii="Arial" w:hAnsi="Arial"/>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330CC8"/>
    <w:pPr>
      <w:suppressAutoHyphens/>
      <w:spacing w:before="200" w:after="200"/>
    </w:pPr>
    <w:rPr>
      <w:rFonts w:ascii="Calibri" w:hAnsi="Calibri"/>
    </w:r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BodyText"/>
    <w:rsid w:val="00330CC8"/>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330CC8"/>
    <w:rPr>
      <w:rFonts w:ascii="Calibri" w:hAnsi="Calibri"/>
      <w:lang w:val="en-AU" w:eastAsia="en-AU" w:bidi="ar-SA"/>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450D54"/>
    <w:rPr>
      <w:rFonts w:ascii="Arial" w:hAnsi="Arial"/>
      <w:szCs w:val="16"/>
    </w:rPr>
  </w:style>
  <w:style w:type="paragraph" w:customStyle="1" w:styleId="ListBullet1">
    <w:name w:val="List Bullet1"/>
    <w:basedOn w:val="ListBullet"/>
    <w:link w:val="ListbulletChar0"/>
    <w:qFormat/>
    <w:rsid w:val="00220917"/>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basedOn w:val="ListBulletChar"/>
    <w:link w:val="ListBullet1"/>
    <w:rsid w:val="00220917"/>
    <w:rPr>
      <w:rFonts w:ascii="Calibri" w:hAnsi="Calibri"/>
      <w:szCs w:val="24"/>
    </w:rPr>
  </w:style>
  <w:style w:type="paragraph" w:customStyle="1" w:styleId="ListNumber1">
    <w:name w:val="List Number1"/>
    <w:basedOn w:val="ListNumber"/>
    <w:link w:val="ListnumberChar0"/>
    <w:qFormat/>
    <w:rsid w:val="00220917"/>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basedOn w:val="ListNumberChar"/>
    <w:link w:val="ListNumber1"/>
    <w:rsid w:val="00220917"/>
    <w:rPr>
      <w:rFonts w:ascii="Calibri" w:hAnsi="Calibri"/>
      <w:szCs w:val="24"/>
    </w:rPr>
  </w:style>
  <w:style w:type="paragraph" w:customStyle="1" w:styleId="BodyText1">
    <w:name w:val="Body Text1"/>
    <w:basedOn w:val="BodyText"/>
    <w:link w:val="BodytextChar0"/>
    <w:qFormat/>
    <w:rsid w:val="00450D54"/>
    <w:rPr>
      <w:rFonts w:ascii="Arial" w:hAnsi="Arial"/>
    </w:rPr>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
    <w:rsid w:val="00450D54"/>
    <w:rPr>
      <w:rFonts w:ascii="Arial" w:hAnsi="Arial"/>
      <w:lang w:val="en-AU" w:eastAsia="en-AU" w:bidi="ar-SA"/>
    </w:r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rsid w:val="009975DB"/>
    <w:rPr>
      <w:rFonts w:ascii="Calibri" w:hAnsi="Calibri"/>
      <w:b/>
      <w:bCs/>
      <w:i w:val="0"/>
      <w:color w:val="FF0000"/>
      <w:sz w:val="36"/>
      <w:szCs w:val="36"/>
      <w:bdr w:val="single" w:sz="4" w:space="0" w:color="auto"/>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BodyText1"/>
    <w:next w:val="BodyText"/>
    <w:link w:val="ImportantChar"/>
    <w:qFormat/>
    <w:rsid w:val="001116E9"/>
    <w:pPr>
      <w:pBdr>
        <w:top w:val="single" w:sz="4" w:space="1" w:color="auto"/>
        <w:left w:val="single" w:sz="4" w:space="4" w:color="auto"/>
        <w:bottom w:val="single" w:sz="4" w:space="1" w:color="auto"/>
        <w:right w:val="single" w:sz="4" w:space="4" w:color="auto"/>
      </w:pBdr>
      <w:jc w:val="center"/>
    </w:pPr>
    <w:rPr>
      <w:b/>
      <w:color w:val="FF0000"/>
      <w:sz w:val="36"/>
    </w:rPr>
  </w:style>
  <w:style w:type="character" w:styleId="Strong">
    <w:name w:val="Strong"/>
    <w:qFormat/>
    <w:rsid w:val="009975DB"/>
    <w:rPr>
      <w:b/>
      <w:bCs/>
    </w:rPr>
  </w:style>
  <w:style w:type="paragraph" w:customStyle="1" w:styleId="QuestionHelpText">
    <w:name w:val="Question Help Text"/>
    <w:basedOn w:val="BodyText1"/>
    <w:rsid w:val="00450D54"/>
    <w:pPr>
      <w:spacing w:before="0"/>
      <w:jc w:val="right"/>
    </w:pPr>
    <w:rPr>
      <w:color w:val="808080"/>
    </w:rPr>
  </w:style>
  <w:style w:type="character" w:customStyle="1" w:styleId="ImportantChar">
    <w:name w:val="Important Char"/>
    <w:link w:val="Important"/>
    <w:rsid w:val="001116E9"/>
    <w:rPr>
      <w:rFonts w:ascii="Calibri" w:hAnsi="Calibri" w:cs="Arial"/>
      <w:b/>
      <w:bCs w:val="0"/>
      <w:color w:val="FF0000"/>
      <w:sz w:val="36"/>
      <w:szCs w:val="32"/>
      <w:lang w:val="en-AU" w:eastAsia="en-AU" w:bidi="ar-SA"/>
    </w:rPr>
  </w:style>
  <w:style w:type="character" w:customStyle="1" w:styleId="FooterURL">
    <w:name w:val="Footer URL"/>
    <w:rsid w:val="00450D5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40833">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mer.vic.gov.au/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326</Words>
  <Characters>1889</Characters>
  <Application>Microsoft Office Word</Application>
  <DocSecurity>0</DocSecurity>
  <Lines>99</Lines>
  <Paragraphs>41</Paragraphs>
  <ScaleCrop>false</ScaleCrop>
  <HeadingPairs>
    <vt:vector size="2" baseType="variant">
      <vt:variant>
        <vt:lpstr>Title</vt:lpstr>
      </vt:variant>
      <vt:variant>
        <vt:i4>1</vt:i4>
      </vt:variant>
    </vt:vector>
  </HeadingPairs>
  <TitlesOfParts>
    <vt:vector size="1" baseType="lpstr">
      <vt:lpstr>Notice of trust account irregularity - conveyancers</vt:lpstr>
    </vt:vector>
  </TitlesOfParts>
  <Company/>
  <LinksUpToDate>false</LinksUpToDate>
  <CharactersWithSpaces>2174</CharactersWithSpaces>
  <SharedDoc>false</SharedDoc>
  <HLinks>
    <vt:vector size="12" baseType="variant">
      <vt:variant>
        <vt:i4>6946942</vt:i4>
      </vt:variant>
      <vt:variant>
        <vt:i4>0</vt:i4>
      </vt:variant>
      <vt:variant>
        <vt:i4>0</vt:i4>
      </vt:variant>
      <vt:variant>
        <vt:i4>5</vt:i4>
      </vt:variant>
      <vt:variant>
        <vt:lpwstr>http://www.consumer.vic.gov.au/privacy</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trust account irregularity - conveyancers</dc:title>
  <dc:subject>Conveyancers</dc:subject>
  <dc:creator>Consumer Affairs Victoria</dc:creator>
  <cp:keywords/>
  <cp:lastModifiedBy>David M Darragh (DGS)</cp:lastModifiedBy>
  <cp:revision>2</cp:revision>
  <cp:lastPrinted>2013-02-27T06:28:00Z</cp:lastPrinted>
  <dcterms:created xsi:type="dcterms:W3CDTF">2026-04-07T02:03:00Z</dcterms:created>
  <dcterms:modified xsi:type="dcterms:W3CDTF">2026-04-07T02:03:00Z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2026-04-07T02:02:54Z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2448da07-2215-435e-97ce-3d1e99fcfc75</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