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16A7C" w14:textId="77777777" w:rsidR="00372F86" w:rsidRPr="009F0936" w:rsidRDefault="00204924" w:rsidP="00021C6E">
      <w:pPr>
        <w:pStyle w:val="BodyText"/>
        <w:spacing w:after="1000"/>
        <w:jc w:val="center"/>
        <w:rPr>
          <w:sz w:val="32"/>
        </w:rPr>
      </w:pPr>
      <w:r>
        <w:rPr>
          <w:noProof/>
        </w:rPr>
        <w:drawing>
          <wp:inline distT="0" distB="0" distL="0" distR="0" wp14:anchorId="642D0529" wp14:editId="6F7B7DBC">
            <wp:extent cx="665480" cy="804545"/>
            <wp:effectExtent l="0" t="0" r="1270" b="0"/>
            <wp:docPr id="1" name="Picture 1" descr="State of Victoria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665480" cy="804545"/>
                    </a:xfrm>
                    <a:prstGeom prst="rect">
                      <a:avLst/>
                    </a:prstGeom>
                  </pic:spPr>
                </pic:pic>
              </a:graphicData>
            </a:graphic>
          </wp:inline>
        </w:drawing>
      </w:r>
    </w:p>
    <w:p w14:paraId="672F124D" w14:textId="74438695" w:rsidR="00372F86" w:rsidRPr="00E5490B" w:rsidRDefault="00372F86" w:rsidP="00E5490B">
      <w:pPr>
        <w:pStyle w:val="RTBATitle1"/>
      </w:pPr>
      <w:r w:rsidRPr="00E5490B">
        <w:t xml:space="preserve">Residential Tenancies </w:t>
      </w:r>
      <w:r w:rsidR="00273C59" w:rsidRPr="00E5490B">
        <w:br/>
      </w:r>
      <w:r w:rsidR="00E5490B">
        <w:t>Bond Authority</w:t>
      </w:r>
      <w:r w:rsidR="00E5490B">
        <w:br/>
      </w:r>
      <w:r w:rsidRPr="00E5490B">
        <w:t>Annual Report</w:t>
      </w:r>
      <w:r w:rsidR="00AE56C4" w:rsidRPr="00E5490B">
        <w:br/>
      </w:r>
      <w:r w:rsidR="002913CE" w:rsidRPr="0066563C">
        <w:t>20</w:t>
      </w:r>
      <w:r w:rsidR="009B1CEE" w:rsidRPr="0066563C">
        <w:t>20-21</w:t>
      </w:r>
    </w:p>
    <w:p w14:paraId="13DE0C89" w14:textId="77777777" w:rsidR="00372F86" w:rsidRPr="00492C7E" w:rsidRDefault="00204924" w:rsidP="00492C7E">
      <w:pPr>
        <w:pStyle w:val="LogoonTitlePage"/>
      </w:pPr>
      <w:r>
        <w:rPr>
          <w:noProof/>
        </w:rPr>
        <w:drawing>
          <wp:inline distT="0" distB="0" distL="0" distR="0" wp14:anchorId="64B88F58" wp14:editId="6E0767DD">
            <wp:extent cx="814070" cy="464185"/>
            <wp:effectExtent l="0" t="0" r="5080" b="0"/>
            <wp:docPr id="2" name="Picture 2"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814070" cy="464185"/>
                    </a:xfrm>
                    <a:prstGeom prst="rect">
                      <a:avLst/>
                    </a:prstGeom>
                  </pic:spPr>
                </pic:pic>
              </a:graphicData>
            </a:graphic>
          </wp:inline>
        </w:drawing>
      </w:r>
    </w:p>
    <w:p w14:paraId="4893A136" w14:textId="77777777" w:rsidR="00EF6869" w:rsidRDefault="008878C5" w:rsidP="00737C36">
      <w:pPr>
        <w:pStyle w:val="BodyText"/>
        <w:spacing w:after="5500"/>
      </w:pPr>
      <w:r w:rsidRPr="008878C5">
        <w:br w:type="page"/>
      </w:r>
    </w:p>
    <w:p w14:paraId="5A0400E2" w14:textId="77777777" w:rsidR="00372F86" w:rsidRPr="008878C5" w:rsidRDefault="00BE22DD" w:rsidP="003719B3">
      <w:pPr>
        <w:pStyle w:val="BodyText"/>
      </w:pPr>
      <w:r w:rsidRPr="00F72DB1">
        <w:lastRenderedPageBreak/>
        <w:t xml:space="preserve">ISSN </w:t>
      </w:r>
      <w:r w:rsidR="00C70594" w:rsidRPr="00F72DB1">
        <w:t>2203-8426 (Print)</w:t>
      </w:r>
      <w:r w:rsidR="002741A6" w:rsidRPr="00F72DB1">
        <w:t xml:space="preserve"> </w:t>
      </w:r>
      <w:r w:rsidR="00C70594" w:rsidRPr="00F72DB1">
        <w:t>ISSN 2203-8434 (</w:t>
      </w:r>
      <w:r w:rsidR="003E2F37" w:rsidRPr="00F72DB1">
        <w:t>Online</w:t>
      </w:r>
      <w:r w:rsidR="00C70594" w:rsidRPr="00F72DB1">
        <w:t>)</w:t>
      </w:r>
    </w:p>
    <w:p w14:paraId="66A2D1F0" w14:textId="77777777" w:rsidR="00BE22DD" w:rsidRPr="008878C5" w:rsidRDefault="00204924" w:rsidP="003719B3">
      <w:pPr>
        <w:pStyle w:val="BodyText"/>
      </w:pPr>
      <w:r>
        <w:rPr>
          <w:noProof/>
        </w:rPr>
        <w:drawing>
          <wp:inline distT="0" distB="0" distL="0" distR="0" wp14:anchorId="58C89EFD" wp14:editId="79AFD308">
            <wp:extent cx="1445895" cy="191770"/>
            <wp:effectExtent l="0" t="0" r="1905" b="0"/>
            <wp:docPr id="3" name="Picture 3"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5895" cy="191770"/>
                    </a:xfrm>
                    <a:prstGeom prst="rect">
                      <a:avLst/>
                    </a:prstGeom>
                  </pic:spPr>
                </pic:pic>
              </a:graphicData>
            </a:graphic>
          </wp:inline>
        </w:drawing>
      </w:r>
    </w:p>
    <w:p w14:paraId="78A46E27" w14:textId="6DCDD824" w:rsidR="002741A6" w:rsidRDefault="00C61681" w:rsidP="003719B3">
      <w:pPr>
        <w:pStyle w:val="BodyText"/>
      </w:pPr>
      <w:r w:rsidRPr="00C61681">
        <w:t xml:space="preserve">Unless indicated otherwise, this work is made available under the terms of the Creative Commons Attribution 4.0 International licence. To view a copy of this licence, visit </w:t>
      </w:r>
      <w:hyperlink r:id="rId15" w:history="1">
        <w:r w:rsidRPr="00FB5180">
          <w:rPr>
            <w:rStyle w:val="Hyperlink"/>
          </w:rPr>
          <w:t>creativecommons.org/licenses/by/4.0</w:t>
        </w:r>
      </w:hyperlink>
      <w:r w:rsidRPr="00C61681">
        <w:t>. It is a condition of this Creative Commons Attribution 4.0 Licence that you give credit to the original author, who is the State of Victoria.</w:t>
      </w:r>
    </w:p>
    <w:p w14:paraId="5722D1AB" w14:textId="77777777" w:rsidR="002741A6" w:rsidRDefault="00BE22DD" w:rsidP="003719B3">
      <w:pPr>
        <w:pStyle w:val="BodyText"/>
      </w:pPr>
      <w:r w:rsidRPr="008878C5">
        <w:t>If you would like to receive this publication in an accessible format, such as large print or audio, or additional copies, please contact:</w:t>
      </w:r>
    </w:p>
    <w:p w14:paraId="6DD25E91" w14:textId="77777777" w:rsidR="009931AE" w:rsidRDefault="00372F86" w:rsidP="0038272A">
      <w:pPr>
        <w:pStyle w:val="BodyTextIndentNoSpace"/>
      </w:pPr>
      <w:r w:rsidRPr="008878C5">
        <w:t>Residential Tenancies Bond Authority</w:t>
      </w:r>
    </w:p>
    <w:p w14:paraId="3A82CB86" w14:textId="77777777" w:rsidR="009931AE" w:rsidRPr="00396794" w:rsidRDefault="00372F86" w:rsidP="0038272A">
      <w:pPr>
        <w:pStyle w:val="BodyTextIndentNoSpace"/>
      </w:pPr>
      <w:r w:rsidRPr="00396794">
        <w:t>GPO B</w:t>
      </w:r>
      <w:r w:rsidR="00A10A02" w:rsidRPr="00396794">
        <w:t>ox 123</w:t>
      </w:r>
    </w:p>
    <w:p w14:paraId="46C6AE6B" w14:textId="77777777" w:rsidR="009931AE" w:rsidRPr="00396794" w:rsidRDefault="00372F86" w:rsidP="0038272A">
      <w:pPr>
        <w:pStyle w:val="BodyTextIndentNoSpace"/>
      </w:pPr>
      <w:r w:rsidRPr="00396794">
        <w:t>MELBOURNE</w:t>
      </w:r>
      <w:r w:rsidR="002741A6" w:rsidRPr="00396794">
        <w:t xml:space="preserve"> </w:t>
      </w:r>
      <w:r w:rsidRPr="00396794">
        <w:t>VIC</w:t>
      </w:r>
      <w:r w:rsidR="002741A6" w:rsidRPr="00396794">
        <w:t xml:space="preserve"> </w:t>
      </w:r>
      <w:r w:rsidRPr="00396794">
        <w:t>3001</w:t>
      </w:r>
    </w:p>
    <w:p w14:paraId="4F1E1770" w14:textId="77777777" w:rsidR="009931AE" w:rsidRDefault="00372F86" w:rsidP="0038272A">
      <w:pPr>
        <w:pStyle w:val="BodyTextIndent"/>
      </w:pPr>
      <w:r w:rsidRPr="00396794">
        <w:t>AUSTRALIA</w:t>
      </w:r>
    </w:p>
    <w:p w14:paraId="5075F1FD" w14:textId="77777777" w:rsidR="002741A6" w:rsidRDefault="00856EFD" w:rsidP="0038272A">
      <w:pPr>
        <w:pStyle w:val="BodyTextIndent"/>
      </w:pPr>
      <w:r w:rsidRPr="008878C5">
        <w:t>Telephone</w:t>
      </w:r>
      <w:r w:rsidRPr="008878C5">
        <w:tab/>
        <w:t>1300 137 164</w:t>
      </w:r>
    </w:p>
    <w:p w14:paraId="130293B6" w14:textId="58B17318" w:rsidR="00372F86" w:rsidRPr="008878C5" w:rsidRDefault="00A10A02" w:rsidP="0038272A">
      <w:pPr>
        <w:pStyle w:val="BodyTextIndent"/>
      </w:pPr>
      <w:r w:rsidRPr="008878C5">
        <w:t>e-m</w:t>
      </w:r>
      <w:r w:rsidR="00856EFD" w:rsidRPr="008878C5">
        <w:t>ail</w:t>
      </w:r>
      <w:r w:rsidR="00856EFD" w:rsidRPr="008878C5">
        <w:tab/>
      </w:r>
      <w:hyperlink r:id="rId16" w:history="1">
        <w:r w:rsidR="00372F86" w:rsidRPr="00EF6869">
          <w:rPr>
            <w:rStyle w:val="Hyperlink"/>
          </w:rPr>
          <w:t>rtba@justice.vic.gov.au</w:t>
        </w:r>
      </w:hyperlink>
    </w:p>
    <w:p w14:paraId="64E96802" w14:textId="2A993E5B" w:rsidR="00372F86" w:rsidRPr="008878C5" w:rsidRDefault="00372F86" w:rsidP="0038272A">
      <w:pPr>
        <w:pStyle w:val="BodyTextIndent"/>
      </w:pPr>
      <w:r w:rsidRPr="008878C5">
        <w:t>Internet</w:t>
      </w:r>
      <w:r w:rsidRPr="008878C5">
        <w:tab/>
      </w:r>
      <w:hyperlink r:id="rId17" w:history="1">
        <w:r w:rsidRPr="009931AE">
          <w:rPr>
            <w:rStyle w:val="Hyperlink"/>
          </w:rPr>
          <w:t>www.rtba.vic.gov.au</w:t>
        </w:r>
      </w:hyperlink>
    </w:p>
    <w:p w14:paraId="69480C16" w14:textId="77777777" w:rsidR="00776F42" w:rsidRDefault="00776F42" w:rsidP="00776F42">
      <w:pPr>
        <w:pStyle w:val="BodyText"/>
      </w:pPr>
      <w:r>
        <w:br w:type="page"/>
      </w:r>
    </w:p>
    <w:p w14:paraId="0C048F66" w14:textId="209538F2" w:rsidR="00372F86" w:rsidRPr="00E56798" w:rsidRDefault="00204924" w:rsidP="00D266EF">
      <w:pPr>
        <w:tabs>
          <w:tab w:val="left" w:pos="1418"/>
        </w:tabs>
        <w:spacing w:after="120"/>
        <w:rPr>
          <w:rFonts w:ascii="Arial" w:hAnsi="Arial" w:cs="Arial"/>
          <w:sz w:val="38"/>
        </w:rPr>
      </w:pPr>
      <w:r>
        <w:rPr>
          <w:rFonts w:ascii="Arial" w:hAnsi="Arial" w:cs="Arial"/>
          <w:noProof/>
        </w:rPr>
        <w:lastRenderedPageBreak/>
        <w:drawing>
          <wp:inline distT="0" distB="0" distL="0" distR="0" wp14:anchorId="3E1D49BA" wp14:editId="04A239C5">
            <wp:extent cx="660400" cy="808990"/>
            <wp:effectExtent l="0" t="0" r="6350" b="0"/>
            <wp:docPr id="4" name="Picture 4" descr="State of Victoria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of Victoria cre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0400" cy="808990"/>
                    </a:xfrm>
                    <a:prstGeom prst="rect">
                      <a:avLst/>
                    </a:prstGeom>
                    <a:noFill/>
                    <a:ln>
                      <a:noFill/>
                    </a:ln>
                  </pic:spPr>
                </pic:pic>
              </a:graphicData>
            </a:graphic>
          </wp:inline>
        </w:drawing>
      </w:r>
      <w:r w:rsidR="006732B4" w:rsidRPr="00776F42">
        <w:rPr>
          <w:rFonts w:ascii="Arial" w:hAnsi="Arial" w:cs="Arial"/>
        </w:rPr>
        <w:tab/>
      </w:r>
      <w:r w:rsidR="00372F86" w:rsidRPr="13BD5781">
        <w:rPr>
          <w:rFonts w:ascii="Arial" w:hAnsi="Arial" w:cs="Arial"/>
          <w:sz w:val="38"/>
          <w:szCs w:val="38"/>
        </w:rPr>
        <w:t xml:space="preserve">Department of </w:t>
      </w:r>
      <w:r w:rsidR="00414646" w:rsidRPr="13BD5781">
        <w:rPr>
          <w:rFonts w:ascii="Arial" w:hAnsi="Arial" w:cs="Arial"/>
          <w:sz w:val="38"/>
          <w:szCs w:val="38"/>
        </w:rPr>
        <w:t xml:space="preserve">Justice </w:t>
      </w:r>
      <w:r w:rsidR="00577BDE" w:rsidRPr="13BD5781">
        <w:rPr>
          <w:rFonts w:ascii="Arial" w:hAnsi="Arial" w:cs="Arial"/>
          <w:sz w:val="38"/>
          <w:szCs w:val="38"/>
        </w:rPr>
        <w:t>and</w:t>
      </w:r>
      <w:r w:rsidR="00414646" w:rsidRPr="13BD5781">
        <w:rPr>
          <w:rFonts w:ascii="Arial" w:hAnsi="Arial" w:cs="Arial"/>
          <w:sz w:val="38"/>
          <w:szCs w:val="38"/>
        </w:rPr>
        <w:t xml:space="preserve"> </w:t>
      </w:r>
      <w:r w:rsidR="008432D2" w:rsidRPr="13BD5781">
        <w:rPr>
          <w:rFonts w:ascii="Arial" w:hAnsi="Arial" w:cs="Arial"/>
          <w:sz w:val="38"/>
          <w:szCs w:val="38"/>
        </w:rPr>
        <w:t>Community Safety</w:t>
      </w:r>
    </w:p>
    <w:tbl>
      <w:tblPr>
        <w:tblW w:w="8080" w:type="dxa"/>
        <w:tblInd w:w="1418" w:type="dxa"/>
        <w:tblLayout w:type="fixed"/>
        <w:tblCellMar>
          <w:left w:w="0" w:type="dxa"/>
          <w:right w:w="0" w:type="dxa"/>
        </w:tblCellMar>
        <w:tblLook w:val="0200" w:firstRow="0" w:lastRow="0" w:firstColumn="0" w:lastColumn="0" w:noHBand="1" w:noVBand="0"/>
      </w:tblPr>
      <w:tblGrid>
        <w:gridCol w:w="5107"/>
        <w:gridCol w:w="2973"/>
      </w:tblGrid>
      <w:tr w:rsidR="00372F86" w:rsidRPr="00E56798" w14:paraId="53F4D1F6" w14:textId="77777777" w:rsidTr="007C3EF7">
        <w:tc>
          <w:tcPr>
            <w:tcW w:w="5107" w:type="dxa"/>
          </w:tcPr>
          <w:p w14:paraId="25FDE2A5" w14:textId="77777777" w:rsidR="00372F86" w:rsidRPr="00E56798" w:rsidRDefault="00372F86" w:rsidP="006732B4">
            <w:pPr>
              <w:rPr>
                <w:rFonts w:ascii="Arial" w:hAnsi="Arial" w:cs="Arial"/>
                <w:b/>
                <w:sz w:val="24"/>
              </w:rPr>
            </w:pPr>
            <w:r w:rsidRPr="00E56798">
              <w:rPr>
                <w:rFonts w:ascii="Arial" w:hAnsi="Arial" w:cs="Arial"/>
                <w:b/>
                <w:sz w:val="24"/>
              </w:rPr>
              <w:t>Residential Tenancies Bond Authority</w:t>
            </w:r>
          </w:p>
        </w:tc>
        <w:tc>
          <w:tcPr>
            <w:tcW w:w="2973" w:type="dxa"/>
          </w:tcPr>
          <w:p w14:paraId="17EC9C53" w14:textId="77777777" w:rsidR="002741A6" w:rsidRPr="00E56798" w:rsidRDefault="00B77CC8" w:rsidP="00025162">
            <w:pPr>
              <w:spacing w:after="0" w:line="240" w:lineRule="exact"/>
              <w:rPr>
                <w:rFonts w:ascii="Arial" w:hAnsi="Arial" w:cs="Arial"/>
                <w:spacing w:val="12"/>
                <w:sz w:val="18"/>
                <w:szCs w:val="18"/>
              </w:rPr>
            </w:pPr>
            <w:r w:rsidRPr="00E56798">
              <w:rPr>
                <w:rFonts w:ascii="Arial" w:hAnsi="Arial" w:cs="Arial"/>
                <w:spacing w:val="12"/>
                <w:sz w:val="18"/>
                <w:szCs w:val="18"/>
              </w:rPr>
              <w:t>GPO Box 123</w:t>
            </w:r>
          </w:p>
          <w:p w14:paraId="6B35E175" w14:textId="77777777" w:rsidR="00372F86" w:rsidRPr="00E56798" w:rsidRDefault="00B77CC8" w:rsidP="00025162">
            <w:pPr>
              <w:spacing w:after="0" w:line="240" w:lineRule="exact"/>
              <w:rPr>
                <w:rFonts w:ascii="Arial" w:hAnsi="Arial" w:cs="Arial"/>
                <w:spacing w:val="12"/>
                <w:sz w:val="18"/>
                <w:szCs w:val="18"/>
              </w:rPr>
            </w:pPr>
            <w:r w:rsidRPr="00E56798">
              <w:rPr>
                <w:rFonts w:ascii="Arial" w:hAnsi="Arial" w:cs="Arial"/>
                <w:spacing w:val="12"/>
                <w:sz w:val="18"/>
                <w:szCs w:val="18"/>
              </w:rPr>
              <w:t xml:space="preserve">Melbourne VIC </w:t>
            </w:r>
            <w:r w:rsidR="00372F86" w:rsidRPr="00E56798">
              <w:rPr>
                <w:rFonts w:ascii="Arial" w:hAnsi="Arial" w:cs="Arial"/>
                <w:spacing w:val="12"/>
                <w:sz w:val="18"/>
                <w:szCs w:val="18"/>
              </w:rPr>
              <w:t>3001</w:t>
            </w:r>
          </w:p>
          <w:p w14:paraId="0D174662" w14:textId="77777777" w:rsidR="00372F86" w:rsidRPr="00E56798" w:rsidRDefault="00372F86" w:rsidP="00025162">
            <w:pPr>
              <w:tabs>
                <w:tab w:val="left" w:pos="1026"/>
              </w:tabs>
              <w:spacing w:after="0" w:line="240" w:lineRule="exact"/>
              <w:rPr>
                <w:rFonts w:ascii="Arial" w:hAnsi="Arial" w:cs="Arial"/>
                <w:spacing w:val="12"/>
                <w:sz w:val="18"/>
                <w:szCs w:val="18"/>
              </w:rPr>
            </w:pPr>
            <w:r w:rsidRPr="00E56798">
              <w:rPr>
                <w:rFonts w:ascii="Arial" w:hAnsi="Arial" w:cs="Arial"/>
                <w:bCs/>
                <w:spacing w:val="12"/>
                <w:sz w:val="18"/>
                <w:szCs w:val="18"/>
              </w:rPr>
              <w:t>Telephone</w:t>
            </w:r>
            <w:r w:rsidRPr="00E56798">
              <w:rPr>
                <w:rFonts w:ascii="Arial" w:hAnsi="Arial" w:cs="Arial"/>
                <w:bCs/>
                <w:spacing w:val="12"/>
                <w:sz w:val="18"/>
                <w:szCs w:val="18"/>
              </w:rPr>
              <w:tab/>
            </w:r>
            <w:r w:rsidRPr="00E56798">
              <w:rPr>
                <w:rFonts w:ascii="Arial" w:hAnsi="Arial" w:cs="Arial"/>
                <w:spacing w:val="12"/>
                <w:sz w:val="18"/>
                <w:szCs w:val="18"/>
              </w:rPr>
              <w:t>1300 137 164</w:t>
            </w:r>
          </w:p>
          <w:p w14:paraId="50F3E143" w14:textId="77777777" w:rsidR="00372F86" w:rsidRPr="00E56798" w:rsidRDefault="00372F86" w:rsidP="00025162">
            <w:pPr>
              <w:tabs>
                <w:tab w:val="left" w:pos="1026"/>
              </w:tabs>
              <w:spacing w:after="0" w:line="240" w:lineRule="exact"/>
              <w:rPr>
                <w:rFonts w:ascii="Arial" w:hAnsi="Arial" w:cs="Arial"/>
                <w:spacing w:val="12"/>
                <w:sz w:val="18"/>
                <w:szCs w:val="18"/>
              </w:rPr>
            </w:pPr>
            <w:r w:rsidRPr="00E56798">
              <w:rPr>
                <w:rFonts w:ascii="Arial" w:hAnsi="Arial" w:cs="Arial"/>
                <w:bCs/>
                <w:spacing w:val="12"/>
                <w:sz w:val="18"/>
                <w:szCs w:val="18"/>
              </w:rPr>
              <w:t>Facsimile</w:t>
            </w:r>
            <w:r w:rsidRPr="00E56798">
              <w:rPr>
                <w:rFonts w:ascii="Arial" w:hAnsi="Arial" w:cs="Arial"/>
                <w:bCs/>
                <w:spacing w:val="12"/>
                <w:sz w:val="18"/>
                <w:szCs w:val="18"/>
              </w:rPr>
              <w:tab/>
            </w:r>
            <w:r w:rsidRPr="00E56798">
              <w:rPr>
                <w:rFonts w:ascii="Arial" w:hAnsi="Arial" w:cs="Arial"/>
                <w:spacing w:val="12"/>
                <w:sz w:val="18"/>
                <w:szCs w:val="18"/>
              </w:rPr>
              <w:t>03 8684 6299</w:t>
            </w:r>
          </w:p>
          <w:p w14:paraId="3715A201" w14:textId="53F9EC58" w:rsidR="00372F86" w:rsidRPr="00E56798" w:rsidRDefault="00372F86" w:rsidP="00025162">
            <w:pPr>
              <w:spacing w:after="0" w:line="240" w:lineRule="exact"/>
              <w:rPr>
                <w:rFonts w:ascii="Arial" w:hAnsi="Arial" w:cs="Arial"/>
                <w:spacing w:val="12"/>
                <w:sz w:val="18"/>
              </w:rPr>
            </w:pPr>
            <w:r w:rsidRPr="00E56798">
              <w:rPr>
                <w:rFonts w:ascii="Arial" w:hAnsi="Arial" w:cs="Arial"/>
                <w:bCs/>
                <w:spacing w:val="12"/>
                <w:sz w:val="18"/>
                <w:szCs w:val="18"/>
              </w:rPr>
              <w:t>Email</w:t>
            </w:r>
            <w:r w:rsidR="00466384" w:rsidRPr="00E56798">
              <w:rPr>
                <w:rFonts w:ascii="Arial" w:hAnsi="Arial" w:cs="Arial"/>
                <w:sz w:val="18"/>
                <w:szCs w:val="18"/>
              </w:rPr>
              <w:t xml:space="preserve"> </w:t>
            </w:r>
            <w:hyperlink r:id="rId19" w:history="1">
              <w:r w:rsidRPr="00E56798">
                <w:rPr>
                  <w:rFonts w:ascii="Arial" w:hAnsi="Arial" w:cs="Arial"/>
                  <w:sz w:val="18"/>
                  <w:szCs w:val="18"/>
                </w:rPr>
                <w:t>rtba@justice.vic.gov.au</w:t>
              </w:r>
            </w:hyperlink>
          </w:p>
        </w:tc>
      </w:tr>
    </w:tbl>
    <w:p w14:paraId="72279CC9" w14:textId="77777777" w:rsidR="00025162" w:rsidRPr="00E56798" w:rsidRDefault="00025162" w:rsidP="007A00E2">
      <w:pPr>
        <w:pStyle w:val="BodyText"/>
        <w:rPr>
          <w:szCs w:val="22"/>
        </w:rPr>
      </w:pPr>
    </w:p>
    <w:p w14:paraId="74B6C3BA" w14:textId="45C71353" w:rsidR="00372F86" w:rsidRPr="00E56798" w:rsidRDefault="007516FE" w:rsidP="007A00E2">
      <w:pPr>
        <w:pStyle w:val="BodyTextNoSpace"/>
        <w:rPr>
          <w:szCs w:val="22"/>
        </w:rPr>
      </w:pPr>
      <w:r w:rsidRPr="00C218BF">
        <w:rPr>
          <w:szCs w:val="22"/>
        </w:rPr>
        <w:t xml:space="preserve">Hon </w:t>
      </w:r>
      <w:r w:rsidR="006E5EEF" w:rsidRPr="00C218BF">
        <w:rPr>
          <w:szCs w:val="22"/>
        </w:rPr>
        <w:t>Melissa Horne</w:t>
      </w:r>
      <w:r w:rsidR="005D6A1E" w:rsidRPr="00C218BF">
        <w:rPr>
          <w:szCs w:val="22"/>
        </w:rPr>
        <w:t xml:space="preserve"> </w:t>
      </w:r>
      <w:r w:rsidR="00372F86" w:rsidRPr="00C218BF">
        <w:rPr>
          <w:szCs w:val="22"/>
        </w:rPr>
        <w:t>MP</w:t>
      </w:r>
    </w:p>
    <w:p w14:paraId="227FA863" w14:textId="77777777" w:rsidR="00372F86" w:rsidRPr="00E56798" w:rsidRDefault="00372F86" w:rsidP="007A00E2">
      <w:pPr>
        <w:pStyle w:val="BodyTextNoSpace"/>
        <w:rPr>
          <w:szCs w:val="22"/>
        </w:rPr>
      </w:pPr>
      <w:r w:rsidRPr="00E56798">
        <w:rPr>
          <w:szCs w:val="22"/>
        </w:rPr>
        <w:t>Minister for Consumer Affairs</w:t>
      </w:r>
      <w:r w:rsidR="005D6A1E" w:rsidRPr="00E56798">
        <w:rPr>
          <w:szCs w:val="22"/>
        </w:rPr>
        <w:t xml:space="preserve">, Gaming </w:t>
      </w:r>
      <w:r w:rsidR="00577BDE" w:rsidRPr="00E56798">
        <w:rPr>
          <w:szCs w:val="22"/>
        </w:rPr>
        <w:t>and</w:t>
      </w:r>
      <w:r w:rsidR="005D6A1E" w:rsidRPr="00E56798">
        <w:rPr>
          <w:szCs w:val="22"/>
        </w:rPr>
        <w:t xml:space="preserve"> Liquor Regulation</w:t>
      </w:r>
    </w:p>
    <w:p w14:paraId="166BB483" w14:textId="77777777" w:rsidR="00372F86" w:rsidRPr="00E56798" w:rsidRDefault="00AF23DC" w:rsidP="007A00E2">
      <w:pPr>
        <w:pStyle w:val="BodyTextNoSpace"/>
        <w:rPr>
          <w:szCs w:val="22"/>
        </w:rPr>
      </w:pPr>
      <w:r w:rsidRPr="00E56798">
        <w:rPr>
          <w:szCs w:val="22"/>
        </w:rPr>
        <w:t xml:space="preserve">Level </w:t>
      </w:r>
      <w:r w:rsidR="005D6A1E" w:rsidRPr="00E56798">
        <w:rPr>
          <w:szCs w:val="22"/>
        </w:rPr>
        <w:t>2</w:t>
      </w:r>
      <w:r w:rsidRPr="00E56798">
        <w:rPr>
          <w:szCs w:val="22"/>
        </w:rPr>
        <w:t xml:space="preserve">6, </w:t>
      </w:r>
      <w:r w:rsidR="005D6A1E" w:rsidRPr="00E56798">
        <w:rPr>
          <w:szCs w:val="22"/>
        </w:rPr>
        <w:t>1</w:t>
      </w:r>
      <w:r w:rsidR="008B2AB1" w:rsidRPr="00E56798">
        <w:rPr>
          <w:szCs w:val="22"/>
        </w:rPr>
        <w:t>2</w:t>
      </w:r>
      <w:r w:rsidR="005D6A1E" w:rsidRPr="00E56798">
        <w:rPr>
          <w:szCs w:val="22"/>
        </w:rPr>
        <w:t>1 Exhibition</w:t>
      </w:r>
      <w:r w:rsidRPr="00E56798">
        <w:rPr>
          <w:iCs/>
          <w:color w:val="555555"/>
          <w:szCs w:val="22"/>
        </w:rPr>
        <w:t xml:space="preserve"> </w:t>
      </w:r>
      <w:r w:rsidR="00251010" w:rsidRPr="00E56798">
        <w:rPr>
          <w:szCs w:val="22"/>
        </w:rPr>
        <w:t>Street</w:t>
      </w:r>
    </w:p>
    <w:p w14:paraId="3CF8B133" w14:textId="77777777" w:rsidR="00372F86" w:rsidRPr="00E56798" w:rsidRDefault="005D6A1E" w:rsidP="007A00E2">
      <w:pPr>
        <w:pStyle w:val="BodyText"/>
        <w:rPr>
          <w:szCs w:val="22"/>
        </w:rPr>
      </w:pPr>
      <w:r w:rsidRPr="00E56798">
        <w:rPr>
          <w:szCs w:val="22"/>
        </w:rPr>
        <w:t>MELBOURNE</w:t>
      </w:r>
      <w:r w:rsidR="002741A6" w:rsidRPr="00E56798">
        <w:rPr>
          <w:szCs w:val="22"/>
        </w:rPr>
        <w:t xml:space="preserve"> </w:t>
      </w:r>
      <w:r w:rsidR="00AF23DC" w:rsidRPr="00E56798">
        <w:rPr>
          <w:szCs w:val="22"/>
        </w:rPr>
        <w:t>VIC</w:t>
      </w:r>
      <w:r w:rsidR="002741A6" w:rsidRPr="00E56798">
        <w:rPr>
          <w:szCs w:val="22"/>
        </w:rPr>
        <w:t xml:space="preserve"> </w:t>
      </w:r>
      <w:r w:rsidR="00AF23DC" w:rsidRPr="00E56798">
        <w:rPr>
          <w:szCs w:val="22"/>
        </w:rPr>
        <w:t>300</w:t>
      </w:r>
      <w:r w:rsidRPr="00E56798">
        <w:rPr>
          <w:szCs w:val="22"/>
        </w:rPr>
        <w:t>0</w:t>
      </w:r>
    </w:p>
    <w:p w14:paraId="2BB2C06E" w14:textId="77777777" w:rsidR="00025162" w:rsidRPr="00E56798" w:rsidRDefault="00025162" w:rsidP="007A00E2">
      <w:pPr>
        <w:pStyle w:val="BodyText"/>
        <w:rPr>
          <w:szCs w:val="22"/>
        </w:rPr>
      </w:pPr>
    </w:p>
    <w:p w14:paraId="038CF9B5" w14:textId="77777777" w:rsidR="00025162" w:rsidRPr="00E56798" w:rsidRDefault="00025162" w:rsidP="007A00E2">
      <w:pPr>
        <w:pStyle w:val="BodyText"/>
        <w:rPr>
          <w:szCs w:val="22"/>
        </w:rPr>
      </w:pPr>
    </w:p>
    <w:p w14:paraId="52543BA4" w14:textId="77777777" w:rsidR="00372F86" w:rsidRPr="00E56798" w:rsidRDefault="00372F86" w:rsidP="007A00E2">
      <w:pPr>
        <w:pStyle w:val="BodyText"/>
        <w:rPr>
          <w:szCs w:val="22"/>
        </w:rPr>
      </w:pPr>
      <w:r w:rsidRPr="00E56798">
        <w:rPr>
          <w:szCs w:val="22"/>
        </w:rPr>
        <w:t>Dear Minister,</w:t>
      </w:r>
    </w:p>
    <w:p w14:paraId="0480E6D6" w14:textId="4EDA1349" w:rsidR="00372F86" w:rsidRPr="00E56798" w:rsidRDefault="006976D8" w:rsidP="007A00E2">
      <w:pPr>
        <w:pStyle w:val="BodyText"/>
        <w:rPr>
          <w:rStyle w:val="Strong"/>
          <w:szCs w:val="22"/>
        </w:rPr>
      </w:pPr>
      <w:r w:rsidRPr="00C218BF">
        <w:rPr>
          <w:rStyle w:val="Strong"/>
          <w:szCs w:val="22"/>
        </w:rPr>
        <w:t>Annual Report 20</w:t>
      </w:r>
      <w:r w:rsidR="009B1CEE" w:rsidRPr="00C218BF">
        <w:rPr>
          <w:rStyle w:val="Strong"/>
          <w:szCs w:val="22"/>
        </w:rPr>
        <w:t>20-21</w:t>
      </w:r>
    </w:p>
    <w:p w14:paraId="60245491" w14:textId="1156E3F5" w:rsidR="000851D6" w:rsidRPr="00E56798" w:rsidRDefault="0048377E" w:rsidP="007A00E2">
      <w:pPr>
        <w:pStyle w:val="BodyText"/>
        <w:rPr>
          <w:szCs w:val="22"/>
        </w:rPr>
      </w:pPr>
      <w:r w:rsidRPr="00E56798">
        <w:rPr>
          <w:szCs w:val="22"/>
        </w:rPr>
        <w:t xml:space="preserve">In accordance with the </w:t>
      </w:r>
      <w:r w:rsidRPr="00E56798">
        <w:rPr>
          <w:i/>
          <w:szCs w:val="22"/>
        </w:rPr>
        <w:t>Financial Management Act 1994</w:t>
      </w:r>
      <w:r w:rsidRPr="00E56798">
        <w:rPr>
          <w:szCs w:val="22"/>
        </w:rPr>
        <w:t>, I am pleased to present the Residential Tenancies Bond Authority Annual Report for the year end</w:t>
      </w:r>
      <w:r w:rsidR="001A76E4">
        <w:rPr>
          <w:szCs w:val="22"/>
        </w:rPr>
        <w:t>ed</w:t>
      </w:r>
      <w:r w:rsidRPr="00E56798">
        <w:rPr>
          <w:szCs w:val="22"/>
        </w:rPr>
        <w:t xml:space="preserve"> </w:t>
      </w:r>
      <w:r w:rsidRPr="00C218BF">
        <w:rPr>
          <w:szCs w:val="22"/>
        </w:rPr>
        <w:t>30 June 20</w:t>
      </w:r>
      <w:r w:rsidR="00396794" w:rsidRPr="00C218BF">
        <w:rPr>
          <w:szCs w:val="22"/>
        </w:rPr>
        <w:t>2</w:t>
      </w:r>
      <w:r w:rsidR="009B1CEE" w:rsidRPr="00C218BF">
        <w:rPr>
          <w:szCs w:val="22"/>
        </w:rPr>
        <w:t>1</w:t>
      </w:r>
      <w:r w:rsidRPr="00C218BF">
        <w:rPr>
          <w:szCs w:val="22"/>
        </w:rPr>
        <w:t>.</w:t>
      </w:r>
    </w:p>
    <w:p w14:paraId="6CCD1AAF" w14:textId="77777777" w:rsidR="0048377E" w:rsidRPr="00E56798" w:rsidRDefault="0048377E" w:rsidP="007A00E2">
      <w:pPr>
        <w:pStyle w:val="BodyText"/>
        <w:rPr>
          <w:szCs w:val="22"/>
        </w:rPr>
      </w:pPr>
    </w:p>
    <w:p w14:paraId="1385ADE1" w14:textId="77777777" w:rsidR="00372F86" w:rsidRPr="00E56798" w:rsidRDefault="00372F86" w:rsidP="007A00E2">
      <w:pPr>
        <w:pStyle w:val="BodyText"/>
        <w:rPr>
          <w:szCs w:val="22"/>
        </w:rPr>
      </w:pPr>
      <w:r w:rsidRPr="00E56798">
        <w:rPr>
          <w:szCs w:val="22"/>
        </w:rPr>
        <w:t>Yours sincerely</w:t>
      </w:r>
      <w:r w:rsidR="002458F5" w:rsidRPr="00E56798">
        <w:rPr>
          <w:szCs w:val="22"/>
        </w:rPr>
        <w:t>,</w:t>
      </w:r>
    </w:p>
    <w:p w14:paraId="6EB5A0E3" w14:textId="77777777" w:rsidR="00B177BB" w:rsidRDefault="00B177BB" w:rsidP="007A00E2">
      <w:pPr>
        <w:pStyle w:val="BodyTextNoSpace"/>
        <w:rPr>
          <w:b/>
        </w:rPr>
      </w:pPr>
    </w:p>
    <w:p w14:paraId="54CABCB3" w14:textId="77777777" w:rsidR="00B177BB" w:rsidRDefault="00B177BB" w:rsidP="007A00E2">
      <w:pPr>
        <w:pStyle w:val="BodyTextNoSpace"/>
        <w:rPr>
          <w:b/>
        </w:rPr>
      </w:pPr>
    </w:p>
    <w:p w14:paraId="75C9CBED" w14:textId="48EA04E6" w:rsidR="00372F86" w:rsidRPr="00C218BF" w:rsidRDefault="00F41738" w:rsidP="007A00E2">
      <w:pPr>
        <w:pStyle w:val="BodyTextNoSpace"/>
        <w:rPr>
          <w:b/>
        </w:rPr>
      </w:pPr>
      <w:r w:rsidRPr="00C218BF">
        <w:rPr>
          <w:b/>
        </w:rPr>
        <w:t>Nicole Rich</w:t>
      </w:r>
    </w:p>
    <w:p w14:paraId="59A13E0E" w14:textId="77777777" w:rsidR="000A0C94" w:rsidRPr="00C218BF" w:rsidRDefault="000A0C94" w:rsidP="007A00E2">
      <w:pPr>
        <w:pStyle w:val="BodyTextNoSpace"/>
        <w:rPr>
          <w:b/>
        </w:rPr>
      </w:pPr>
      <w:r w:rsidRPr="00C218BF">
        <w:rPr>
          <w:b/>
        </w:rPr>
        <w:t>Constituting Member</w:t>
      </w:r>
    </w:p>
    <w:p w14:paraId="19D67BC6" w14:textId="55C31FE3" w:rsidR="00372F86" w:rsidRPr="009B1CEE" w:rsidRDefault="000A0C94" w:rsidP="00E56798">
      <w:pPr>
        <w:pStyle w:val="BodyText"/>
        <w:rPr>
          <w:b/>
        </w:rPr>
      </w:pPr>
      <w:r w:rsidRPr="00C218BF">
        <w:rPr>
          <w:b/>
        </w:rPr>
        <w:t>Residential Tenancies Bond Authority</w:t>
      </w:r>
    </w:p>
    <w:p w14:paraId="39AB1863" w14:textId="7DC02D75" w:rsidR="00453853" w:rsidRPr="00E56798" w:rsidRDefault="00AE2DA5" w:rsidP="00E56798">
      <w:pPr>
        <w:pStyle w:val="BodyText"/>
        <w:rPr>
          <w:b/>
        </w:rPr>
      </w:pPr>
      <w:r>
        <w:rPr>
          <w:b/>
        </w:rPr>
        <w:t xml:space="preserve">14 </w:t>
      </w:r>
      <w:r w:rsidR="00717C0B" w:rsidRPr="00E82D21">
        <w:rPr>
          <w:b/>
        </w:rPr>
        <w:t>October</w:t>
      </w:r>
      <w:r w:rsidR="00036DA7" w:rsidRPr="00E82D21">
        <w:rPr>
          <w:b/>
        </w:rPr>
        <w:t xml:space="preserve"> </w:t>
      </w:r>
      <w:r w:rsidR="00453853" w:rsidRPr="00E82D21">
        <w:rPr>
          <w:b/>
        </w:rPr>
        <w:t>20</w:t>
      </w:r>
      <w:r w:rsidR="00396794" w:rsidRPr="00E82D21">
        <w:rPr>
          <w:b/>
        </w:rPr>
        <w:t>2</w:t>
      </w:r>
      <w:r w:rsidR="00C218BF" w:rsidRPr="00E82D21">
        <w:rPr>
          <w:b/>
        </w:rPr>
        <w:t>1</w:t>
      </w:r>
    </w:p>
    <w:p w14:paraId="545728DB" w14:textId="77777777" w:rsidR="00446640" w:rsidRPr="00446640" w:rsidRDefault="00446640" w:rsidP="00446640">
      <w:pPr>
        <w:pStyle w:val="BodyText"/>
        <w:rPr>
          <w:rFonts w:eastAsia="SimSun"/>
        </w:rPr>
      </w:pPr>
      <w:r w:rsidRPr="00446640">
        <w:br w:type="page"/>
      </w:r>
    </w:p>
    <w:p w14:paraId="2EC72FCD" w14:textId="77777777" w:rsidR="00C43CED" w:rsidRPr="00DC454E" w:rsidRDefault="00581568" w:rsidP="00446640">
      <w:pPr>
        <w:pStyle w:val="Heading1"/>
      </w:pPr>
      <w:r>
        <w:lastRenderedPageBreak/>
        <w:t>Report of Operations</w:t>
      </w:r>
    </w:p>
    <w:p w14:paraId="4D90AB8A" w14:textId="2CD5728F" w:rsidR="00866A25" w:rsidRDefault="00C43CED">
      <w:pPr>
        <w:pStyle w:val="TOC2"/>
        <w:rPr>
          <w:rFonts w:asciiTheme="minorHAnsi" w:eastAsiaTheme="minorEastAsia" w:hAnsiTheme="minorHAnsi" w:cstheme="minorBidi"/>
          <w:b w:val="0"/>
          <w:noProof/>
        </w:rPr>
      </w:pPr>
      <w:r>
        <w:fldChar w:fldCharType="begin"/>
      </w:r>
      <w:r w:rsidR="00F105F6">
        <w:instrText xml:space="preserve"> TOC \o "2</w:instrText>
      </w:r>
      <w:r>
        <w:instrText>-</w:instrText>
      </w:r>
      <w:r w:rsidR="00F105F6">
        <w:instrText>3</w:instrText>
      </w:r>
      <w:r>
        <w:instrText>" \h \z \u</w:instrText>
      </w:r>
      <w:r w:rsidR="0040081A">
        <w:instrText xml:space="preserve"> \b </w:instrText>
      </w:r>
      <w:r w:rsidR="00261AF4">
        <w:instrText>ReportOfOperations</w:instrText>
      </w:r>
      <w:r>
        <w:instrText xml:space="preserve"> </w:instrText>
      </w:r>
      <w:r>
        <w:fldChar w:fldCharType="separate"/>
      </w:r>
      <w:hyperlink w:anchor="_Toc56437397" w:history="1">
        <w:r w:rsidR="00866A25" w:rsidRPr="006D04AF">
          <w:rPr>
            <w:rStyle w:val="Hyperlink"/>
            <w:noProof/>
          </w:rPr>
          <w:t>Introduction</w:t>
        </w:r>
        <w:r w:rsidR="00866A25">
          <w:rPr>
            <w:noProof/>
            <w:webHidden/>
          </w:rPr>
          <w:tab/>
        </w:r>
        <w:r w:rsidR="00866A25">
          <w:rPr>
            <w:noProof/>
            <w:webHidden/>
          </w:rPr>
          <w:fldChar w:fldCharType="begin"/>
        </w:r>
        <w:r w:rsidR="00866A25">
          <w:rPr>
            <w:noProof/>
            <w:webHidden/>
          </w:rPr>
          <w:instrText xml:space="preserve"> PAGEREF _Toc56437397 \h </w:instrText>
        </w:r>
        <w:r w:rsidR="00866A25">
          <w:rPr>
            <w:noProof/>
            <w:webHidden/>
          </w:rPr>
        </w:r>
        <w:r w:rsidR="00866A25">
          <w:rPr>
            <w:noProof/>
            <w:webHidden/>
          </w:rPr>
          <w:fldChar w:fldCharType="separate"/>
        </w:r>
        <w:r w:rsidR="00F806F0">
          <w:rPr>
            <w:noProof/>
            <w:webHidden/>
          </w:rPr>
          <w:t>5</w:t>
        </w:r>
        <w:r w:rsidR="00866A25">
          <w:rPr>
            <w:noProof/>
            <w:webHidden/>
          </w:rPr>
          <w:fldChar w:fldCharType="end"/>
        </w:r>
      </w:hyperlink>
    </w:p>
    <w:p w14:paraId="4211BAE7" w14:textId="10CF4DE1" w:rsidR="00866A25" w:rsidRDefault="00FD35A4">
      <w:pPr>
        <w:pStyle w:val="TOC2"/>
        <w:rPr>
          <w:rFonts w:asciiTheme="minorHAnsi" w:eastAsiaTheme="minorEastAsia" w:hAnsiTheme="minorHAnsi" w:cstheme="minorBidi"/>
          <w:b w:val="0"/>
          <w:noProof/>
        </w:rPr>
      </w:pPr>
      <w:hyperlink w:anchor="_Toc56437398" w:history="1">
        <w:r w:rsidR="00866A25" w:rsidRPr="006D04AF">
          <w:rPr>
            <w:rStyle w:val="Hyperlink"/>
            <w:noProof/>
          </w:rPr>
          <w:t>1.</w:t>
        </w:r>
        <w:r w:rsidR="00866A25">
          <w:rPr>
            <w:rFonts w:asciiTheme="minorHAnsi" w:eastAsiaTheme="minorEastAsia" w:hAnsiTheme="minorHAnsi" w:cstheme="minorBidi"/>
            <w:b w:val="0"/>
            <w:noProof/>
          </w:rPr>
          <w:tab/>
        </w:r>
        <w:r w:rsidR="00866A25" w:rsidRPr="006D04AF">
          <w:rPr>
            <w:rStyle w:val="Hyperlink"/>
            <w:noProof/>
          </w:rPr>
          <w:t>Residential Tenancies Bond Authority Vision</w:t>
        </w:r>
        <w:r w:rsidR="00866A25">
          <w:rPr>
            <w:noProof/>
            <w:webHidden/>
          </w:rPr>
          <w:tab/>
        </w:r>
        <w:r w:rsidR="00866A25">
          <w:rPr>
            <w:noProof/>
            <w:webHidden/>
          </w:rPr>
          <w:fldChar w:fldCharType="begin"/>
        </w:r>
        <w:r w:rsidR="00866A25">
          <w:rPr>
            <w:noProof/>
            <w:webHidden/>
          </w:rPr>
          <w:instrText xml:space="preserve"> PAGEREF _Toc56437398 \h </w:instrText>
        </w:r>
        <w:r w:rsidR="00866A25">
          <w:rPr>
            <w:noProof/>
            <w:webHidden/>
          </w:rPr>
        </w:r>
        <w:r w:rsidR="00866A25">
          <w:rPr>
            <w:noProof/>
            <w:webHidden/>
          </w:rPr>
          <w:fldChar w:fldCharType="separate"/>
        </w:r>
        <w:r w:rsidR="00F806F0">
          <w:rPr>
            <w:noProof/>
            <w:webHidden/>
          </w:rPr>
          <w:t>5</w:t>
        </w:r>
        <w:r w:rsidR="00866A25">
          <w:rPr>
            <w:noProof/>
            <w:webHidden/>
          </w:rPr>
          <w:fldChar w:fldCharType="end"/>
        </w:r>
      </w:hyperlink>
    </w:p>
    <w:p w14:paraId="3D3C0DBB" w14:textId="1424F8FA" w:rsidR="00866A25" w:rsidRDefault="00FD35A4">
      <w:pPr>
        <w:pStyle w:val="TOC2"/>
        <w:rPr>
          <w:rFonts w:asciiTheme="minorHAnsi" w:eastAsiaTheme="minorEastAsia" w:hAnsiTheme="minorHAnsi" w:cstheme="minorBidi"/>
          <w:b w:val="0"/>
          <w:noProof/>
        </w:rPr>
      </w:pPr>
      <w:hyperlink w:anchor="_Toc56437399" w:history="1">
        <w:r w:rsidR="00866A25" w:rsidRPr="006D04AF">
          <w:rPr>
            <w:rStyle w:val="Hyperlink"/>
            <w:noProof/>
          </w:rPr>
          <w:t>2.</w:t>
        </w:r>
        <w:r w:rsidR="00866A25">
          <w:rPr>
            <w:rFonts w:asciiTheme="minorHAnsi" w:eastAsiaTheme="minorEastAsia" w:hAnsiTheme="minorHAnsi" w:cstheme="minorBidi"/>
            <w:b w:val="0"/>
            <w:noProof/>
          </w:rPr>
          <w:tab/>
        </w:r>
        <w:r w:rsidR="00866A25" w:rsidRPr="006D04AF">
          <w:rPr>
            <w:rStyle w:val="Hyperlink"/>
            <w:noProof/>
          </w:rPr>
          <w:t>Performance measures</w:t>
        </w:r>
        <w:r w:rsidR="00866A25">
          <w:rPr>
            <w:noProof/>
            <w:webHidden/>
          </w:rPr>
          <w:tab/>
        </w:r>
        <w:r w:rsidR="00866A25">
          <w:rPr>
            <w:noProof/>
            <w:webHidden/>
          </w:rPr>
          <w:fldChar w:fldCharType="begin"/>
        </w:r>
        <w:r w:rsidR="00866A25">
          <w:rPr>
            <w:noProof/>
            <w:webHidden/>
          </w:rPr>
          <w:instrText xml:space="preserve"> PAGEREF _Toc56437399 \h </w:instrText>
        </w:r>
        <w:r w:rsidR="00866A25">
          <w:rPr>
            <w:noProof/>
            <w:webHidden/>
          </w:rPr>
        </w:r>
        <w:r w:rsidR="00866A25">
          <w:rPr>
            <w:noProof/>
            <w:webHidden/>
          </w:rPr>
          <w:fldChar w:fldCharType="separate"/>
        </w:r>
        <w:r w:rsidR="00F806F0">
          <w:rPr>
            <w:noProof/>
            <w:webHidden/>
          </w:rPr>
          <w:t>5</w:t>
        </w:r>
        <w:r w:rsidR="00866A25">
          <w:rPr>
            <w:noProof/>
            <w:webHidden/>
          </w:rPr>
          <w:fldChar w:fldCharType="end"/>
        </w:r>
      </w:hyperlink>
    </w:p>
    <w:p w14:paraId="43E7824B" w14:textId="15C58B97" w:rsidR="00866A25" w:rsidRDefault="00FD35A4">
      <w:pPr>
        <w:pStyle w:val="TOC2"/>
        <w:rPr>
          <w:rFonts w:asciiTheme="minorHAnsi" w:eastAsiaTheme="minorEastAsia" w:hAnsiTheme="minorHAnsi" w:cstheme="minorBidi"/>
          <w:b w:val="0"/>
          <w:noProof/>
        </w:rPr>
      </w:pPr>
      <w:hyperlink w:anchor="_Toc56437400" w:history="1">
        <w:r w:rsidR="00866A25" w:rsidRPr="006D04AF">
          <w:rPr>
            <w:rStyle w:val="Hyperlink"/>
            <w:noProof/>
          </w:rPr>
          <w:t>3.</w:t>
        </w:r>
        <w:r w:rsidR="00866A25">
          <w:rPr>
            <w:rFonts w:asciiTheme="minorHAnsi" w:eastAsiaTheme="minorEastAsia" w:hAnsiTheme="minorHAnsi" w:cstheme="minorBidi"/>
            <w:b w:val="0"/>
            <w:noProof/>
          </w:rPr>
          <w:tab/>
        </w:r>
        <w:r w:rsidR="00866A25" w:rsidRPr="006D04AF">
          <w:rPr>
            <w:rStyle w:val="Hyperlink"/>
            <w:noProof/>
          </w:rPr>
          <w:t>Operations and service levels objectives</w:t>
        </w:r>
        <w:r w:rsidR="00866A25">
          <w:rPr>
            <w:noProof/>
            <w:webHidden/>
          </w:rPr>
          <w:tab/>
        </w:r>
        <w:r w:rsidR="00866A25">
          <w:rPr>
            <w:noProof/>
            <w:webHidden/>
          </w:rPr>
          <w:fldChar w:fldCharType="begin"/>
        </w:r>
        <w:r w:rsidR="00866A25">
          <w:rPr>
            <w:noProof/>
            <w:webHidden/>
          </w:rPr>
          <w:instrText xml:space="preserve"> PAGEREF _Toc56437400 \h </w:instrText>
        </w:r>
        <w:r w:rsidR="00866A25">
          <w:rPr>
            <w:noProof/>
            <w:webHidden/>
          </w:rPr>
        </w:r>
        <w:r w:rsidR="00866A25">
          <w:rPr>
            <w:noProof/>
            <w:webHidden/>
          </w:rPr>
          <w:fldChar w:fldCharType="separate"/>
        </w:r>
        <w:r w:rsidR="00F806F0">
          <w:rPr>
            <w:noProof/>
            <w:webHidden/>
          </w:rPr>
          <w:t>6</w:t>
        </w:r>
        <w:r w:rsidR="00866A25">
          <w:rPr>
            <w:noProof/>
            <w:webHidden/>
          </w:rPr>
          <w:fldChar w:fldCharType="end"/>
        </w:r>
      </w:hyperlink>
    </w:p>
    <w:p w14:paraId="237E5C67" w14:textId="5C145F0C" w:rsidR="00866A25" w:rsidRDefault="00FD35A4" w:rsidP="007E14B6">
      <w:pPr>
        <w:pStyle w:val="TOC3"/>
        <w:ind w:right="707"/>
        <w:rPr>
          <w:rFonts w:asciiTheme="minorHAnsi" w:eastAsiaTheme="minorEastAsia" w:hAnsiTheme="minorHAnsi" w:cstheme="minorBidi"/>
          <w:szCs w:val="22"/>
        </w:rPr>
      </w:pPr>
      <w:hyperlink w:anchor="_Toc56437401" w:history="1">
        <w:r w:rsidR="00866A25" w:rsidRPr="006D04AF">
          <w:rPr>
            <w:rStyle w:val="Hyperlink"/>
          </w:rPr>
          <w:t>3.1</w:t>
        </w:r>
        <w:r w:rsidR="00866A25">
          <w:rPr>
            <w:rFonts w:asciiTheme="minorHAnsi" w:eastAsiaTheme="minorEastAsia" w:hAnsiTheme="minorHAnsi" w:cstheme="minorBidi"/>
            <w:szCs w:val="22"/>
          </w:rPr>
          <w:tab/>
        </w:r>
        <w:r w:rsidR="00866A25" w:rsidRPr="006D04AF">
          <w:rPr>
            <w:rStyle w:val="Hyperlink"/>
          </w:rPr>
          <w:t>Key bond processes and achievements for the year are:</w:t>
        </w:r>
        <w:r w:rsidR="00866A25">
          <w:rPr>
            <w:webHidden/>
          </w:rPr>
          <w:tab/>
        </w:r>
        <w:r w:rsidR="00866A25">
          <w:rPr>
            <w:webHidden/>
          </w:rPr>
          <w:fldChar w:fldCharType="begin"/>
        </w:r>
        <w:r w:rsidR="00866A25">
          <w:rPr>
            <w:webHidden/>
          </w:rPr>
          <w:instrText xml:space="preserve"> PAGEREF _Toc56437401 \h </w:instrText>
        </w:r>
        <w:r w:rsidR="00866A25">
          <w:rPr>
            <w:webHidden/>
          </w:rPr>
        </w:r>
        <w:r w:rsidR="00866A25">
          <w:rPr>
            <w:webHidden/>
          </w:rPr>
          <w:fldChar w:fldCharType="separate"/>
        </w:r>
        <w:r w:rsidR="00F806F0">
          <w:rPr>
            <w:webHidden/>
          </w:rPr>
          <w:t>6</w:t>
        </w:r>
        <w:r w:rsidR="00866A25">
          <w:rPr>
            <w:webHidden/>
          </w:rPr>
          <w:fldChar w:fldCharType="end"/>
        </w:r>
      </w:hyperlink>
    </w:p>
    <w:p w14:paraId="41AB9723" w14:textId="54E1478A" w:rsidR="00866A25" w:rsidRDefault="00FD35A4" w:rsidP="007E14B6">
      <w:pPr>
        <w:pStyle w:val="TOC3"/>
        <w:ind w:right="707"/>
        <w:rPr>
          <w:rFonts w:asciiTheme="minorHAnsi" w:eastAsiaTheme="minorEastAsia" w:hAnsiTheme="minorHAnsi" w:cstheme="minorBidi"/>
          <w:szCs w:val="22"/>
        </w:rPr>
      </w:pPr>
      <w:hyperlink w:anchor="_Toc56437402" w:history="1">
        <w:r w:rsidR="00866A25" w:rsidRPr="006D04AF">
          <w:rPr>
            <w:rStyle w:val="Hyperlink"/>
          </w:rPr>
          <w:t>3.2</w:t>
        </w:r>
        <w:r w:rsidR="00866A25">
          <w:rPr>
            <w:rFonts w:asciiTheme="minorHAnsi" w:eastAsiaTheme="minorEastAsia" w:hAnsiTheme="minorHAnsi" w:cstheme="minorBidi"/>
            <w:szCs w:val="22"/>
          </w:rPr>
          <w:tab/>
        </w:r>
        <w:r w:rsidR="00866A25" w:rsidRPr="006D04AF">
          <w:rPr>
            <w:rStyle w:val="Hyperlink"/>
          </w:rPr>
          <w:t>Transaction types</w:t>
        </w:r>
        <w:r w:rsidR="00866A25">
          <w:rPr>
            <w:webHidden/>
          </w:rPr>
          <w:tab/>
        </w:r>
        <w:r w:rsidR="00866A25">
          <w:rPr>
            <w:webHidden/>
          </w:rPr>
          <w:fldChar w:fldCharType="begin"/>
        </w:r>
        <w:r w:rsidR="00866A25">
          <w:rPr>
            <w:webHidden/>
          </w:rPr>
          <w:instrText xml:space="preserve"> PAGEREF _Toc56437402 \h </w:instrText>
        </w:r>
        <w:r w:rsidR="00866A25">
          <w:rPr>
            <w:webHidden/>
          </w:rPr>
        </w:r>
        <w:r w:rsidR="00866A25">
          <w:rPr>
            <w:webHidden/>
          </w:rPr>
          <w:fldChar w:fldCharType="separate"/>
        </w:r>
        <w:r w:rsidR="00F806F0">
          <w:rPr>
            <w:webHidden/>
          </w:rPr>
          <w:t>6</w:t>
        </w:r>
        <w:r w:rsidR="00866A25">
          <w:rPr>
            <w:webHidden/>
          </w:rPr>
          <w:fldChar w:fldCharType="end"/>
        </w:r>
      </w:hyperlink>
    </w:p>
    <w:p w14:paraId="6ED1EAA3" w14:textId="6381806A" w:rsidR="00866A25" w:rsidRDefault="00FD35A4" w:rsidP="007E14B6">
      <w:pPr>
        <w:pStyle w:val="TOC3"/>
        <w:ind w:right="707"/>
        <w:rPr>
          <w:rFonts w:asciiTheme="minorHAnsi" w:eastAsiaTheme="minorEastAsia" w:hAnsiTheme="minorHAnsi" w:cstheme="minorBidi"/>
          <w:szCs w:val="22"/>
        </w:rPr>
      </w:pPr>
      <w:hyperlink w:anchor="_Toc56437403" w:history="1">
        <w:r w:rsidR="00866A25" w:rsidRPr="006D04AF">
          <w:rPr>
            <w:rStyle w:val="Hyperlink"/>
          </w:rPr>
          <w:t>3.3</w:t>
        </w:r>
        <w:r w:rsidR="00866A25">
          <w:rPr>
            <w:rFonts w:asciiTheme="minorHAnsi" w:eastAsiaTheme="minorEastAsia" w:hAnsiTheme="minorHAnsi" w:cstheme="minorBidi"/>
            <w:szCs w:val="22"/>
          </w:rPr>
          <w:tab/>
        </w:r>
        <w:r w:rsidR="00866A25" w:rsidRPr="006D04AF">
          <w:rPr>
            <w:rStyle w:val="Hyperlink"/>
          </w:rPr>
          <w:t>Transfers</w:t>
        </w:r>
        <w:r w:rsidR="00866A25">
          <w:rPr>
            <w:webHidden/>
          </w:rPr>
          <w:tab/>
        </w:r>
        <w:r w:rsidR="00866A25">
          <w:rPr>
            <w:webHidden/>
          </w:rPr>
          <w:fldChar w:fldCharType="begin"/>
        </w:r>
        <w:r w:rsidR="00866A25">
          <w:rPr>
            <w:webHidden/>
          </w:rPr>
          <w:instrText xml:space="preserve"> PAGEREF _Toc56437403 \h </w:instrText>
        </w:r>
        <w:r w:rsidR="00866A25">
          <w:rPr>
            <w:webHidden/>
          </w:rPr>
        </w:r>
        <w:r w:rsidR="00866A25">
          <w:rPr>
            <w:webHidden/>
          </w:rPr>
          <w:fldChar w:fldCharType="separate"/>
        </w:r>
        <w:r w:rsidR="00F806F0">
          <w:rPr>
            <w:webHidden/>
          </w:rPr>
          <w:t>7</w:t>
        </w:r>
        <w:r w:rsidR="00866A25">
          <w:rPr>
            <w:webHidden/>
          </w:rPr>
          <w:fldChar w:fldCharType="end"/>
        </w:r>
      </w:hyperlink>
    </w:p>
    <w:p w14:paraId="06234FA7" w14:textId="788846FF" w:rsidR="00866A25" w:rsidRDefault="00FD35A4" w:rsidP="007E14B6">
      <w:pPr>
        <w:pStyle w:val="TOC3"/>
        <w:ind w:right="707"/>
        <w:rPr>
          <w:rFonts w:asciiTheme="minorHAnsi" w:eastAsiaTheme="minorEastAsia" w:hAnsiTheme="minorHAnsi" w:cstheme="minorBidi"/>
          <w:szCs w:val="22"/>
        </w:rPr>
      </w:pPr>
      <w:hyperlink w:anchor="_Toc56437404" w:history="1">
        <w:r w:rsidR="00866A25" w:rsidRPr="006D04AF">
          <w:rPr>
            <w:rStyle w:val="Hyperlink"/>
          </w:rPr>
          <w:t>3.4</w:t>
        </w:r>
        <w:r w:rsidR="00866A25">
          <w:rPr>
            <w:rFonts w:asciiTheme="minorHAnsi" w:eastAsiaTheme="minorEastAsia" w:hAnsiTheme="minorHAnsi" w:cstheme="minorBidi"/>
            <w:szCs w:val="22"/>
          </w:rPr>
          <w:tab/>
        </w:r>
        <w:r w:rsidR="00866A25" w:rsidRPr="006D04AF">
          <w:rPr>
            <w:rStyle w:val="Hyperlink"/>
          </w:rPr>
          <w:t>Enquiries</w:t>
        </w:r>
        <w:r w:rsidR="00866A25">
          <w:rPr>
            <w:webHidden/>
          </w:rPr>
          <w:tab/>
        </w:r>
        <w:r w:rsidR="00866A25">
          <w:rPr>
            <w:webHidden/>
          </w:rPr>
          <w:fldChar w:fldCharType="begin"/>
        </w:r>
        <w:r w:rsidR="00866A25">
          <w:rPr>
            <w:webHidden/>
          </w:rPr>
          <w:instrText xml:space="preserve"> PAGEREF _Toc56437404 \h </w:instrText>
        </w:r>
        <w:r w:rsidR="00866A25">
          <w:rPr>
            <w:webHidden/>
          </w:rPr>
        </w:r>
        <w:r w:rsidR="00866A25">
          <w:rPr>
            <w:webHidden/>
          </w:rPr>
          <w:fldChar w:fldCharType="separate"/>
        </w:r>
        <w:r w:rsidR="00F806F0">
          <w:rPr>
            <w:webHidden/>
          </w:rPr>
          <w:t>7</w:t>
        </w:r>
        <w:r w:rsidR="00866A25">
          <w:rPr>
            <w:webHidden/>
          </w:rPr>
          <w:fldChar w:fldCharType="end"/>
        </w:r>
      </w:hyperlink>
    </w:p>
    <w:p w14:paraId="13B36474" w14:textId="0D39B7B9" w:rsidR="00866A25" w:rsidRDefault="00FD35A4" w:rsidP="007E14B6">
      <w:pPr>
        <w:pStyle w:val="TOC3"/>
        <w:ind w:right="707"/>
        <w:rPr>
          <w:rFonts w:asciiTheme="minorHAnsi" w:eastAsiaTheme="minorEastAsia" w:hAnsiTheme="minorHAnsi" w:cstheme="minorBidi"/>
          <w:szCs w:val="22"/>
        </w:rPr>
      </w:pPr>
      <w:hyperlink w:anchor="_Toc56437405" w:history="1">
        <w:r w:rsidR="00866A25" w:rsidRPr="006D04AF">
          <w:rPr>
            <w:rStyle w:val="Hyperlink"/>
          </w:rPr>
          <w:t>3.5</w:t>
        </w:r>
        <w:r w:rsidR="00866A25">
          <w:rPr>
            <w:rFonts w:asciiTheme="minorHAnsi" w:eastAsiaTheme="minorEastAsia" w:hAnsiTheme="minorHAnsi" w:cstheme="minorBidi"/>
            <w:szCs w:val="22"/>
          </w:rPr>
          <w:tab/>
        </w:r>
        <w:r w:rsidR="00866A25" w:rsidRPr="006D04AF">
          <w:rPr>
            <w:rStyle w:val="Hyperlink"/>
          </w:rPr>
          <w:t>SMS notifications</w:t>
        </w:r>
        <w:r w:rsidR="00866A25">
          <w:rPr>
            <w:webHidden/>
          </w:rPr>
          <w:tab/>
        </w:r>
        <w:r w:rsidR="00866A25">
          <w:rPr>
            <w:webHidden/>
          </w:rPr>
          <w:fldChar w:fldCharType="begin"/>
        </w:r>
        <w:r w:rsidR="00866A25">
          <w:rPr>
            <w:webHidden/>
          </w:rPr>
          <w:instrText xml:space="preserve"> PAGEREF _Toc56437405 \h </w:instrText>
        </w:r>
        <w:r w:rsidR="00866A25">
          <w:rPr>
            <w:webHidden/>
          </w:rPr>
        </w:r>
        <w:r w:rsidR="00866A25">
          <w:rPr>
            <w:webHidden/>
          </w:rPr>
          <w:fldChar w:fldCharType="separate"/>
        </w:r>
        <w:r w:rsidR="00F806F0">
          <w:rPr>
            <w:webHidden/>
          </w:rPr>
          <w:t>8</w:t>
        </w:r>
        <w:r w:rsidR="00866A25">
          <w:rPr>
            <w:webHidden/>
          </w:rPr>
          <w:fldChar w:fldCharType="end"/>
        </w:r>
      </w:hyperlink>
    </w:p>
    <w:p w14:paraId="6421851D" w14:textId="7E4D2D22" w:rsidR="00866A25" w:rsidRDefault="00FD35A4" w:rsidP="007E14B6">
      <w:pPr>
        <w:pStyle w:val="TOC3"/>
        <w:ind w:right="707"/>
        <w:rPr>
          <w:rFonts w:asciiTheme="minorHAnsi" w:eastAsiaTheme="minorEastAsia" w:hAnsiTheme="minorHAnsi" w:cstheme="minorBidi"/>
          <w:szCs w:val="22"/>
        </w:rPr>
      </w:pPr>
      <w:hyperlink w:anchor="_Toc56437406" w:history="1">
        <w:r w:rsidR="00866A25" w:rsidRPr="006D04AF">
          <w:rPr>
            <w:rStyle w:val="Hyperlink"/>
          </w:rPr>
          <w:t>3.6</w:t>
        </w:r>
        <w:r w:rsidR="00866A25">
          <w:rPr>
            <w:rFonts w:asciiTheme="minorHAnsi" w:eastAsiaTheme="minorEastAsia" w:hAnsiTheme="minorHAnsi" w:cstheme="minorBidi"/>
            <w:szCs w:val="22"/>
          </w:rPr>
          <w:tab/>
        </w:r>
        <w:r w:rsidR="00866A25" w:rsidRPr="006D04AF">
          <w:rPr>
            <w:rStyle w:val="Hyperlink"/>
          </w:rPr>
          <w:t>Receipts and periodic statements</w:t>
        </w:r>
        <w:r w:rsidR="00866A25">
          <w:rPr>
            <w:webHidden/>
          </w:rPr>
          <w:tab/>
        </w:r>
        <w:r w:rsidR="00866A25">
          <w:rPr>
            <w:webHidden/>
          </w:rPr>
          <w:fldChar w:fldCharType="begin"/>
        </w:r>
        <w:r w:rsidR="00866A25">
          <w:rPr>
            <w:webHidden/>
          </w:rPr>
          <w:instrText xml:space="preserve"> PAGEREF _Toc56437406 \h </w:instrText>
        </w:r>
        <w:r w:rsidR="00866A25">
          <w:rPr>
            <w:webHidden/>
          </w:rPr>
        </w:r>
        <w:r w:rsidR="00866A25">
          <w:rPr>
            <w:webHidden/>
          </w:rPr>
          <w:fldChar w:fldCharType="separate"/>
        </w:r>
        <w:r w:rsidR="00F806F0">
          <w:rPr>
            <w:webHidden/>
          </w:rPr>
          <w:t>8</w:t>
        </w:r>
        <w:r w:rsidR="00866A25">
          <w:rPr>
            <w:webHidden/>
          </w:rPr>
          <w:fldChar w:fldCharType="end"/>
        </w:r>
      </w:hyperlink>
    </w:p>
    <w:p w14:paraId="74FC949B" w14:textId="581BE613" w:rsidR="00866A25" w:rsidRDefault="00FD35A4" w:rsidP="007E14B6">
      <w:pPr>
        <w:pStyle w:val="TOC3"/>
        <w:ind w:right="707"/>
        <w:rPr>
          <w:rFonts w:asciiTheme="minorHAnsi" w:eastAsiaTheme="minorEastAsia" w:hAnsiTheme="minorHAnsi" w:cstheme="minorBidi"/>
          <w:szCs w:val="22"/>
        </w:rPr>
      </w:pPr>
      <w:hyperlink w:anchor="_Toc56437407" w:history="1">
        <w:r w:rsidR="00866A25" w:rsidRPr="006D04AF">
          <w:rPr>
            <w:rStyle w:val="Hyperlink"/>
          </w:rPr>
          <w:t>3.7</w:t>
        </w:r>
        <w:r w:rsidR="00866A25">
          <w:rPr>
            <w:rFonts w:asciiTheme="minorHAnsi" w:eastAsiaTheme="minorEastAsia" w:hAnsiTheme="minorHAnsi" w:cstheme="minorBidi"/>
            <w:szCs w:val="22"/>
          </w:rPr>
          <w:tab/>
        </w:r>
        <w:r w:rsidR="00866A25" w:rsidRPr="006D04AF">
          <w:rPr>
            <w:rStyle w:val="Hyperlink"/>
          </w:rPr>
          <w:t>RTBA Online</w:t>
        </w:r>
        <w:r w:rsidR="00866A25">
          <w:rPr>
            <w:webHidden/>
          </w:rPr>
          <w:tab/>
        </w:r>
        <w:r w:rsidR="00866A25">
          <w:rPr>
            <w:webHidden/>
          </w:rPr>
          <w:fldChar w:fldCharType="begin"/>
        </w:r>
        <w:r w:rsidR="00866A25">
          <w:rPr>
            <w:webHidden/>
          </w:rPr>
          <w:instrText xml:space="preserve"> PAGEREF _Toc56437407 \h </w:instrText>
        </w:r>
        <w:r w:rsidR="00866A25">
          <w:rPr>
            <w:webHidden/>
          </w:rPr>
        </w:r>
        <w:r w:rsidR="00866A25">
          <w:rPr>
            <w:webHidden/>
          </w:rPr>
          <w:fldChar w:fldCharType="separate"/>
        </w:r>
        <w:r w:rsidR="00F806F0">
          <w:rPr>
            <w:webHidden/>
          </w:rPr>
          <w:t>8</w:t>
        </w:r>
        <w:r w:rsidR="00866A25">
          <w:rPr>
            <w:webHidden/>
          </w:rPr>
          <w:fldChar w:fldCharType="end"/>
        </w:r>
      </w:hyperlink>
    </w:p>
    <w:p w14:paraId="18DDEDCE" w14:textId="24BF4D8B" w:rsidR="00866A25" w:rsidRDefault="00FD35A4">
      <w:pPr>
        <w:pStyle w:val="TOC2"/>
        <w:rPr>
          <w:rFonts w:asciiTheme="minorHAnsi" w:eastAsiaTheme="minorEastAsia" w:hAnsiTheme="minorHAnsi" w:cstheme="minorBidi"/>
          <w:b w:val="0"/>
          <w:noProof/>
        </w:rPr>
      </w:pPr>
      <w:hyperlink w:anchor="_Toc56437408" w:history="1">
        <w:r w:rsidR="00866A25" w:rsidRPr="006D04AF">
          <w:rPr>
            <w:rStyle w:val="Hyperlink"/>
            <w:noProof/>
          </w:rPr>
          <w:t>4.</w:t>
        </w:r>
        <w:r w:rsidR="00866A25">
          <w:rPr>
            <w:rFonts w:asciiTheme="minorHAnsi" w:eastAsiaTheme="minorEastAsia" w:hAnsiTheme="minorHAnsi" w:cstheme="minorBidi"/>
            <w:b w:val="0"/>
            <w:noProof/>
          </w:rPr>
          <w:tab/>
        </w:r>
        <w:r w:rsidR="00866A25" w:rsidRPr="006D04AF">
          <w:rPr>
            <w:rStyle w:val="Hyperlink"/>
            <w:noProof/>
          </w:rPr>
          <w:t>Service enhancements</w:t>
        </w:r>
        <w:r w:rsidR="00866A25">
          <w:rPr>
            <w:noProof/>
            <w:webHidden/>
          </w:rPr>
          <w:tab/>
        </w:r>
        <w:r w:rsidR="00866A25">
          <w:rPr>
            <w:noProof/>
            <w:webHidden/>
          </w:rPr>
          <w:fldChar w:fldCharType="begin"/>
        </w:r>
        <w:r w:rsidR="00866A25">
          <w:rPr>
            <w:noProof/>
            <w:webHidden/>
          </w:rPr>
          <w:instrText xml:space="preserve"> PAGEREF _Toc56437408 \h </w:instrText>
        </w:r>
        <w:r w:rsidR="00866A25">
          <w:rPr>
            <w:noProof/>
            <w:webHidden/>
          </w:rPr>
        </w:r>
        <w:r w:rsidR="00866A25">
          <w:rPr>
            <w:noProof/>
            <w:webHidden/>
          </w:rPr>
          <w:fldChar w:fldCharType="separate"/>
        </w:r>
        <w:r w:rsidR="00F806F0">
          <w:rPr>
            <w:noProof/>
            <w:webHidden/>
          </w:rPr>
          <w:t>10</w:t>
        </w:r>
        <w:r w:rsidR="00866A25">
          <w:rPr>
            <w:noProof/>
            <w:webHidden/>
          </w:rPr>
          <w:fldChar w:fldCharType="end"/>
        </w:r>
      </w:hyperlink>
    </w:p>
    <w:p w14:paraId="14F8B61B" w14:textId="7B7C0AD9" w:rsidR="00866A25" w:rsidRDefault="00FD35A4">
      <w:pPr>
        <w:pStyle w:val="TOC2"/>
        <w:rPr>
          <w:rFonts w:asciiTheme="minorHAnsi" w:eastAsiaTheme="minorEastAsia" w:hAnsiTheme="minorHAnsi" w:cstheme="minorBidi"/>
          <w:b w:val="0"/>
          <w:noProof/>
        </w:rPr>
      </w:pPr>
      <w:hyperlink w:anchor="_Toc56437409" w:history="1">
        <w:r w:rsidR="00866A25" w:rsidRPr="006D04AF">
          <w:rPr>
            <w:rStyle w:val="Hyperlink"/>
            <w:noProof/>
          </w:rPr>
          <w:t>5.</w:t>
        </w:r>
        <w:r w:rsidR="00866A25">
          <w:rPr>
            <w:rFonts w:asciiTheme="minorHAnsi" w:eastAsiaTheme="minorEastAsia" w:hAnsiTheme="minorHAnsi" w:cstheme="minorBidi"/>
            <w:b w:val="0"/>
            <w:noProof/>
          </w:rPr>
          <w:tab/>
        </w:r>
        <w:r w:rsidR="00866A25" w:rsidRPr="006D04AF">
          <w:rPr>
            <w:rStyle w:val="Hyperlink"/>
            <w:noProof/>
          </w:rPr>
          <w:t>Audit Committee membership and roles</w:t>
        </w:r>
        <w:r w:rsidR="00866A25">
          <w:rPr>
            <w:noProof/>
            <w:webHidden/>
          </w:rPr>
          <w:tab/>
        </w:r>
        <w:r w:rsidR="00866A25">
          <w:rPr>
            <w:noProof/>
            <w:webHidden/>
          </w:rPr>
          <w:fldChar w:fldCharType="begin"/>
        </w:r>
        <w:r w:rsidR="00866A25">
          <w:rPr>
            <w:noProof/>
            <w:webHidden/>
          </w:rPr>
          <w:instrText xml:space="preserve"> PAGEREF _Toc56437409 \h </w:instrText>
        </w:r>
        <w:r w:rsidR="00866A25">
          <w:rPr>
            <w:noProof/>
            <w:webHidden/>
          </w:rPr>
        </w:r>
        <w:r w:rsidR="00866A25">
          <w:rPr>
            <w:noProof/>
            <w:webHidden/>
          </w:rPr>
          <w:fldChar w:fldCharType="separate"/>
        </w:r>
        <w:r w:rsidR="00F806F0">
          <w:rPr>
            <w:noProof/>
            <w:webHidden/>
          </w:rPr>
          <w:t>10</w:t>
        </w:r>
        <w:r w:rsidR="00866A25">
          <w:rPr>
            <w:noProof/>
            <w:webHidden/>
          </w:rPr>
          <w:fldChar w:fldCharType="end"/>
        </w:r>
      </w:hyperlink>
    </w:p>
    <w:p w14:paraId="246EDB1D" w14:textId="381BAD0A" w:rsidR="00866A25" w:rsidRDefault="00FD35A4">
      <w:pPr>
        <w:pStyle w:val="TOC2"/>
        <w:rPr>
          <w:rFonts w:asciiTheme="minorHAnsi" w:eastAsiaTheme="minorEastAsia" w:hAnsiTheme="minorHAnsi" w:cstheme="minorBidi"/>
          <w:b w:val="0"/>
          <w:noProof/>
        </w:rPr>
      </w:pPr>
      <w:hyperlink w:anchor="_Toc56437410" w:history="1">
        <w:r w:rsidR="00866A25" w:rsidRPr="006D04AF">
          <w:rPr>
            <w:rStyle w:val="Hyperlink"/>
            <w:noProof/>
          </w:rPr>
          <w:t>6.</w:t>
        </w:r>
        <w:r w:rsidR="00866A25">
          <w:rPr>
            <w:rFonts w:asciiTheme="minorHAnsi" w:eastAsiaTheme="minorEastAsia" w:hAnsiTheme="minorHAnsi" w:cstheme="minorBidi"/>
            <w:b w:val="0"/>
            <w:noProof/>
          </w:rPr>
          <w:tab/>
        </w:r>
        <w:r w:rsidR="00866A25" w:rsidRPr="006D04AF">
          <w:rPr>
            <w:rStyle w:val="Hyperlink"/>
            <w:noProof/>
          </w:rPr>
          <w:t>Other activities</w:t>
        </w:r>
        <w:r w:rsidR="00866A25">
          <w:rPr>
            <w:noProof/>
            <w:webHidden/>
          </w:rPr>
          <w:tab/>
        </w:r>
        <w:r w:rsidR="00866A25">
          <w:rPr>
            <w:noProof/>
            <w:webHidden/>
          </w:rPr>
          <w:fldChar w:fldCharType="begin"/>
        </w:r>
        <w:r w:rsidR="00866A25">
          <w:rPr>
            <w:noProof/>
            <w:webHidden/>
          </w:rPr>
          <w:instrText xml:space="preserve"> PAGEREF _Toc56437410 \h </w:instrText>
        </w:r>
        <w:r w:rsidR="00866A25">
          <w:rPr>
            <w:noProof/>
            <w:webHidden/>
          </w:rPr>
        </w:r>
        <w:r w:rsidR="00866A25">
          <w:rPr>
            <w:noProof/>
            <w:webHidden/>
          </w:rPr>
          <w:fldChar w:fldCharType="separate"/>
        </w:r>
        <w:r w:rsidR="00F806F0">
          <w:rPr>
            <w:noProof/>
            <w:webHidden/>
          </w:rPr>
          <w:t>11</w:t>
        </w:r>
        <w:r w:rsidR="00866A25">
          <w:rPr>
            <w:noProof/>
            <w:webHidden/>
          </w:rPr>
          <w:fldChar w:fldCharType="end"/>
        </w:r>
      </w:hyperlink>
    </w:p>
    <w:p w14:paraId="4BD8AEF1" w14:textId="1BEBAC94" w:rsidR="00866A25" w:rsidRDefault="00FD35A4" w:rsidP="007E14B6">
      <w:pPr>
        <w:pStyle w:val="TOC3"/>
        <w:ind w:right="707"/>
        <w:rPr>
          <w:rFonts w:asciiTheme="minorHAnsi" w:eastAsiaTheme="minorEastAsia" w:hAnsiTheme="minorHAnsi" w:cstheme="minorBidi"/>
          <w:szCs w:val="22"/>
        </w:rPr>
      </w:pPr>
      <w:hyperlink w:anchor="_Toc56437411" w:history="1">
        <w:r w:rsidR="00866A25" w:rsidRPr="006D04AF">
          <w:rPr>
            <w:rStyle w:val="Hyperlink"/>
          </w:rPr>
          <w:t>6.1</w:t>
        </w:r>
        <w:r w:rsidR="00866A25">
          <w:rPr>
            <w:rFonts w:asciiTheme="minorHAnsi" w:eastAsiaTheme="minorEastAsia" w:hAnsiTheme="minorHAnsi" w:cstheme="minorBidi"/>
            <w:szCs w:val="22"/>
          </w:rPr>
          <w:tab/>
        </w:r>
        <w:r w:rsidR="00866A25" w:rsidRPr="006D04AF">
          <w:rPr>
            <w:rStyle w:val="Hyperlink"/>
          </w:rPr>
          <w:t>Compliance</w:t>
        </w:r>
        <w:r w:rsidR="00866A25">
          <w:rPr>
            <w:webHidden/>
          </w:rPr>
          <w:tab/>
        </w:r>
        <w:r w:rsidR="00866A25">
          <w:rPr>
            <w:webHidden/>
          </w:rPr>
          <w:fldChar w:fldCharType="begin"/>
        </w:r>
        <w:r w:rsidR="00866A25">
          <w:rPr>
            <w:webHidden/>
          </w:rPr>
          <w:instrText xml:space="preserve"> PAGEREF _Toc56437411 \h </w:instrText>
        </w:r>
        <w:r w:rsidR="00866A25">
          <w:rPr>
            <w:webHidden/>
          </w:rPr>
        </w:r>
        <w:r w:rsidR="00866A25">
          <w:rPr>
            <w:webHidden/>
          </w:rPr>
          <w:fldChar w:fldCharType="separate"/>
        </w:r>
        <w:r w:rsidR="00F806F0">
          <w:rPr>
            <w:webHidden/>
          </w:rPr>
          <w:t>11</w:t>
        </w:r>
        <w:r w:rsidR="00866A25">
          <w:rPr>
            <w:webHidden/>
          </w:rPr>
          <w:fldChar w:fldCharType="end"/>
        </w:r>
      </w:hyperlink>
    </w:p>
    <w:p w14:paraId="52BC315C" w14:textId="6214065C" w:rsidR="00866A25" w:rsidRDefault="00FD35A4" w:rsidP="007E14B6">
      <w:pPr>
        <w:pStyle w:val="TOC3"/>
        <w:ind w:right="707"/>
        <w:rPr>
          <w:rFonts w:asciiTheme="minorHAnsi" w:eastAsiaTheme="minorEastAsia" w:hAnsiTheme="minorHAnsi" w:cstheme="minorBidi"/>
          <w:szCs w:val="22"/>
        </w:rPr>
      </w:pPr>
      <w:hyperlink w:anchor="_Toc56437412" w:history="1">
        <w:r w:rsidR="00866A25" w:rsidRPr="006D04AF">
          <w:rPr>
            <w:rStyle w:val="Hyperlink"/>
          </w:rPr>
          <w:t>6.2</w:t>
        </w:r>
        <w:r w:rsidR="00866A25">
          <w:rPr>
            <w:rFonts w:asciiTheme="minorHAnsi" w:eastAsiaTheme="minorEastAsia" w:hAnsiTheme="minorHAnsi" w:cstheme="minorBidi"/>
            <w:szCs w:val="22"/>
          </w:rPr>
          <w:tab/>
        </w:r>
        <w:r w:rsidR="00866A25" w:rsidRPr="006D04AF">
          <w:rPr>
            <w:rStyle w:val="Hyperlink"/>
          </w:rPr>
          <w:t>Education</w:t>
        </w:r>
        <w:r w:rsidR="00866A25">
          <w:rPr>
            <w:webHidden/>
          </w:rPr>
          <w:tab/>
        </w:r>
        <w:r w:rsidR="00866A25">
          <w:rPr>
            <w:webHidden/>
          </w:rPr>
          <w:fldChar w:fldCharType="begin"/>
        </w:r>
        <w:r w:rsidR="00866A25">
          <w:rPr>
            <w:webHidden/>
          </w:rPr>
          <w:instrText xml:space="preserve"> PAGEREF _Toc56437412 \h </w:instrText>
        </w:r>
        <w:r w:rsidR="00866A25">
          <w:rPr>
            <w:webHidden/>
          </w:rPr>
        </w:r>
        <w:r w:rsidR="00866A25">
          <w:rPr>
            <w:webHidden/>
          </w:rPr>
          <w:fldChar w:fldCharType="separate"/>
        </w:r>
        <w:r w:rsidR="00F806F0">
          <w:rPr>
            <w:webHidden/>
          </w:rPr>
          <w:t>11</w:t>
        </w:r>
        <w:r w:rsidR="00866A25">
          <w:rPr>
            <w:webHidden/>
          </w:rPr>
          <w:fldChar w:fldCharType="end"/>
        </w:r>
      </w:hyperlink>
    </w:p>
    <w:p w14:paraId="18BE8026" w14:textId="2BDAABFD" w:rsidR="00866A25" w:rsidRDefault="00FD35A4" w:rsidP="007E14B6">
      <w:pPr>
        <w:pStyle w:val="TOC3"/>
        <w:ind w:right="707"/>
        <w:rPr>
          <w:rFonts w:asciiTheme="minorHAnsi" w:eastAsiaTheme="minorEastAsia" w:hAnsiTheme="minorHAnsi" w:cstheme="minorBidi"/>
          <w:szCs w:val="22"/>
        </w:rPr>
      </w:pPr>
      <w:hyperlink w:anchor="_Toc56437413" w:history="1">
        <w:r w:rsidR="00866A25" w:rsidRPr="006D04AF">
          <w:rPr>
            <w:rStyle w:val="Hyperlink"/>
          </w:rPr>
          <w:t>6.3</w:t>
        </w:r>
        <w:r w:rsidR="00866A25">
          <w:rPr>
            <w:rFonts w:asciiTheme="minorHAnsi" w:eastAsiaTheme="minorEastAsia" w:hAnsiTheme="minorHAnsi" w:cstheme="minorBidi"/>
            <w:szCs w:val="22"/>
          </w:rPr>
          <w:tab/>
        </w:r>
        <w:r w:rsidR="00866A25" w:rsidRPr="006D04AF">
          <w:rPr>
            <w:rStyle w:val="Hyperlink"/>
          </w:rPr>
          <w:t>Website</w:t>
        </w:r>
        <w:r w:rsidR="00866A25">
          <w:rPr>
            <w:webHidden/>
          </w:rPr>
          <w:tab/>
        </w:r>
        <w:r w:rsidR="00866A25">
          <w:rPr>
            <w:webHidden/>
          </w:rPr>
          <w:fldChar w:fldCharType="begin"/>
        </w:r>
        <w:r w:rsidR="00866A25">
          <w:rPr>
            <w:webHidden/>
          </w:rPr>
          <w:instrText xml:space="preserve"> PAGEREF _Toc56437413 \h </w:instrText>
        </w:r>
        <w:r w:rsidR="00866A25">
          <w:rPr>
            <w:webHidden/>
          </w:rPr>
        </w:r>
        <w:r w:rsidR="00866A25">
          <w:rPr>
            <w:webHidden/>
          </w:rPr>
          <w:fldChar w:fldCharType="separate"/>
        </w:r>
        <w:r w:rsidR="00F806F0">
          <w:rPr>
            <w:webHidden/>
          </w:rPr>
          <w:t>11</w:t>
        </w:r>
        <w:r w:rsidR="00866A25">
          <w:rPr>
            <w:webHidden/>
          </w:rPr>
          <w:fldChar w:fldCharType="end"/>
        </w:r>
      </w:hyperlink>
    </w:p>
    <w:p w14:paraId="5F46F098" w14:textId="6D463C7C" w:rsidR="00866A25" w:rsidRDefault="00FD35A4" w:rsidP="007E14B6">
      <w:pPr>
        <w:pStyle w:val="TOC3"/>
        <w:ind w:right="707"/>
      </w:pPr>
      <w:hyperlink w:anchor="_Toc56437414" w:history="1">
        <w:r w:rsidR="00866A25" w:rsidRPr="006D04AF">
          <w:rPr>
            <w:rStyle w:val="Hyperlink"/>
          </w:rPr>
          <w:t>6.4</w:t>
        </w:r>
        <w:r w:rsidR="00866A25">
          <w:rPr>
            <w:rFonts w:asciiTheme="minorHAnsi" w:eastAsiaTheme="minorEastAsia" w:hAnsiTheme="minorHAnsi" w:cstheme="minorBidi"/>
            <w:szCs w:val="22"/>
          </w:rPr>
          <w:tab/>
        </w:r>
        <w:r w:rsidR="00866A25" w:rsidRPr="006D04AF">
          <w:rPr>
            <w:rStyle w:val="Hyperlink"/>
          </w:rPr>
          <w:t>Outsourced services</w:t>
        </w:r>
        <w:r w:rsidR="00866A25">
          <w:rPr>
            <w:webHidden/>
          </w:rPr>
          <w:tab/>
        </w:r>
        <w:r w:rsidR="00866A25">
          <w:rPr>
            <w:webHidden/>
          </w:rPr>
          <w:fldChar w:fldCharType="begin"/>
        </w:r>
        <w:r w:rsidR="00866A25">
          <w:rPr>
            <w:webHidden/>
          </w:rPr>
          <w:instrText xml:space="preserve"> PAGEREF _Toc56437414 \h </w:instrText>
        </w:r>
        <w:r w:rsidR="00866A25">
          <w:rPr>
            <w:webHidden/>
          </w:rPr>
        </w:r>
        <w:r w:rsidR="00866A25">
          <w:rPr>
            <w:webHidden/>
          </w:rPr>
          <w:fldChar w:fldCharType="separate"/>
        </w:r>
        <w:r w:rsidR="00F806F0">
          <w:rPr>
            <w:webHidden/>
          </w:rPr>
          <w:t>11</w:t>
        </w:r>
        <w:r w:rsidR="00866A25">
          <w:rPr>
            <w:webHidden/>
          </w:rPr>
          <w:fldChar w:fldCharType="end"/>
        </w:r>
      </w:hyperlink>
    </w:p>
    <w:p w14:paraId="3A8B5077" w14:textId="093F6294" w:rsidR="005200FB" w:rsidRPr="0080588A" w:rsidRDefault="005200FB" w:rsidP="0080588A">
      <w:pPr>
        <w:tabs>
          <w:tab w:val="left" w:pos="993"/>
        </w:tabs>
        <w:ind w:firstLine="454"/>
        <w:rPr>
          <w:rFonts w:ascii="Arial" w:eastAsiaTheme="minorEastAsia" w:hAnsi="Arial" w:cs="Arial"/>
        </w:rPr>
      </w:pPr>
      <w:r w:rsidRPr="0080588A">
        <w:rPr>
          <w:rFonts w:ascii="Arial" w:eastAsiaTheme="minorEastAsia" w:hAnsi="Arial" w:cs="Arial"/>
        </w:rPr>
        <w:t>6.5</w:t>
      </w:r>
      <w:r w:rsidR="0080588A" w:rsidRPr="0080588A">
        <w:rPr>
          <w:rFonts w:ascii="Arial" w:eastAsiaTheme="minorEastAsia" w:hAnsi="Arial" w:cs="Arial"/>
        </w:rPr>
        <w:t xml:space="preserve"> </w:t>
      </w:r>
      <w:r w:rsidR="0080588A">
        <w:rPr>
          <w:rFonts w:ascii="Arial" w:eastAsiaTheme="minorEastAsia" w:hAnsi="Arial" w:cs="Arial"/>
        </w:rPr>
        <w:tab/>
        <w:t xml:space="preserve"> </w:t>
      </w:r>
      <w:r w:rsidR="0080588A" w:rsidRPr="0080588A">
        <w:rPr>
          <w:rFonts w:ascii="Arial" w:eastAsiaTheme="minorEastAsia" w:hAnsi="Arial" w:cs="Arial"/>
        </w:rPr>
        <w:t>Authority's new registry system</w:t>
      </w:r>
      <w:r w:rsidR="0080588A">
        <w:rPr>
          <w:rFonts w:ascii="Arial" w:eastAsiaTheme="minorEastAsia" w:hAnsi="Arial" w:cs="Arial"/>
        </w:rPr>
        <w:t xml:space="preserve"> ……………………………………………  ….11</w:t>
      </w:r>
    </w:p>
    <w:p w14:paraId="3F88D94D" w14:textId="751BC120" w:rsidR="00866A25" w:rsidRDefault="00FD35A4">
      <w:pPr>
        <w:pStyle w:val="TOC2"/>
        <w:rPr>
          <w:rFonts w:asciiTheme="minorHAnsi" w:eastAsiaTheme="minorEastAsia" w:hAnsiTheme="minorHAnsi" w:cstheme="minorBidi"/>
          <w:b w:val="0"/>
          <w:noProof/>
        </w:rPr>
      </w:pPr>
      <w:hyperlink w:anchor="_Toc56437415" w:history="1">
        <w:r w:rsidR="00866A25" w:rsidRPr="006D04AF">
          <w:rPr>
            <w:rStyle w:val="Hyperlink"/>
            <w:noProof/>
          </w:rPr>
          <w:t>7.</w:t>
        </w:r>
        <w:r w:rsidR="00866A25">
          <w:rPr>
            <w:rFonts w:asciiTheme="minorHAnsi" w:eastAsiaTheme="minorEastAsia" w:hAnsiTheme="minorHAnsi" w:cstheme="minorBidi"/>
            <w:b w:val="0"/>
            <w:noProof/>
          </w:rPr>
          <w:tab/>
        </w:r>
        <w:r w:rsidR="00866A25" w:rsidRPr="006D04AF">
          <w:rPr>
            <w:rStyle w:val="Hyperlink"/>
            <w:noProof/>
          </w:rPr>
          <w:t>Length of Tenancy</w:t>
        </w:r>
        <w:r w:rsidR="00866A25">
          <w:rPr>
            <w:noProof/>
            <w:webHidden/>
          </w:rPr>
          <w:tab/>
        </w:r>
        <w:r w:rsidR="00866A25">
          <w:rPr>
            <w:noProof/>
            <w:webHidden/>
          </w:rPr>
          <w:fldChar w:fldCharType="begin"/>
        </w:r>
        <w:r w:rsidR="00866A25">
          <w:rPr>
            <w:noProof/>
            <w:webHidden/>
          </w:rPr>
          <w:instrText xml:space="preserve"> PAGEREF _Toc56437415 \h </w:instrText>
        </w:r>
        <w:r w:rsidR="00866A25">
          <w:rPr>
            <w:noProof/>
            <w:webHidden/>
          </w:rPr>
        </w:r>
        <w:r w:rsidR="00866A25">
          <w:rPr>
            <w:noProof/>
            <w:webHidden/>
          </w:rPr>
          <w:fldChar w:fldCharType="separate"/>
        </w:r>
        <w:r w:rsidR="00F806F0">
          <w:rPr>
            <w:noProof/>
            <w:webHidden/>
          </w:rPr>
          <w:t>11</w:t>
        </w:r>
        <w:r w:rsidR="00866A25">
          <w:rPr>
            <w:noProof/>
            <w:webHidden/>
          </w:rPr>
          <w:fldChar w:fldCharType="end"/>
        </w:r>
      </w:hyperlink>
    </w:p>
    <w:p w14:paraId="00052FE6" w14:textId="04D335C5" w:rsidR="00866A25" w:rsidRDefault="00FD35A4">
      <w:pPr>
        <w:pStyle w:val="TOC2"/>
        <w:rPr>
          <w:rFonts w:asciiTheme="minorHAnsi" w:eastAsiaTheme="minorEastAsia" w:hAnsiTheme="minorHAnsi" w:cstheme="minorBidi"/>
          <w:b w:val="0"/>
          <w:noProof/>
        </w:rPr>
      </w:pPr>
      <w:hyperlink w:anchor="_Toc56437416" w:history="1">
        <w:r w:rsidR="00866A25" w:rsidRPr="006D04AF">
          <w:rPr>
            <w:rStyle w:val="Hyperlink"/>
            <w:noProof/>
          </w:rPr>
          <w:t>8.</w:t>
        </w:r>
        <w:r w:rsidR="00866A25">
          <w:rPr>
            <w:rFonts w:asciiTheme="minorHAnsi" w:eastAsiaTheme="minorEastAsia" w:hAnsiTheme="minorHAnsi" w:cstheme="minorBidi"/>
            <w:b w:val="0"/>
            <w:noProof/>
          </w:rPr>
          <w:tab/>
        </w:r>
        <w:r w:rsidR="00866A25" w:rsidRPr="006D04AF">
          <w:rPr>
            <w:rStyle w:val="Hyperlink"/>
            <w:noProof/>
          </w:rPr>
          <w:t>Freedom of Information</w:t>
        </w:r>
        <w:r w:rsidR="00866A25">
          <w:rPr>
            <w:noProof/>
            <w:webHidden/>
          </w:rPr>
          <w:tab/>
        </w:r>
        <w:r w:rsidR="00866A25">
          <w:rPr>
            <w:noProof/>
            <w:webHidden/>
          </w:rPr>
          <w:fldChar w:fldCharType="begin"/>
        </w:r>
        <w:r w:rsidR="00866A25">
          <w:rPr>
            <w:noProof/>
            <w:webHidden/>
          </w:rPr>
          <w:instrText xml:space="preserve"> PAGEREF _Toc56437416 \h </w:instrText>
        </w:r>
        <w:r w:rsidR="00866A25">
          <w:rPr>
            <w:noProof/>
            <w:webHidden/>
          </w:rPr>
        </w:r>
        <w:r w:rsidR="00866A25">
          <w:rPr>
            <w:noProof/>
            <w:webHidden/>
          </w:rPr>
          <w:fldChar w:fldCharType="separate"/>
        </w:r>
        <w:r w:rsidR="00F806F0">
          <w:rPr>
            <w:noProof/>
            <w:webHidden/>
          </w:rPr>
          <w:t>12</w:t>
        </w:r>
        <w:r w:rsidR="00866A25">
          <w:rPr>
            <w:noProof/>
            <w:webHidden/>
          </w:rPr>
          <w:fldChar w:fldCharType="end"/>
        </w:r>
      </w:hyperlink>
    </w:p>
    <w:p w14:paraId="620B449F" w14:textId="7E6105BA" w:rsidR="00866A25" w:rsidRDefault="00FD35A4" w:rsidP="007E14B6">
      <w:pPr>
        <w:pStyle w:val="TOC3"/>
        <w:ind w:right="707"/>
        <w:rPr>
          <w:rFonts w:asciiTheme="minorHAnsi" w:eastAsiaTheme="minorEastAsia" w:hAnsiTheme="minorHAnsi" w:cstheme="minorBidi"/>
          <w:szCs w:val="22"/>
        </w:rPr>
      </w:pPr>
      <w:hyperlink w:anchor="_Toc56437417" w:history="1">
        <w:r w:rsidR="00866A25" w:rsidRPr="006D04AF">
          <w:rPr>
            <w:rStyle w:val="Hyperlink"/>
          </w:rPr>
          <w:t>8.1</w:t>
        </w:r>
        <w:r w:rsidR="00866A25">
          <w:rPr>
            <w:rFonts w:asciiTheme="minorHAnsi" w:eastAsiaTheme="minorEastAsia" w:hAnsiTheme="minorHAnsi" w:cstheme="minorBidi"/>
            <w:szCs w:val="22"/>
          </w:rPr>
          <w:tab/>
        </w:r>
        <w:r w:rsidR="00866A25" w:rsidRPr="006D04AF">
          <w:rPr>
            <w:rStyle w:val="Hyperlink"/>
          </w:rPr>
          <w:t>Making a request</w:t>
        </w:r>
        <w:r w:rsidR="00866A25">
          <w:rPr>
            <w:webHidden/>
          </w:rPr>
          <w:tab/>
        </w:r>
        <w:r w:rsidR="00866A25">
          <w:rPr>
            <w:webHidden/>
          </w:rPr>
          <w:fldChar w:fldCharType="begin"/>
        </w:r>
        <w:r w:rsidR="00866A25">
          <w:rPr>
            <w:webHidden/>
          </w:rPr>
          <w:instrText xml:space="preserve"> PAGEREF _Toc56437417 \h </w:instrText>
        </w:r>
        <w:r w:rsidR="00866A25">
          <w:rPr>
            <w:webHidden/>
          </w:rPr>
        </w:r>
        <w:r w:rsidR="00866A25">
          <w:rPr>
            <w:webHidden/>
          </w:rPr>
          <w:fldChar w:fldCharType="separate"/>
        </w:r>
        <w:r w:rsidR="00F806F0">
          <w:rPr>
            <w:webHidden/>
          </w:rPr>
          <w:t>12</w:t>
        </w:r>
        <w:r w:rsidR="00866A25">
          <w:rPr>
            <w:webHidden/>
          </w:rPr>
          <w:fldChar w:fldCharType="end"/>
        </w:r>
      </w:hyperlink>
    </w:p>
    <w:p w14:paraId="65547F32" w14:textId="21B339D1" w:rsidR="00866A25" w:rsidRDefault="00FD35A4">
      <w:pPr>
        <w:pStyle w:val="TOC2"/>
        <w:rPr>
          <w:rFonts w:asciiTheme="minorHAnsi" w:eastAsiaTheme="minorEastAsia" w:hAnsiTheme="minorHAnsi" w:cstheme="minorBidi"/>
          <w:b w:val="0"/>
          <w:noProof/>
        </w:rPr>
      </w:pPr>
      <w:hyperlink w:anchor="_Toc56437418" w:history="1">
        <w:r w:rsidR="00866A25" w:rsidRPr="006D04AF">
          <w:rPr>
            <w:rStyle w:val="Hyperlink"/>
            <w:noProof/>
          </w:rPr>
          <w:t>9.</w:t>
        </w:r>
        <w:r w:rsidR="00866A25">
          <w:rPr>
            <w:rFonts w:asciiTheme="minorHAnsi" w:eastAsiaTheme="minorEastAsia" w:hAnsiTheme="minorHAnsi" w:cstheme="minorBidi"/>
            <w:b w:val="0"/>
            <w:noProof/>
          </w:rPr>
          <w:tab/>
        </w:r>
        <w:r w:rsidR="00866A25" w:rsidRPr="006D04AF">
          <w:rPr>
            <w:rStyle w:val="Hyperlink"/>
            <w:noProof/>
          </w:rPr>
          <w:t>Operation of the Residential Tenancies Bond Authority</w:t>
        </w:r>
        <w:r w:rsidR="00866A25">
          <w:rPr>
            <w:noProof/>
            <w:webHidden/>
          </w:rPr>
          <w:tab/>
        </w:r>
        <w:r w:rsidR="00866A25">
          <w:rPr>
            <w:noProof/>
            <w:webHidden/>
          </w:rPr>
          <w:fldChar w:fldCharType="begin"/>
        </w:r>
        <w:r w:rsidR="00866A25">
          <w:rPr>
            <w:noProof/>
            <w:webHidden/>
          </w:rPr>
          <w:instrText xml:space="preserve"> PAGEREF _Toc56437418 \h </w:instrText>
        </w:r>
        <w:r w:rsidR="00866A25">
          <w:rPr>
            <w:noProof/>
            <w:webHidden/>
          </w:rPr>
        </w:r>
        <w:r w:rsidR="00866A25">
          <w:rPr>
            <w:noProof/>
            <w:webHidden/>
          </w:rPr>
          <w:fldChar w:fldCharType="separate"/>
        </w:r>
        <w:r w:rsidR="00F806F0">
          <w:rPr>
            <w:noProof/>
            <w:webHidden/>
          </w:rPr>
          <w:t>13</w:t>
        </w:r>
        <w:r w:rsidR="00866A25">
          <w:rPr>
            <w:noProof/>
            <w:webHidden/>
          </w:rPr>
          <w:fldChar w:fldCharType="end"/>
        </w:r>
      </w:hyperlink>
    </w:p>
    <w:p w14:paraId="75A09D64" w14:textId="53D52E5C" w:rsidR="00866A25" w:rsidRDefault="00FD35A4">
      <w:pPr>
        <w:pStyle w:val="TOC2"/>
        <w:rPr>
          <w:rFonts w:asciiTheme="minorHAnsi" w:eastAsiaTheme="minorEastAsia" w:hAnsiTheme="minorHAnsi" w:cstheme="minorBidi"/>
          <w:b w:val="0"/>
          <w:noProof/>
        </w:rPr>
      </w:pPr>
      <w:hyperlink w:anchor="_Toc56437419" w:history="1">
        <w:r w:rsidR="00866A25" w:rsidRPr="006D04AF">
          <w:rPr>
            <w:rStyle w:val="Hyperlink"/>
            <w:noProof/>
          </w:rPr>
          <w:t>10.</w:t>
        </w:r>
        <w:r w:rsidR="00866A25">
          <w:rPr>
            <w:rFonts w:asciiTheme="minorHAnsi" w:eastAsiaTheme="minorEastAsia" w:hAnsiTheme="minorHAnsi" w:cstheme="minorBidi"/>
            <w:b w:val="0"/>
            <w:noProof/>
          </w:rPr>
          <w:tab/>
        </w:r>
        <w:r w:rsidR="00866A25" w:rsidRPr="006D04AF">
          <w:rPr>
            <w:rStyle w:val="Hyperlink"/>
            <w:noProof/>
          </w:rPr>
          <w:t>Compliance information</w:t>
        </w:r>
        <w:r w:rsidR="00866A25">
          <w:rPr>
            <w:noProof/>
            <w:webHidden/>
          </w:rPr>
          <w:tab/>
        </w:r>
        <w:r w:rsidR="00866A25">
          <w:rPr>
            <w:noProof/>
            <w:webHidden/>
          </w:rPr>
          <w:fldChar w:fldCharType="begin"/>
        </w:r>
        <w:r w:rsidR="00866A25">
          <w:rPr>
            <w:noProof/>
            <w:webHidden/>
          </w:rPr>
          <w:instrText xml:space="preserve"> PAGEREF _Toc56437419 \h </w:instrText>
        </w:r>
        <w:r w:rsidR="00866A25">
          <w:rPr>
            <w:noProof/>
            <w:webHidden/>
          </w:rPr>
        </w:r>
        <w:r w:rsidR="00866A25">
          <w:rPr>
            <w:noProof/>
            <w:webHidden/>
          </w:rPr>
          <w:fldChar w:fldCharType="separate"/>
        </w:r>
        <w:r w:rsidR="00F806F0">
          <w:rPr>
            <w:noProof/>
            <w:webHidden/>
          </w:rPr>
          <w:t>13</w:t>
        </w:r>
        <w:r w:rsidR="00866A25">
          <w:rPr>
            <w:noProof/>
            <w:webHidden/>
          </w:rPr>
          <w:fldChar w:fldCharType="end"/>
        </w:r>
      </w:hyperlink>
    </w:p>
    <w:p w14:paraId="2DC30BAD" w14:textId="721610F0" w:rsidR="00866A25" w:rsidRDefault="00FD35A4" w:rsidP="00D84889">
      <w:pPr>
        <w:pStyle w:val="TOC3"/>
        <w:ind w:right="707"/>
        <w:rPr>
          <w:rFonts w:asciiTheme="minorHAnsi" w:eastAsiaTheme="minorEastAsia" w:hAnsiTheme="minorHAnsi" w:cstheme="minorBidi"/>
          <w:szCs w:val="22"/>
        </w:rPr>
      </w:pPr>
      <w:hyperlink w:anchor="_Toc56437420" w:history="1">
        <w:r w:rsidR="00866A25" w:rsidRPr="006D04AF">
          <w:rPr>
            <w:rStyle w:val="Hyperlink"/>
          </w:rPr>
          <w:t>10.1</w:t>
        </w:r>
        <w:r w:rsidR="00866A25">
          <w:rPr>
            <w:rFonts w:asciiTheme="minorHAnsi" w:eastAsiaTheme="minorEastAsia" w:hAnsiTheme="minorHAnsi" w:cstheme="minorBidi"/>
            <w:szCs w:val="22"/>
          </w:rPr>
          <w:tab/>
        </w:r>
        <w:r w:rsidR="00866A25" w:rsidRPr="006D04AF">
          <w:rPr>
            <w:rStyle w:val="Hyperlink"/>
          </w:rPr>
          <w:t>Compliance with the Building Act 1993</w:t>
        </w:r>
        <w:r w:rsidR="00866A25">
          <w:rPr>
            <w:webHidden/>
          </w:rPr>
          <w:tab/>
        </w:r>
        <w:r w:rsidR="00866A25">
          <w:rPr>
            <w:webHidden/>
          </w:rPr>
          <w:fldChar w:fldCharType="begin"/>
        </w:r>
        <w:r w:rsidR="00866A25">
          <w:rPr>
            <w:webHidden/>
          </w:rPr>
          <w:instrText xml:space="preserve"> PAGEREF _Toc56437420 \h </w:instrText>
        </w:r>
        <w:r w:rsidR="00866A25">
          <w:rPr>
            <w:webHidden/>
          </w:rPr>
        </w:r>
        <w:r w:rsidR="00866A25">
          <w:rPr>
            <w:webHidden/>
          </w:rPr>
          <w:fldChar w:fldCharType="separate"/>
        </w:r>
        <w:r w:rsidR="00F806F0">
          <w:rPr>
            <w:webHidden/>
          </w:rPr>
          <w:t>13</w:t>
        </w:r>
        <w:r w:rsidR="00866A25">
          <w:rPr>
            <w:webHidden/>
          </w:rPr>
          <w:fldChar w:fldCharType="end"/>
        </w:r>
      </w:hyperlink>
    </w:p>
    <w:p w14:paraId="2EA3B98D" w14:textId="09F20446" w:rsidR="00866A25" w:rsidRDefault="00FD35A4" w:rsidP="00D84889">
      <w:pPr>
        <w:pStyle w:val="TOC3"/>
        <w:ind w:right="707"/>
        <w:rPr>
          <w:rFonts w:asciiTheme="minorHAnsi" w:eastAsiaTheme="minorEastAsia" w:hAnsiTheme="minorHAnsi" w:cstheme="minorBidi"/>
          <w:szCs w:val="22"/>
        </w:rPr>
      </w:pPr>
      <w:hyperlink w:anchor="_Toc56437421" w:history="1">
        <w:r w:rsidR="00866A25" w:rsidRPr="006D04AF">
          <w:rPr>
            <w:rStyle w:val="Hyperlink"/>
          </w:rPr>
          <w:t>10.2</w:t>
        </w:r>
        <w:r w:rsidR="00866A25">
          <w:rPr>
            <w:rFonts w:asciiTheme="minorHAnsi" w:eastAsiaTheme="minorEastAsia" w:hAnsiTheme="minorHAnsi" w:cstheme="minorBidi"/>
            <w:szCs w:val="22"/>
          </w:rPr>
          <w:tab/>
        </w:r>
        <w:r w:rsidR="00866A25" w:rsidRPr="006D04AF">
          <w:rPr>
            <w:rStyle w:val="Hyperlink"/>
          </w:rPr>
          <w:t>Privacy and Data Protection Act 2014</w:t>
        </w:r>
        <w:r w:rsidR="00866A25">
          <w:rPr>
            <w:webHidden/>
          </w:rPr>
          <w:tab/>
        </w:r>
        <w:r w:rsidR="00866A25">
          <w:rPr>
            <w:webHidden/>
          </w:rPr>
          <w:fldChar w:fldCharType="begin"/>
        </w:r>
        <w:r w:rsidR="00866A25">
          <w:rPr>
            <w:webHidden/>
          </w:rPr>
          <w:instrText xml:space="preserve"> PAGEREF _Toc56437421 \h </w:instrText>
        </w:r>
        <w:r w:rsidR="00866A25">
          <w:rPr>
            <w:webHidden/>
          </w:rPr>
        </w:r>
        <w:r w:rsidR="00866A25">
          <w:rPr>
            <w:webHidden/>
          </w:rPr>
          <w:fldChar w:fldCharType="separate"/>
        </w:r>
        <w:r w:rsidR="00F806F0">
          <w:rPr>
            <w:webHidden/>
          </w:rPr>
          <w:t>13</w:t>
        </w:r>
        <w:r w:rsidR="00866A25">
          <w:rPr>
            <w:webHidden/>
          </w:rPr>
          <w:fldChar w:fldCharType="end"/>
        </w:r>
      </w:hyperlink>
    </w:p>
    <w:p w14:paraId="5A12178F" w14:textId="5BFD06B8" w:rsidR="00866A25" w:rsidRDefault="00FD35A4" w:rsidP="00D84889">
      <w:pPr>
        <w:pStyle w:val="TOC3"/>
        <w:ind w:right="707"/>
        <w:rPr>
          <w:rFonts w:asciiTheme="minorHAnsi" w:eastAsiaTheme="minorEastAsia" w:hAnsiTheme="minorHAnsi" w:cstheme="minorBidi"/>
          <w:szCs w:val="22"/>
        </w:rPr>
      </w:pPr>
      <w:hyperlink w:anchor="_Toc56437422" w:history="1">
        <w:r w:rsidR="00866A25" w:rsidRPr="006D04AF">
          <w:rPr>
            <w:rStyle w:val="Hyperlink"/>
          </w:rPr>
          <w:t>10.3</w:t>
        </w:r>
        <w:r w:rsidR="00866A25">
          <w:rPr>
            <w:rFonts w:asciiTheme="minorHAnsi" w:eastAsiaTheme="minorEastAsia" w:hAnsiTheme="minorHAnsi" w:cstheme="minorBidi"/>
            <w:szCs w:val="22"/>
          </w:rPr>
          <w:tab/>
        </w:r>
        <w:r w:rsidR="00866A25" w:rsidRPr="006D04AF">
          <w:rPr>
            <w:rStyle w:val="Hyperlink"/>
          </w:rPr>
          <w:t>Application of merit and equity principles</w:t>
        </w:r>
        <w:r w:rsidR="00866A25">
          <w:rPr>
            <w:webHidden/>
          </w:rPr>
          <w:tab/>
        </w:r>
        <w:r w:rsidR="00866A25">
          <w:rPr>
            <w:webHidden/>
          </w:rPr>
          <w:fldChar w:fldCharType="begin"/>
        </w:r>
        <w:r w:rsidR="00866A25">
          <w:rPr>
            <w:webHidden/>
          </w:rPr>
          <w:instrText xml:space="preserve"> PAGEREF _Toc56437422 \h </w:instrText>
        </w:r>
        <w:r w:rsidR="00866A25">
          <w:rPr>
            <w:webHidden/>
          </w:rPr>
        </w:r>
        <w:r w:rsidR="00866A25">
          <w:rPr>
            <w:webHidden/>
          </w:rPr>
          <w:fldChar w:fldCharType="separate"/>
        </w:r>
        <w:r w:rsidR="00F806F0">
          <w:rPr>
            <w:webHidden/>
          </w:rPr>
          <w:t>14</w:t>
        </w:r>
        <w:r w:rsidR="00866A25">
          <w:rPr>
            <w:webHidden/>
          </w:rPr>
          <w:fldChar w:fldCharType="end"/>
        </w:r>
      </w:hyperlink>
    </w:p>
    <w:p w14:paraId="031EB1C7" w14:textId="7BB38932" w:rsidR="00866A25" w:rsidRDefault="00FD35A4" w:rsidP="00D84889">
      <w:pPr>
        <w:pStyle w:val="TOC3"/>
        <w:ind w:right="707"/>
        <w:rPr>
          <w:rFonts w:asciiTheme="minorHAnsi" w:eastAsiaTheme="minorEastAsia" w:hAnsiTheme="minorHAnsi" w:cstheme="minorBidi"/>
          <w:szCs w:val="22"/>
        </w:rPr>
      </w:pPr>
      <w:hyperlink w:anchor="_Toc56437423" w:history="1">
        <w:r w:rsidR="00866A25" w:rsidRPr="006D04AF">
          <w:rPr>
            <w:rStyle w:val="Hyperlink"/>
          </w:rPr>
          <w:t>10.4</w:t>
        </w:r>
        <w:r w:rsidR="00866A25">
          <w:rPr>
            <w:rFonts w:asciiTheme="minorHAnsi" w:eastAsiaTheme="minorEastAsia" w:hAnsiTheme="minorHAnsi" w:cstheme="minorBidi"/>
            <w:szCs w:val="22"/>
          </w:rPr>
          <w:tab/>
        </w:r>
        <w:r w:rsidR="00866A25" w:rsidRPr="006D04AF">
          <w:rPr>
            <w:rStyle w:val="Hyperlink"/>
          </w:rPr>
          <w:t>Compliance with the Public Interest Disclosures Act 2012</w:t>
        </w:r>
        <w:r w:rsidR="00866A25">
          <w:rPr>
            <w:webHidden/>
          </w:rPr>
          <w:tab/>
        </w:r>
        <w:r w:rsidR="00866A25">
          <w:rPr>
            <w:webHidden/>
          </w:rPr>
          <w:fldChar w:fldCharType="begin"/>
        </w:r>
        <w:r w:rsidR="00866A25">
          <w:rPr>
            <w:webHidden/>
          </w:rPr>
          <w:instrText xml:space="preserve"> PAGEREF _Toc56437423 \h </w:instrText>
        </w:r>
        <w:r w:rsidR="00866A25">
          <w:rPr>
            <w:webHidden/>
          </w:rPr>
        </w:r>
        <w:r w:rsidR="00866A25">
          <w:rPr>
            <w:webHidden/>
          </w:rPr>
          <w:fldChar w:fldCharType="separate"/>
        </w:r>
        <w:r w:rsidR="00F806F0">
          <w:rPr>
            <w:webHidden/>
          </w:rPr>
          <w:t>14</w:t>
        </w:r>
        <w:r w:rsidR="00866A25">
          <w:rPr>
            <w:webHidden/>
          </w:rPr>
          <w:fldChar w:fldCharType="end"/>
        </w:r>
      </w:hyperlink>
    </w:p>
    <w:p w14:paraId="4B96D730" w14:textId="614D8872" w:rsidR="00866A25" w:rsidRDefault="00FD35A4">
      <w:pPr>
        <w:pStyle w:val="TOC2"/>
        <w:rPr>
          <w:noProof/>
        </w:rPr>
      </w:pPr>
      <w:hyperlink w:anchor="_Toc56437424" w:history="1">
        <w:r w:rsidR="00866A25" w:rsidRPr="006D04AF">
          <w:rPr>
            <w:rStyle w:val="Hyperlink"/>
            <w:noProof/>
          </w:rPr>
          <w:t>11.</w:t>
        </w:r>
        <w:r w:rsidR="00866A25">
          <w:rPr>
            <w:rFonts w:asciiTheme="minorHAnsi" w:eastAsiaTheme="minorEastAsia" w:hAnsiTheme="minorHAnsi" w:cstheme="minorBidi"/>
            <w:b w:val="0"/>
            <w:noProof/>
          </w:rPr>
          <w:tab/>
        </w:r>
        <w:r w:rsidR="00866A25" w:rsidRPr="006D04AF">
          <w:rPr>
            <w:rStyle w:val="Hyperlink"/>
            <w:noProof/>
          </w:rPr>
          <w:t>Attestation for financial management compliance with Standing Direction 5.1.4</w:t>
        </w:r>
        <w:r w:rsidR="00866A25">
          <w:rPr>
            <w:noProof/>
            <w:webHidden/>
          </w:rPr>
          <w:tab/>
        </w:r>
        <w:r w:rsidR="00866A25">
          <w:rPr>
            <w:noProof/>
            <w:webHidden/>
          </w:rPr>
          <w:fldChar w:fldCharType="begin"/>
        </w:r>
        <w:r w:rsidR="00866A25">
          <w:rPr>
            <w:noProof/>
            <w:webHidden/>
          </w:rPr>
          <w:instrText xml:space="preserve"> PAGEREF _Toc56437424 \h </w:instrText>
        </w:r>
        <w:r w:rsidR="00866A25">
          <w:rPr>
            <w:noProof/>
            <w:webHidden/>
          </w:rPr>
        </w:r>
        <w:r w:rsidR="00866A25">
          <w:rPr>
            <w:noProof/>
            <w:webHidden/>
          </w:rPr>
          <w:fldChar w:fldCharType="separate"/>
        </w:r>
        <w:r w:rsidR="00F806F0">
          <w:rPr>
            <w:noProof/>
            <w:webHidden/>
          </w:rPr>
          <w:t>15</w:t>
        </w:r>
        <w:r w:rsidR="00866A25">
          <w:rPr>
            <w:noProof/>
            <w:webHidden/>
          </w:rPr>
          <w:fldChar w:fldCharType="end"/>
        </w:r>
      </w:hyperlink>
    </w:p>
    <w:p w14:paraId="408A9D70" w14:textId="77777777" w:rsidR="00E20EA7" w:rsidRPr="004E3619" w:rsidRDefault="00E20EA7" w:rsidP="00E20EA7">
      <w:pPr>
        <w:rPr>
          <w:rFonts w:ascii="Arial" w:eastAsiaTheme="minorEastAsia" w:hAnsi="Arial" w:cs="Arial"/>
          <w:b/>
          <w:bCs/>
        </w:rPr>
      </w:pPr>
      <w:r w:rsidRPr="004E3619">
        <w:rPr>
          <w:rFonts w:ascii="Arial" w:eastAsiaTheme="minorEastAsia" w:hAnsi="Arial" w:cs="Arial"/>
          <w:b/>
          <w:bCs/>
        </w:rPr>
        <w:t xml:space="preserve">12.   Financial Statements </w:t>
      </w:r>
      <w:r>
        <w:rPr>
          <w:rFonts w:ascii="Arial" w:eastAsiaTheme="minorEastAsia" w:hAnsi="Arial" w:cs="Arial"/>
          <w:b/>
          <w:bCs/>
        </w:rPr>
        <w:t>- Report Structure ………………………………………… 16</w:t>
      </w:r>
    </w:p>
    <w:p w14:paraId="02FD0A8E" w14:textId="77777777" w:rsidR="00E20EA7" w:rsidRPr="00E20EA7" w:rsidRDefault="00E20EA7" w:rsidP="00E20EA7">
      <w:pPr>
        <w:rPr>
          <w:rFonts w:eastAsiaTheme="minorEastAsia"/>
        </w:rPr>
      </w:pPr>
    </w:p>
    <w:p w14:paraId="411D5E71" w14:textId="74F2553F" w:rsidR="00446640" w:rsidRDefault="00C43CED" w:rsidP="00446640">
      <w:pPr>
        <w:pStyle w:val="BodyText"/>
      </w:pPr>
      <w:r>
        <w:fldChar w:fldCharType="end"/>
      </w:r>
      <w:r w:rsidR="00446640">
        <w:br w:type="page"/>
      </w:r>
    </w:p>
    <w:p w14:paraId="1EBCEC0B" w14:textId="30A356DE" w:rsidR="00C43CED" w:rsidRPr="00CA1D29" w:rsidRDefault="00DC454E" w:rsidP="004A74E1">
      <w:pPr>
        <w:pStyle w:val="Heading2"/>
        <w:numPr>
          <w:ilvl w:val="0"/>
          <w:numId w:val="0"/>
        </w:numPr>
        <w:rPr>
          <w:rStyle w:val="Strong"/>
          <w:b w:val="0"/>
          <w:bCs w:val="0"/>
        </w:rPr>
      </w:pPr>
      <w:bookmarkStart w:id="0" w:name="_Toc56437397"/>
      <w:bookmarkStart w:id="1" w:name="ReportOfOperations"/>
      <w:r w:rsidRPr="00CA1D29">
        <w:rPr>
          <w:rStyle w:val="Strong"/>
          <w:b w:val="0"/>
          <w:bCs w:val="0"/>
        </w:rPr>
        <w:lastRenderedPageBreak/>
        <w:t>Introduction</w:t>
      </w:r>
      <w:bookmarkEnd w:id="0"/>
    </w:p>
    <w:p w14:paraId="50B8376A" w14:textId="2B4B2BB4" w:rsidR="009B6F6C" w:rsidRDefault="00AB016C" w:rsidP="002F6132">
      <w:pPr>
        <w:pStyle w:val="BodyText"/>
      </w:pPr>
      <w:r w:rsidRPr="00025162">
        <w:t>The report of operations complements the information presented in the financial statements by providing explanation and analysis of the Residential Tenancies Bo</w:t>
      </w:r>
      <w:r w:rsidR="00025162" w:rsidRPr="00025162">
        <w:t>n</w:t>
      </w:r>
      <w:r w:rsidRPr="00025162">
        <w:t>d Authority (</w:t>
      </w:r>
      <w:r w:rsidR="00025162" w:rsidRPr="00025162">
        <w:t>the Authority</w:t>
      </w:r>
      <w:r w:rsidRPr="00025162">
        <w:t xml:space="preserve">), </w:t>
      </w:r>
      <w:r w:rsidR="00DC454E" w:rsidRPr="00025162">
        <w:t>performance measures</w:t>
      </w:r>
      <w:r w:rsidRPr="00025162">
        <w:t>, compliance requirements and other activities.</w:t>
      </w:r>
    </w:p>
    <w:p w14:paraId="7DD85B00" w14:textId="787823C0" w:rsidR="00BD569E" w:rsidRPr="00025162" w:rsidRDefault="00BD569E" w:rsidP="002F6132">
      <w:pPr>
        <w:pStyle w:val="BodyText"/>
      </w:pPr>
      <w:r>
        <w:t xml:space="preserve">In 2020-21 </w:t>
      </w:r>
      <w:r w:rsidR="00BA7660">
        <w:t xml:space="preserve">two significant matters impacted </w:t>
      </w:r>
      <w:r>
        <w:t>the operations of the Authority</w:t>
      </w:r>
      <w:r w:rsidR="00BA7660">
        <w:t>. The first was the ongoing impact of the coronavirus (COVID-19) pandemic on the Victorian rental market. The second was the introduction of major reforms to Victoria’s rental laws from 29 March 2021.</w:t>
      </w:r>
    </w:p>
    <w:p w14:paraId="4632BA0B" w14:textId="77777777" w:rsidR="00FA2CF3" w:rsidRPr="00755B78" w:rsidRDefault="00FA2CF3" w:rsidP="00CA1D29">
      <w:pPr>
        <w:pStyle w:val="Heading2"/>
      </w:pPr>
      <w:bookmarkStart w:id="2" w:name="_Ref522085666"/>
      <w:bookmarkStart w:id="3" w:name="_Ref522085750"/>
      <w:bookmarkStart w:id="4" w:name="_Toc520286014"/>
      <w:bookmarkStart w:id="5" w:name="_Toc56437398"/>
      <w:r w:rsidRPr="00755B78">
        <w:t>Residential Tenancies Bond Authority Vision</w:t>
      </w:r>
      <w:bookmarkEnd w:id="2"/>
      <w:bookmarkEnd w:id="3"/>
      <w:bookmarkEnd w:id="4"/>
      <w:bookmarkEnd w:id="5"/>
    </w:p>
    <w:p w14:paraId="23181E5A" w14:textId="77777777" w:rsidR="00FA2CF3" w:rsidRDefault="00FA2CF3" w:rsidP="002F6132">
      <w:pPr>
        <w:pStyle w:val="BodyText"/>
      </w:pPr>
      <w:r w:rsidRPr="00025162">
        <w:t xml:space="preserve">The </w:t>
      </w:r>
      <w:r w:rsidR="00025162" w:rsidRPr="00025162">
        <w:t xml:space="preserve">Authority </w:t>
      </w:r>
      <w:r w:rsidRPr="00025162">
        <w:t xml:space="preserve">is established by the </w:t>
      </w:r>
      <w:r w:rsidRPr="00025162">
        <w:rPr>
          <w:i/>
        </w:rPr>
        <w:t>Residential Tenancies Act 1997</w:t>
      </w:r>
      <w:r w:rsidRPr="00025162">
        <w:t xml:space="preserve"> (the Act) to hold all Victorian residential tenancy bonds, including those applying to long-term caravan and rooming house residents.</w:t>
      </w:r>
    </w:p>
    <w:p w14:paraId="6F511AD0" w14:textId="77777777" w:rsidR="00B87F2E" w:rsidRPr="007A505F" w:rsidRDefault="00B87F2E" w:rsidP="00CA1D29">
      <w:pPr>
        <w:pStyle w:val="Heading2"/>
      </w:pPr>
      <w:bookmarkStart w:id="6" w:name="_Performance_measures"/>
      <w:bookmarkStart w:id="7" w:name="_Toc520286015"/>
      <w:bookmarkStart w:id="8" w:name="_Toc56437399"/>
      <w:bookmarkEnd w:id="6"/>
      <w:r w:rsidRPr="007A505F">
        <w:t>Performance measures</w:t>
      </w:r>
      <w:bookmarkEnd w:id="7"/>
      <w:bookmarkEnd w:id="8"/>
    </w:p>
    <w:p w14:paraId="157E9FA4" w14:textId="5CACE206" w:rsidR="00B87F2E" w:rsidRPr="00100E07" w:rsidRDefault="00B87F2E" w:rsidP="002F6132">
      <w:pPr>
        <w:pStyle w:val="BodyText"/>
      </w:pPr>
      <w:proofErr w:type="gramStart"/>
      <w:r w:rsidRPr="007A505F">
        <w:t>At</w:t>
      </w:r>
      <w:proofErr w:type="gramEnd"/>
      <w:r w:rsidRPr="007A505F">
        <w:t xml:space="preserve"> </w:t>
      </w:r>
      <w:r w:rsidRPr="00C218BF">
        <w:t xml:space="preserve">30 June </w:t>
      </w:r>
      <w:r w:rsidRPr="00100E07">
        <w:t>20</w:t>
      </w:r>
      <w:r w:rsidR="00396794" w:rsidRPr="00100E07">
        <w:t>2</w:t>
      </w:r>
      <w:r w:rsidR="009B1CEE" w:rsidRPr="00100E07">
        <w:t>1</w:t>
      </w:r>
      <w:r w:rsidRPr="00100E07">
        <w:t xml:space="preserve">, the </w:t>
      </w:r>
      <w:r w:rsidR="00025162" w:rsidRPr="00100E07">
        <w:t xml:space="preserve">Authority </w:t>
      </w:r>
      <w:r w:rsidRPr="00100E07">
        <w:t xml:space="preserve">held </w:t>
      </w:r>
      <w:r w:rsidR="006E5EEF" w:rsidRPr="00100E07">
        <w:rPr>
          <w:bCs/>
        </w:rPr>
        <w:t>68</w:t>
      </w:r>
      <w:r w:rsidR="00100E07" w:rsidRPr="00100E07">
        <w:rPr>
          <w:bCs/>
        </w:rPr>
        <w:t xml:space="preserve">6,167 </w:t>
      </w:r>
      <w:r w:rsidRPr="00100E07">
        <w:t xml:space="preserve">bonds, valued at </w:t>
      </w:r>
      <w:r w:rsidRPr="00D437C7">
        <w:t>$</w:t>
      </w:r>
      <w:r w:rsidR="006423E1" w:rsidRPr="00D437C7">
        <w:t>1,</w:t>
      </w:r>
      <w:r w:rsidR="00BB6B79" w:rsidRPr="00D437C7">
        <w:t>2</w:t>
      </w:r>
      <w:r w:rsidR="00100E07" w:rsidRPr="00D437C7">
        <w:t>4</w:t>
      </w:r>
      <w:r w:rsidR="003E0E55">
        <w:t>2</w:t>
      </w:r>
      <w:r w:rsidRPr="00100E07">
        <w:t xml:space="preserve"> million. This represents an increase of </w:t>
      </w:r>
      <w:r w:rsidR="00046F06">
        <w:t>0.3</w:t>
      </w:r>
      <w:r w:rsidRPr="00100E07">
        <w:t xml:space="preserve"> per cent in the number of bonds since 30 </w:t>
      </w:r>
      <w:r w:rsidR="002B31FA" w:rsidRPr="00100E07">
        <w:t>June 20</w:t>
      </w:r>
      <w:r w:rsidR="009B1CEE" w:rsidRPr="00100E07">
        <w:t>20</w:t>
      </w:r>
      <w:r w:rsidRPr="00100E07">
        <w:t xml:space="preserve">, and a </w:t>
      </w:r>
      <w:r w:rsidR="00100E07">
        <w:t>de</w:t>
      </w:r>
      <w:r w:rsidRPr="00100E07">
        <w:t xml:space="preserve">crease of </w:t>
      </w:r>
      <w:r w:rsidR="00566460">
        <w:t>1.9</w:t>
      </w:r>
      <w:r w:rsidRPr="00100E07">
        <w:t xml:space="preserve"> per cent in value.</w:t>
      </w:r>
    </w:p>
    <w:p w14:paraId="35BF16A5" w14:textId="023E7AA9" w:rsidR="00B87F2E" w:rsidRPr="007A505F" w:rsidRDefault="00B87F2E" w:rsidP="00701A35">
      <w:pPr>
        <w:pStyle w:val="BodyText"/>
      </w:pPr>
      <w:r w:rsidRPr="007A505F">
        <w:t xml:space="preserve">Bond money received by the </w:t>
      </w:r>
      <w:r w:rsidR="00025162" w:rsidRPr="007A505F">
        <w:t xml:space="preserve">Authority </w:t>
      </w:r>
      <w:r w:rsidRPr="007A505F">
        <w:t>is</w:t>
      </w:r>
      <w:r w:rsidR="0039461A">
        <w:t xml:space="preserve"> held</w:t>
      </w:r>
      <w:r w:rsidRPr="007A505F">
        <w:t xml:space="preserve"> in the Residential Bonds Account.</w:t>
      </w:r>
    </w:p>
    <w:p w14:paraId="7ED47707" w14:textId="40076CE8" w:rsidR="00B87F2E" w:rsidRPr="007A505F" w:rsidRDefault="00CB19C6" w:rsidP="00701A35">
      <w:pPr>
        <w:pStyle w:val="BodyText"/>
      </w:pPr>
      <w:bookmarkStart w:id="9" w:name="_Hlk77145058"/>
      <w:r w:rsidRPr="007A505F">
        <w:t>As required by s</w:t>
      </w:r>
      <w:r w:rsidR="00B87F2E" w:rsidRPr="007A505F">
        <w:t xml:space="preserve">ection 436 of the Act, interest earned on the bonds is paid to the Residential Bonds Investment Income Account, where it is applied to the costs of administering the </w:t>
      </w:r>
      <w:r w:rsidR="00025162" w:rsidRPr="007A505F">
        <w:t xml:space="preserve">Authority </w:t>
      </w:r>
      <w:r w:rsidR="00B87F2E" w:rsidRPr="007A505F">
        <w:t xml:space="preserve">and to making contributions to the Residential Tenancies Fund. </w:t>
      </w:r>
      <w:bookmarkStart w:id="10" w:name="_Hlk47451048"/>
      <w:r w:rsidR="00B87F2E" w:rsidRPr="004B3282">
        <w:t xml:space="preserve">Transfers to the Residential Tenancies Fund during </w:t>
      </w:r>
      <w:r w:rsidR="00B87F2E" w:rsidRPr="00C218BF">
        <w:t>20</w:t>
      </w:r>
      <w:r w:rsidR="009B1CEE" w:rsidRPr="00C218BF">
        <w:t>20-</w:t>
      </w:r>
      <w:r w:rsidR="009B1CEE" w:rsidRPr="00635AF2">
        <w:t>21</w:t>
      </w:r>
      <w:r w:rsidR="00B87F2E" w:rsidRPr="00635AF2">
        <w:t xml:space="preserve"> </w:t>
      </w:r>
      <w:r w:rsidR="00693F80" w:rsidRPr="00635AF2">
        <w:t>totalled $</w:t>
      </w:r>
      <w:r w:rsidR="00635AF2" w:rsidRPr="00635AF2">
        <w:t>8.40</w:t>
      </w:r>
      <w:r w:rsidR="004510C7" w:rsidRPr="00635AF2">
        <w:t xml:space="preserve"> </w:t>
      </w:r>
      <w:r w:rsidR="00B87F2E" w:rsidRPr="00566460">
        <w:t>million</w:t>
      </w:r>
      <w:r w:rsidR="007524B4" w:rsidRPr="00566460">
        <w:t xml:space="preserve"> (</w:t>
      </w:r>
      <w:r w:rsidR="009D2C37" w:rsidRPr="00566460">
        <w:t xml:space="preserve">compared to </w:t>
      </w:r>
      <w:r w:rsidR="007524B4" w:rsidRPr="00566460">
        <w:t>$15.</w:t>
      </w:r>
      <w:r w:rsidR="00566460" w:rsidRPr="00566460">
        <w:t>00</w:t>
      </w:r>
      <w:r w:rsidR="003E24F8" w:rsidRPr="00566460">
        <w:t xml:space="preserve"> million in 201</w:t>
      </w:r>
      <w:r w:rsidR="009B1CEE" w:rsidRPr="00566460">
        <w:t>9-20</w:t>
      </w:r>
      <w:r w:rsidR="003E24F8" w:rsidRPr="00566460">
        <w:t>)</w:t>
      </w:r>
      <w:r w:rsidR="008432D2" w:rsidRPr="00566460">
        <w:t>.</w:t>
      </w:r>
    </w:p>
    <w:bookmarkEnd w:id="9"/>
    <w:bookmarkEnd w:id="10"/>
    <w:p w14:paraId="37E74580" w14:textId="75CC4E8B" w:rsidR="00EA2A91" w:rsidRDefault="00B87F2E" w:rsidP="00701A35">
      <w:pPr>
        <w:pStyle w:val="BodyText"/>
      </w:pPr>
      <w:r w:rsidRPr="007A505F">
        <w:t xml:space="preserve">The monthly </w:t>
      </w:r>
      <w:r w:rsidRPr="00344896">
        <w:rPr>
          <w:lang w:val="en-US"/>
        </w:rPr>
        <w:t>lodgment</w:t>
      </w:r>
      <w:r w:rsidRPr="007A505F">
        <w:t xml:space="preserve"> and repayment of bonds over the past year is shown in the following chart:</w:t>
      </w:r>
    </w:p>
    <w:p w14:paraId="3E620004" w14:textId="220ABE70" w:rsidR="00466384" w:rsidRDefault="00466384" w:rsidP="00701A35">
      <w:pPr>
        <w:pStyle w:val="Caption"/>
      </w:pPr>
      <w:bookmarkStart w:id="11" w:name="_Toc520286016"/>
      <w:r w:rsidRPr="00AA1E43">
        <w:t xml:space="preserve">Figure 1: </w:t>
      </w:r>
      <w:r w:rsidRPr="00C17C4D">
        <w:t xml:space="preserve">Monthly </w:t>
      </w:r>
      <w:proofErr w:type="spellStart"/>
      <w:r w:rsidRPr="00C17C4D">
        <w:t>Lodgment</w:t>
      </w:r>
      <w:proofErr w:type="spellEnd"/>
      <w:r w:rsidRPr="00C17C4D">
        <w:t xml:space="preserve"> and repayment of bonds</w:t>
      </w:r>
      <w:bookmarkEnd w:id="11"/>
    </w:p>
    <w:p w14:paraId="1B3188D8" w14:textId="4C5CBD48" w:rsidR="00EC4E55" w:rsidRPr="00EC4E55" w:rsidRDefault="00C943C8" w:rsidP="00EC4E55">
      <w:r>
        <w:rPr>
          <w:noProof/>
        </w:rPr>
        <w:drawing>
          <wp:inline distT="0" distB="0" distL="0" distR="0" wp14:anchorId="1CD652EB" wp14:editId="38BFD1DC">
            <wp:extent cx="5849620" cy="3048000"/>
            <wp:effectExtent l="0" t="0" r="17780" b="0"/>
            <wp:docPr id="10" name="Chart 10">
              <a:extLst xmlns:a="http://schemas.openxmlformats.org/drawingml/2006/main">
                <a:ext uri="{FF2B5EF4-FFF2-40B4-BE49-F238E27FC236}">
                  <a16:creationId xmlns:a16="http://schemas.microsoft.com/office/drawing/2014/main" id="{B91CC200-3CBD-4552-8326-4A88200E9A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6A35A71" w14:textId="6BC07CA8" w:rsidR="00EC4E55" w:rsidRPr="00EC4E55" w:rsidRDefault="00EC4E55" w:rsidP="00EC4E55"/>
    <w:p w14:paraId="4DD6CDC4" w14:textId="77777777" w:rsidR="00766591" w:rsidRPr="00755B78" w:rsidRDefault="00766591" w:rsidP="00FB4CCF">
      <w:pPr>
        <w:pStyle w:val="Heading2"/>
      </w:pPr>
      <w:bookmarkStart w:id="12" w:name="_Toc114881986"/>
      <w:bookmarkStart w:id="13" w:name="_Toc82920948"/>
      <w:bookmarkStart w:id="14" w:name="_Toc508807312"/>
      <w:bookmarkStart w:id="15" w:name="_Toc508889698"/>
      <w:bookmarkStart w:id="16" w:name="_Ref522085770"/>
      <w:bookmarkStart w:id="17" w:name="_Ref522085803"/>
      <w:bookmarkStart w:id="18" w:name="_Ref522086603"/>
      <w:bookmarkStart w:id="19" w:name="_Toc520286017"/>
      <w:bookmarkStart w:id="20" w:name="_Toc56437400"/>
      <w:r w:rsidRPr="00755B78">
        <w:lastRenderedPageBreak/>
        <w:t>Operations and service levels</w:t>
      </w:r>
      <w:bookmarkEnd w:id="12"/>
      <w:bookmarkEnd w:id="13"/>
      <w:bookmarkEnd w:id="14"/>
      <w:bookmarkEnd w:id="15"/>
      <w:r w:rsidR="008627EC" w:rsidRPr="00755B78">
        <w:t xml:space="preserve"> objectives</w:t>
      </w:r>
      <w:bookmarkEnd w:id="16"/>
      <w:bookmarkEnd w:id="17"/>
      <w:bookmarkEnd w:id="18"/>
      <w:bookmarkEnd w:id="19"/>
      <w:bookmarkEnd w:id="20"/>
    </w:p>
    <w:p w14:paraId="44A0A501" w14:textId="77777777" w:rsidR="00766591" w:rsidRPr="00025162" w:rsidRDefault="00766591" w:rsidP="00AF451F">
      <w:pPr>
        <w:pStyle w:val="BodyText"/>
      </w:pPr>
      <w:r w:rsidRPr="00025162">
        <w:t xml:space="preserve">The </w:t>
      </w:r>
      <w:r w:rsidR="00025162" w:rsidRPr="00025162">
        <w:t xml:space="preserve">Authority’s </w:t>
      </w:r>
      <w:r w:rsidRPr="00025162">
        <w:t>operations and service levels</w:t>
      </w:r>
      <w:r w:rsidR="008627EC" w:rsidRPr="00025162">
        <w:t xml:space="preserve"> objectives</w:t>
      </w:r>
      <w:r w:rsidRPr="00025162">
        <w:t xml:space="preserve"> are as follows:</w:t>
      </w:r>
    </w:p>
    <w:p w14:paraId="61E6F82B" w14:textId="362B6A68" w:rsidR="00766591" w:rsidRPr="00025162" w:rsidRDefault="006E5EEF" w:rsidP="00AF451F">
      <w:pPr>
        <w:pStyle w:val="ListBullet"/>
      </w:pPr>
      <w:r>
        <w:t>n</w:t>
      </w:r>
      <w:r w:rsidR="0048377E" w:rsidRPr="0048377E">
        <w:t>inety</w:t>
      </w:r>
      <w:r>
        <w:t>-</w:t>
      </w:r>
      <w:r w:rsidR="0048377E" w:rsidRPr="0048377E">
        <w:t xml:space="preserve">nine </w:t>
      </w:r>
      <w:r w:rsidR="00766591" w:rsidRPr="00025162">
        <w:t xml:space="preserve">per cent of all bond forms received by midday are processed on the same </w:t>
      </w:r>
      <w:proofErr w:type="gramStart"/>
      <w:r w:rsidR="00766591" w:rsidRPr="00025162">
        <w:t>day;</w:t>
      </w:r>
      <w:proofErr w:type="gramEnd"/>
    </w:p>
    <w:p w14:paraId="74CB7D88" w14:textId="77777777" w:rsidR="00766591" w:rsidRPr="00025162" w:rsidRDefault="00766591" w:rsidP="00AF451F">
      <w:pPr>
        <w:pStyle w:val="ListBullet"/>
      </w:pPr>
      <w:r w:rsidRPr="00025162">
        <w:t>forms that cannot be processed are returned by the following business day; and</w:t>
      </w:r>
    </w:p>
    <w:p w14:paraId="3D9BCA89" w14:textId="77777777" w:rsidR="00766591" w:rsidRPr="00025162" w:rsidRDefault="00766591" w:rsidP="00AF451F">
      <w:pPr>
        <w:pStyle w:val="ListBullet"/>
      </w:pPr>
      <w:r w:rsidRPr="00025162">
        <w:t xml:space="preserve">bond repayments are made by a direct credit issued on the </w:t>
      </w:r>
      <w:r w:rsidR="00DC454E" w:rsidRPr="00025162">
        <w:t xml:space="preserve">evening of the day of approval, </w:t>
      </w:r>
      <w:r w:rsidRPr="00025162">
        <w:t>or by a cheque mailed the next business day.</w:t>
      </w:r>
    </w:p>
    <w:p w14:paraId="1CB5B4A0" w14:textId="77777777" w:rsidR="00766591" w:rsidRPr="00FB4CCF" w:rsidRDefault="00766591" w:rsidP="00FB4CCF">
      <w:pPr>
        <w:pStyle w:val="Heading3"/>
      </w:pPr>
      <w:bookmarkStart w:id="21" w:name="_Toc520286018"/>
      <w:bookmarkStart w:id="22" w:name="_Toc56437401"/>
      <w:r w:rsidRPr="00FB4CCF">
        <w:t>Key bond processes and achievements for the year are:</w:t>
      </w:r>
      <w:bookmarkEnd w:id="21"/>
      <w:bookmarkEnd w:id="22"/>
    </w:p>
    <w:p w14:paraId="01DF2337" w14:textId="77777777" w:rsidR="00766591" w:rsidRPr="00AF451F" w:rsidRDefault="00766591" w:rsidP="00AF451F">
      <w:pPr>
        <w:pStyle w:val="Heading4"/>
      </w:pPr>
      <w:bookmarkStart w:id="23" w:name="_Toc82920949"/>
      <w:bookmarkStart w:id="24" w:name="_Toc114882569"/>
      <w:bookmarkStart w:id="25" w:name="_Toc508807313"/>
      <w:bookmarkStart w:id="26" w:name="_Toc508889699"/>
      <w:bookmarkStart w:id="27" w:name="_Toc509408518"/>
      <w:r w:rsidRPr="00AF451F">
        <w:t xml:space="preserve">Bond </w:t>
      </w:r>
      <w:bookmarkEnd w:id="23"/>
      <w:bookmarkEnd w:id="24"/>
      <w:bookmarkEnd w:id="25"/>
      <w:bookmarkEnd w:id="26"/>
      <w:proofErr w:type="spellStart"/>
      <w:r w:rsidRPr="00AF451F">
        <w:t>lodgments</w:t>
      </w:r>
      <w:bookmarkEnd w:id="27"/>
      <w:proofErr w:type="spellEnd"/>
    </w:p>
    <w:p w14:paraId="68569439" w14:textId="1BAAC470" w:rsidR="00766591" w:rsidRPr="00100E07" w:rsidRDefault="00766591" w:rsidP="001D7470">
      <w:pPr>
        <w:pStyle w:val="BodyText"/>
        <w:rPr>
          <w:snapToGrid w:val="0"/>
        </w:rPr>
      </w:pPr>
      <w:r w:rsidRPr="00100E07">
        <w:rPr>
          <w:snapToGrid w:val="0"/>
        </w:rPr>
        <w:t xml:space="preserve">The </w:t>
      </w:r>
      <w:r w:rsidR="00025162" w:rsidRPr="00100E07">
        <w:t>Authority</w:t>
      </w:r>
      <w:r w:rsidR="00025162" w:rsidRPr="00100E07">
        <w:rPr>
          <w:snapToGrid w:val="0"/>
        </w:rPr>
        <w:t xml:space="preserve"> </w:t>
      </w:r>
      <w:r w:rsidRPr="00100E07">
        <w:rPr>
          <w:snapToGrid w:val="0"/>
        </w:rPr>
        <w:t xml:space="preserve">registered </w:t>
      </w:r>
      <w:r w:rsidR="00B42C2C" w:rsidRPr="00100E07">
        <w:rPr>
          <w:snapToGrid w:val="0"/>
        </w:rPr>
        <w:t>25</w:t>
      </w:r>
      <w:r w:rsidR="00100E07" w:rsidRPr="00100E07">
        <w:rPr>
          <w:snapToGrid w:val="0"/>
        </w:rPr>
        <w:t>0,</w:t>
      </w:r>
      <w:r w:rsidR="002D6B0D">
        <w:rPr>
          <w:snapToGrid w:val="0"/>
        </w:rPr>
        <w:t>1</w:t>
      </w:r>
      <w:r w:rsidR="00B05347">
        <w:rPr>
          <w:snapToGrid w:val="0"/>
        </w:rPr>
        <w:t>70</w:t>
      </w:r>
      <w:r w:rsidR="00BB29F5" w:rsidRPr="00100E07">
        <w:rPr>
          <w:snapToGrid w:val="0"/>
        </w:rPr>
        <w:t xml:space="preserve"> </w:t>
      </w:r>
      <w:r w:rsidR="006C6CFF" w:rsidRPr="00100E07">
        <w:rPr>
          <w:snapToGrid w:val="0"/>
        </w:rPr>
        <w:t xml:space="preserve">bond </w:t>
      </w:r>
      <w:proofErr w:type="spellStart"/>
      <w:r w:rsidR="006C6CFF" w:rsidRPr="00100E07">
        <w:rPr>
          <w:snapToGrid w:val="0"/>
        </w:rPr>
        <w:t>lodg</w:t>
      </w:r>
      <w:r w:rsidRPr="00100E07">
        <w:rPr>
          <w:snapToGrid w:val="0"/>
        </w:rPr>
        <w:t>ments</w:t>
      </w:r>
      <w:proofErr w:type="spellEnd"/>
      <w:r w:rsidRPr="00100E07">
        <w:rPr>
          <w:snapToGrid w:val="0"/>
        </w:rPr>
        <w:t xml:space="preserve"> in 20</w:t>
      </w:r>
      <w:r w:rsidR="00F7385F">
        <w:rPr>
          <w:snapToGrid w:val="0"/>
        </w:rPr>
        <w:t>20-21</w:t>
      </w:r>
      <w:r w:rsidRPr="00100E07">
        <w:rPr>
          <w:snapToGrid w:val="0"/>
        </w:rPr>
        <w:t xml:space="preserve"> (an average of </w:t>
      </w:r>
      <w:r w:rsidR="001F5EB6" w:rsidRPr="00BA4C0C">
        <w:rPr>
          <w:snapToGrid w:val="0"/>
        </w:rPr>
        <w:t>4,</w:t>
      </w:r>
      <w:r w:rsidR="00FE7855">
        <w:rPr>
          <w:snapToGrid w:val="0"/>
        </w:rPr>
        <w:t>81</w:t>
      </w:r>
      <w:r w:rsidR="002D6B0D">
        <w:rPr>
          <w:snapToGrid w:val="0"/>
        </w:rPr>
        <w:t>1</w:t>
      </w:r>
      <w:r w:rsidR="00FE7855">
        <w:rPr>
          <w:snapToGrid w:val="0"/>
        </w:rPr>
        <w:t xml:space="preserve"> </w:t>
      </w:r>
      <w:r w:rsidRPr="00100E07">
        <w:rPr>
          <w:snapToGrid w:val="0"/>
        </w:rPr>
        <w:t>a week)</w:t>
      </w:r>
      <w:r w:rsidR="00274A42" w:rsidRPr="00100E07">
        <w:rPr>
          <w:snapToGrid w:val="0"/>
        </w:rPr>
        <w:t xml:space="preserve">, </w:t>
      </w:r>
      <w:r w:rsidR="009F331D" w:rsidRPr="00100E07">
        <w:rPr>
          <w:snapToGrid w:val="0"/>
        </w:rPr>
        <w:t>compared with 2</w:t>
      </w:r>
      <w:r w:rsidR="00AE6390">
        <w:rPr>
          <w:snapToGrid w:val="0"/>
        </w:rPr>
        <w:t>53,650</w:t>
      </w:r>
      <w:r w:rsidR="009F331D" w:rsidRPr="00100E07">
        <w:rPr>
          <w:snapToGrid w:val="0"/>
        </w:rPr>
        <w:t xml:space="preserve"> in</w:t>
      </w:r>
      <w:r w:rsidR="00466384" w:rsidRPr="00100E07">
        <w:rPr>
          <w:snapToGrid w:val="0"/>
        </w:rPr>
        <w:t xml:space="preserve"> </w:t>
      </w:r>
      <w:r w:rsidR="00274A42" w:rsidRPr="00100E07">
        <w:rPr>
          <w:snapToGrid w:val="0"/>
        </w:rPr>
        <w:t>201</w:t>
      </w:r>
      <w:r w:rsidR="00F7385F">
        <w:rPr>
          <w:snapToGrid w:val="0"/>
        </w:rPr>
        <w:t>9-20</w:t>
      </w:r>
      <w:r w:rsidR="004510C7" w:rsidRPr="00100E07">
        <w:rPr>
          <w:snapToGrid w:val="0"/>
        </w:rPr>
        <w:t xml:space="preserve"> </w:t>
      </w:r>
      <w:r w:rsidR="009F331D" w:rsidRPr="00FE7855">
        <w:rPr>
          <w:snapToGrid w:val="0"/>
        </w:rPr>
        <w:t>(an average of 4,</w:t>
      </w:r>
      <w:r w:rsidR="00FE7855" w:rsidRPr="00FE7855">
        <w:rPr>
          <w:snapToGrid w:val="0"/>
        </w:rPr>
        <w:t>878</w:t>
      </w:r>
      <w:r w:rsidR="009F331D" w:rsidRPr="00FE7855">
        <w:rPr>
          <w:snapToGrid w:val="0"/>
        </w:rPr>
        <w:t xml:space="preserve"> a week)</w:t>
      </w:r>
      <w:r w:rsidR="00274A42" w:rsidRPr="00FE7855">
        <w:rPr>
          <w:snapToGrid w:val="0"/>
        </w:rPr>
        <w:t>.</w:t>
      </w:r>
    </w:p>
    <w:p w14:paraId="4D93EC61" w14:textId="3591171B" w:rsidR="0014126C" w:rsidRPr="00025162" w:rsidRDefault="0014126C" w:rsidP="001D7470">
      <w:pPr>
        <w:pStyle w:val="BodyText"/>
        <w:rPr>
          <w:snapToGrid w:val="0"/>
        </w:rPr>
      </w:pPr>
      <w:r w:rsidRPr="00100E07">
        <w:rPr>
          <w:snapToGrid w:val="0"/>
        </w:rPr>
        <w:t>During 20</w:t>
      </w:r>
      <w:r w:rsidR="00271D41">
        <w:rPr>
          <w:snapToGrid w:val="0"/>
        </w:rPr>
        <w:t>20-21</w:t>
      </w:r>
      <w:r w:rsidRPr="00100E07">
        <w:rPr>
          <w:snapToGrid w:val="0"/>
        </w:rPr>
        <w:t xml:space="preserve"> there was an increased use of electronic transactions to make </w:t>
      </w:r>
      <w:proofErr w:type="spellStart"/>
      <w:r w:rsidR="00547C43" w:rsidRPr="00100E07">
        <w:rPr>
          <w:snapToGrid w:val="0"/>
        </w:rPr>
        <w:t>lodgments</w:t>
      </w:r>
      <w:proofErr w:type="spellEnd"/>
      <w:r w:rsidR="00547C43" w:rsidRPr="00100E07">
        <w:rPr>
          <w:snapToGrid w:val="0"/>
        </w:rPr>
        <w:t>,</w:t>
      </w:r>
      <w:r w:rsidRPr="00100E07">
        <w:rPr>
          <w:snapToGrid w:val="0"/>
        </w:rPr>
        <w:t xml:space="preserve"> ris</w:t>
      </w:r>
      <w:r w:rsidR="00547C43" w:rsidRPr="00100E07">
        <w:rPr>
          <w:snapToGrid w:val="0"/>
        </w:rPr>
        <w:t>ing</w:t>
      </w:r>
      <w:r w:rsidR="002210B5" w:rsidRPr="00100E07">
        <w:rPr>
          <w:snapToGrid w:val="0"/>
        </w:rPr>
        <w:t xml:space="preserve"> </w:t>
      </w:r>
      <w:r w:rsidRPr="00100E07">
        <w:rPr>
          <w:snapToGrid w:val="0"/>
        </w:rPr>
        <w:t>to 9</w:t>
      </w:r>
      <w:r w:rsidR="00BA4C0C">
        <w:rPr>
          <w:snapToGrid w:val="0"/>
        </w:rPr>
        <w:t>5</w:t>
      </w:r>
      <w:r w:rsidR="007622B8">
        <w:rPr>
          <w:snapToGrid w:val="0"/>
        </w:rPr>
        <w:t xml:space="preserve"> per cent</w:t>
      </w:r>
      <w:r w:rsidRPr="00100E07">
        <w:rPr>
          <w:snapToGrid w:val="0"/>
        </w:rPr>
        <w:t xml:space="preserve"> in the last week of June 202</w:t>
      </w:r>
      <w:r w:rsidR="00BA4C0C">
        <w:rPr>
          <w:snapToGrid w:val="0"/>
        </w:rPr>
        <w:t>1</w:t>
      </w:r>
      <w:r w:rsidRPr="00100E07">
        <w:rPr>
          <w:snapToGrid w:val="0"/>
        </w:rPr>
        <w:t>.</w:t>
      </w:r>
    </w:p>
    <w:p w14:paraId="5C814518" w14:textId="77777777" w:rsidR="00766591" w:rsidRPr="004560DC" w:rsidRDefault="00766591" w:rsidP="00AF451F">
      <w:pPr>
        <w:pStyle w:val="Heading4"/>
      </w:pPr>
      <w:bookmarkStart w:id="28" w:name="_Toc82920950"/>
      <w:bookmarkStart w:id="29" w:name="_Toc114882570"/>
      <w:bookmarkStart w:id="30" w:name="_Toc508807314"/>
      <w:bookmarkStart w:id="31" w:name="_Toc508889700"/>
      <w:bookmarkStart w:id="32" w:name="_Toc509408519"/>
      <w:r w:rsidRPr="004560DC">
        <w:t>Bond repayment claims</w:t>
      </w:r>
      <w:bookmarkEnd w:id="28"/>
      <w:bookmarkEnd w:id="29"/>
      <w:bookmarkEnd w:id="30"/>
      <w:bookmarkEnd w:id="31"/>
      <w:bookmarkEnd w:id="32"/>
    </w:p>
    <w:p w14:paraId="66449A42" w14:textId="5F5A7183" w:rsidR="00766591" w:rsidRPr="00025162" w:rsidRDefault="00766591" w:rsidP="001D7470">
      <w:pPr>
        <w:pStyle w:val="BodyText"/>
        <w:rPr>
          <w:snapToGrid w:val="0"/>
        </w:rPr>
      </w:pPr>
      <w:r w:rsidRPr="00100E07">
        <w:rPr>
          <w:snapToGrid w:val="0"/>
        </w:rPr>
        <w:t xml:space="preserve">The </w:t>
      </w:r>
      <w:r w:rsidR="00025162" w:rsidRPr="00100E07">
        <w:t>Authority</w:t>
      </w:r>
      <w:r w:rsidR="00025162" w:rsidRPr="00100E07">
        <w:rPr>
          <w:snapToGrid w:val="0"/>
        </w:rPr>
        <w:t xml:space="preserve"> </w:t>
      </w:r>
      <w:r w:rsidRPr="00100E07">
        <w:rPr>
          <w:snapToGrid w:val="0"/>
        </w:rPr>
        <w:t xml:space="preserve">repaid </w:t>
      </w:r>
      <w:r w:rsidR="00B42C2C" w:rsidRPr="00100E07">
        <w:rPr>
          <w:snapToGrid w:val="0"/>
        </w:rPr>
        <w:t>2</w:t>
      </w:r>
      <w:r w:rsidR="002D6B0D">
        <w:rPr>
          <w:snapToGrid w:val="0"/>
        </w:rPr>
        <w:t>48,1</w:t>
      </w:r>
      <w:r w:rsidR="00B05347">
        <w:rPr>
          <w:snapToGrid w:val="0"/>
        </w:rPr>
        <w:t>66</w:t>
      </w:r>
      <w:r w:rsidR="00267077" w:rsidRPr="00100E07">
        <w:rPr>
          <w:snapToGrid w:val="0"/>
        </w:rPr>
        <w:t xml:space="preserve"> </w:t>
      </w:r>
      <w:r w:rsidRPr="00100E07">
        <w:rPr>
          <w:snapToGrid w:val="0"/>
        </w:rPr>
        <w:t xml:space="preserve">bonds (an average of </w:t>
      </w:r>
      <w:r w:rsidR="00267077" w:rsidRPr="00046F06">
        <w:rPr>
          <w:snapToGrid w:val="0"/>
        </w:rPr>
        <w:t>4,</w:t>
      </w:r>
      <w:r w:rsidR="002D6B0D">
        <w:rPr>
          <w:snapToGrid w:val="0"/>
        </w:rPr>
        <w:t>77</w:t>
      </w:r>
      <w:r w:rsidR="00B05347">
        <w:rPr>
          <w:snapToGrid w:val="0"/>
        </w:rPr>
        <w:t>2</w:t>
      </w:r>
      <w:r w:rsidR="00267077" w:rsidRPr="00100E07">
        <w:rPr>
          <w:b/>
          <w:snapToGrid w:val="0"/>
        </w:rPr>
        <w:t xml:space="preserve"> </w:t>
      </w:r>
      <w:r w:rsidRPr="00100E07">
        <w:rPr>
          <w:snapToGrid w:val="0"/>
        </w:rPr>
        <w:t xml:space="preserve">a week) compared with </w:t>
      </w:r>
      <w:r w:rsidR="0048377E" w:rsidRPr="00100E07">
        <w:rPr>
          <w:snapToGrid w:val="0"/>
        </w:rPr>
        <w:t>2</w:t>
      </w:r>
      <w:r w:rsidR="00100E07" w:rsidRPr="00100E07">
        <w:rPr>
          <w:snapToGrid w:val="0"/>
        </w:rPr>
        <w:t>39,175</w:t>
      </w:r>
      <w:r w:rsidRPr="00100E07">
        <w:rPr>
          <w:snapToGrid w:val="0"/>
        </w:rPr>
        <w:t xml:space="preserve"> in 201</w:t>
      </w:r>
      <w:r w:rsidR="00100E07" w:rsidRPr="00100E07">
        <w:rPr>
          <w:snapToGrid w:val="0"/>
        </w:rPr>
        <w:t>9-20</w:t>
      </w:r>
      <w:r w:rsidRPr="00100E07">
        <w:rPr>
          <w:snapToGrid w:val="0"/>
        </w:rPr>
        <w:t xml:space="preserve"> (an average of </w:t>
      </w:r>
      <w:r w:rsidR="0048377E" w:rsidRPr="00100E07">
        <w:rPr>
          <w:snapToGrid w:val="0"/>
        </w:rPr>
        <w:t>4,</w:t>
      </w:r>
      <w:r w:rsidR="00100E07" w:rsidRPr="00100E07">
        <w:rPr>
          <w:snapToGrid w:val="0"/>
        </w:rPr>
        <w:t>600</w:t>
      </w:r>
      <w:r w:rsidRPr="00100E07">
        <w:rPr>
          <w:b/>
          <w:snapToGrid w:val="0"/>
        </w:rPr>
        <w:t xml:space="preserve"> </w:t>
      </w:r>
      <w:r w:rsidRPr="00100E07">
        <w:rPr>
          <w:snapToGrid w:val="0"/>
        </w:rPr>
        <w:t>a week).</w:t>
      </w:r>
    </w:p>
    <w:p w14:paraId="2BE18F3B" w14:textId="77777777" w:rsidR="003F1ACC" w:rsidRDefault="00F2138A" w:rsidP="001D7470">
      <w:pPr>
        <w:pStyle w:val="BodyText"/>
        <w:rPr>
          <w:snapToGrid w:val="0"/>
        </w:rPr>
      </w:pPr>
      <w:r w:rsidRPr="00367B8A">
        <w:rPr>
          <w:snapToGrid w:val="0"/>
        </w:rPr>
        <w:t>Ninety</w:t>
      </w:r>
      <w:r w:rsidR="00B42C2C" w:rsidRPr="00367B8A">
        <w:rPr>
          <w:snapToGrid w:val="0"/>
        </w:rPr>
        <w:t>-</w:t>
      </w:r>
      <w:r w:rsidR="00367B8A" w:rsidRPr="00367B8A">
        <w:rPr>
          <w:snapToGrid w:val="0"/>
        </w:rPr>
        <w:t>nine</w:t>
      </w:r>
      <w:r w:rsidR="00766591" w:rsidRPr="00367B8A">
        <w:rPr>
          <w:snapToGrid w:val="0"/>
        </w:rPr>
        <w:t xml:space="preserve"> per cent of bond claims were processed on agreement between the </w:t>
      </w:r>
      <w:r w:rsidR="00ED76BF" w:rsidRPr="00367B8A">
        <w:rPr>
          <w:snapToGrid w:val="0"/>
        </w:rPr>
        <w:t>renter</w:t>
      </w:r>
      <w:r w:rsidR="00766591" w:rsidRPr="00367B8A">
        <w:rPr>
          <w:snapToGrid w:val="0"/>
        </w:rPr>
        <w:t xml:space="preserve"> and the </w:t>
      </w:r>
      <w:r w:rsidR="00ED76BF" w:rsidRPr="00367B8A">
        <w:rPr>
          <w:snapToGrid w:val="0"/>
        </w:rPr>
        <w:t>rental provider</w:t>
      </w:r>
      <w:r w:rsidR="00766591" w:rsidRPr="00367B8A">
        <w:rPr>
          <w:snapToGrid w:val="0"/>
        </w:rPr>
        <w:t xml:space="preserve">, and </w:t>
      </w:r>
      <w:r w:rsidR="00C17C4D">
        <w:rPr>
          <w:snapToGrid w:val="0"/>
        </w:rPr>
        <w:t>one</w:t>
      </w:r>
      <w:r w:rsidR="00766591" w:rsidRPr="00367B8A">
        <w:rPr>
          <w:snapToGrid w:val="0"/>
        </w:rPr>
        <w:t xml:space="preserve"> per cent were made at</w:t>
      </w:r>
      <w:r w:rsidR="00766591" w:rsidRPr="007A505F">
        <w:rPr>
          <w:snapToGrid w:val="0"/>
        </w:rPr>
        <w:t xml:space="preserve"> the direction of </w:t>
      </w:r>
      <w:r w:rsidR="00275D1E">
        <w:rPr>
          <w:snapToGrid w:val="0"/>
        </w:rPr>
        <w:t xml:space="preserve">the </w:t>
      </w:r>
      <w:r w:rsidR="00766591" w:rsidRPr="007A505F">
        <w:rPr>
          <w:snapToGrid w:val="0"/>
        </w:rPr>
        <w:t>V</w:t>
      </w:r>
      <w:r w:rsidR="00212932" w:rsidRPr="007A505F">
        <w:rPr>
          <w:snapToGrid w:val="0"/>
        </w:rPr>
        <w:t xml:space="preserve">ictorian </w:t>
      </w:r>
      <w:r w:rsidR="00766591" w:rsidRPr="007A505F">
        <w:rPr>
          <w:snapToGrid w:val="0"/>
        </w:rPr>
        <w:t>C</w:t>
      </w:r>
      <w:r w:rsidR="00212932" w:rsidRPr="007A505F">
        <w:rPr>
          <w:snapToGrid w:val="0"/>
        </w:rPr>
        <w:t xml:space="preserve">ivil and </w:t>
      </w:r>
      <w:r w:rsidR="00766591" w:rsidRPr="007A505F">
        <w:rPr>
          <w:snapToGrid w:val="0"/>
        </w:rPr>
        <w:t>A</w:t>
      </w:r>
      <w:r w:rsidR="00212932" w:rsidRPr="007A505F">
        <w:rPr>
          <w:snapToGrid w:val="0"/>
        </w:rPr>
        <w:t xml:space="preserve">dministrative </w:t>
      </w:r>
      <w:r w:rsidR="00766591" w:rsidRPr="007A505F">
        <w:rPr>
          <w:snapToGrid w:val="0"/>
        </w:rPr>
        <w:t>T</w:t>
      </w:r>
      <w:r w:rsidR="00212932" w:rsidRPr="007A505F">
        <w:rPr>
          <w:snapToGrid w:val="0"/>
        </w:rPr>
        <w:t>ribunal (VCAT)</w:t>
      </w:r>
      <w:r w:rsidR="00766591" w:rsidRPr="007A505F">
        <w:rPr>
          <w:snapToGrid w:val="0"/>
        </w:rPr>
        <w:t xml:space="preserve"> or a court</w:t>
      </w:r>
      <w:r w:rsidR="00766591" w:rsidRPr="00B42C2C">
        <w:rPr>
          <w:snapToGrid w:val="0"/>
        </w:rPr>
        <w:t xml:space="preserve">. From </w:t>
      </w:r>
      <w:proofErr w:type="gramStart"/>
      <w:r w:rsidR="00766591" w:rsidRPr="00B42C2C">
        <w:rPr>
          <w:snapToGrid w:val="0"/>
        </w:rPr>
        <w:t>all of</w:t>
      </w:r>
      <w:proofErr w:type="gramEnd"/>
      <w:r w:rsidR="00766591" w:rsidRPr="00B42C2C">
        <w:rPr>
          <w:snapToGrid w:val="0"/>
        </w:rPr>
        <w:t xml:space="preserve"> the repayments, </w:t>
      </w:r>
      <w:r w:rsidR="00C11BF9" w:rsidRPr="00271D41">
        <w:rPr>
          <w:snapToGrid w:val="0"/>
        </w:rPr>
        <w:t>6</w:t>
      </w:r>
      <w:r w:rsidR="00271D41" w:rsidRPr="00271D41">
        <w:rPr>
          <w:snapToGrid w:val="0"/>
        </w:rPr>
        <w:t>8</w:t>
      </w:r>
      <w:r w:rsidR="007622B8">
        <w:rPr>
          <w:snapToGrid w:val="0"/>
        </w:rPr>
        <w:t xml:space="preserve"> per cent</w:t>
      </w:r>
      <w:r w:rsidR="00766591" w:rsidRPr="00271D41">
        <w:rPr>
          <w:snapToGrid w:val="0"/>
        </w:rPr>
        <w:t xml:space="preserve"> of bonds </w:t>
      </w:r>
      <w:r w:rsidR="001B53D2" w:rsidRPr="00271D41">
        <w:rPr>
          <w:snapToGrid w:val="0"/>
        </w:rPr>
        <w:t xml:space="preserve">were </w:t>
      </w:r>
      <w:r w:rsidR="00766591" w:rsidRPr="00271D41">
        <w:rPr>
          <w:snapToGrid w:val="0"/>
        </w:rPr>
        <w:t xml:space="preserve">returned </w:t>
      </w:r>
      <w:r w:rsidR="001B53D2" w:rsidRPr="00271D41">
        <w:rPr>
          <w:snapToGrid w:val="0"/>
        </w:rPr>
        <w:t xml:space="preserve">in full </w:t>
      </w:r>
      <w:r w:rsidR="00766591" w:rsidRPr="00271D41">
        <w:rPr>
          <w:snapToGrid w:val="0"/>
        </w:rPr>
        <w:t xml:space="preserve">to the </w:t>
      </w:r>
      <w:r w:rsidR="00ED76BF" w:rsidRPr="00271D41">
        <w:rPr>
          <w:snapToGrid w:val="0"/>
        </w:rPr>
        <w:t>renter</w:t>
      </w:r>
      <w:r w:rsidR="00766591" w:rsidRPr="00271D41">
        <w:rPr>
          <w:snapToGrid w:val="0"/>
        </w:rPr>
        <w:t>s</w:t>
      </w:r>
      <w:r w:rsidR="00275D1E" w:rsidRPr="00271D41">
        <w:rPr>
          <w:snapToGrid w:val="0"/>
        </w:rPr>
        <w:t xml:space="preserve"> and</w:t>
      </w:r>
      <w:r w:rsidR="00766591" w:rsidRPr="00271D41">
        <w:rPr>
          <w:snapToGrid w:val="0"/>
        </w:rPr>
        <w:t xml:space="preserve"> </w:t>
      </w:r>
      <w:r w:rsidR="004432BF">
        <w:rPr>
          <w:snapToGrid w:val="0"/>
        </w:rPr>
        <w:t>eight</w:t>
      </w:r>
      <w:r w:rsidR="007622B8">
        <w:rPr>
          <w:snapToGrid w:val="0"/>
        </w:rPr>
        <w:t xml:space="preserve"> per cent</w:t>
      </w:r>
      <w:r w:rsidR="00766591" w:rsidRPr="00271D41">
        <w:rPr>
          <w:snapToGrid w:val="0"/>
        </w:rPr>
        <w:t xml:space="preserve"> </w:t>
      </w:r>
      <w:r w:rsidR="001B53D2" w:rsidRPr="00271D41">
        <w:rPr>
          <w:snapToGrid w:val="0"/>
        </w:rPr>
        <w:t xml:space="preserve">in full </w:t>
      </w:r>
      <w:r w:rsidR="00766591" w:rsidRPr="00271D41">
        <w:rPr>
          <w:snapToGrid w:val="0"/>
        </w:rPr>
        <w:t xml:space="preserve">to the </w:t>
      </w:r>
      <w:r w:rsidR="00ED76BF" w:rsidRPr="00271D41">
        <w:rPr>
          <w:snapToGrid w:val="0"/>
        </w:rPr>
        <w:t>rental provider</w:t>
      </w:r>
      <w:r w:rsidR="00766591" w:rsidRPr="00271D41">
        <w:rPr>
          <w:snapToGrid w:val="0"/>
        </w:rPr>
        <w:t xml:space="preserve">, </w:t>
      </w:r>
      <w:r w:rsidR="00EA2A91" w:rsidRPr="00271D41">
        <w:rPr>
          <w:snapToGrid w:val="0"/>
        </w:rPr>
        <w:t>and</w:t>
      </w:r>
      <w:r w:rsidR="001B53D2" w:rsidRPr="00271D41">
        <w:rPr>
          <w:snapToGrid w:val="0"/>
        </w:rPr>
        <w:t xml:space="preserve"> </w:t>
      </w:r>
      <w:r w:rsidR="00271D41" w:rsidRPr="00271D41">
        <w:rPr>
          <w:snapToGrid w:val="0"/>
        </w:rPr>
        <w:t>24</w:t>
      </w:r>
      <w:r w:rsidR="007622B8">
        <w:rPr>
          <w:snapToGrid w:val="0"/>
        </w:rPr>
        <w:t xml:space="preserve"> per cent</w:t>
      </w:r>
      <w:r w:rsidR="00766591" w:rsidRPr="00271D41">
        <w:rPr>
          <w:snapToGrid w:val="0"/>
        </w:rPr>
        <w:t xml:space="preserve"> </w:t>
      </w:r>
      <w:r w:rsidR="001B53D2" w:rsidRPr="00271D41">
        <w:rPr>
          <w:snapToGrid w:val="0"/>
        </w:rPr>
        <w:t xml:space="preserve">of repayments </w:t>
      </w:r>
      <w:r w:rsidR="00275D1E" w:rsidRPr="00271D41">
        <w:rPr>
          <w:snapToGrid w:val="0"/>
        </w:rPr>
        <w:t xml:space="preserve">were </w:t>
      </w:r>
      <w:r w:rsidR="001B53D2" w:rsidRPr="00271D41">
        <w:rPr>
          <w:snapToGrid w:val="0"/>
        </w:rPr>
        <w:t>shared between</w:t>
      </w:r>
      <w:r w:rsidR="00766591" w:rsidRPr="00271D41">
        <w:rPr>
          <w:snapToGrid w:val="0"/>
        </w:rPr>
        <w:t xml:space="preserve"> the </w:t>
      </w:r>
      <w:r w:rsidR="00ED76BF" w:rsidRPr="00271D41">
        <w:rPr>
          <w:snapToGrid w:val="0"/>
        </w:rPr>
        <w:t>renter</w:t>
      </w:r>
      <w:r w:rsidR="00766591" w:rsidRPr="00271D41">
        <w:rPr>
          <w:snapToGrid w:val="0"/>
        </w:rPr>
        <w:t xml:space="preserve"> and </w:t>
      </w:r>
      <w:r w:rsidR="00ED76BF" w:rsidRPr="00271D41">
        <w:rPr>
          <w:snapToGrid w:val="0"/>
        </w:rPr>
        <w:t>rental provider</w:t>
      </w:r>
      <w:r w:rsidR="00766591" w:rsidRPr="00271D41">
        <w:rPr>
          <w:snapToGrid w:val="0"/>
        </w:rPr>
        <w:t>.</w:t>
      </w:r>
      <w:r w:rsidR="00B27EA0" w:rsidRPr="00B27EA0">
        <w:rPr>
          <w:snapToGrid w:val="0"/>
        </w:rPr>
        <w:t xml:space="preserve"> </w:t>
      </w:r>
    </w:p>
    <w:p w14:paraId="70DECF6F" w14:textId="23E391EF" w:rsidR="00766591" w:rsidRPr="00766591" w:rsidRDefault="00B27EA0" w:rsidP="001D7470">
      <w:pPr>
        <w:pStyle w:val="BodyText"/>
        <w:rPr>
          <w:snapToGrid w:val="0"/>
        </w:rPr>
      </w:pPr>
      <w:r>
        <w:rPr>
          <w:snapToGrid w:val="0"/>
        </w:rPr>
        <w:t>From 29 March 2021 (when the</w:t>
      </w:r>
      <w:r w:rsidRPr="006268C2">
        <w:rPr>
          <w:snapToGrid w:val="0"/>
        </w:rPr>
        <w:t xml:space="preserve"> </w:t>
      </w:r>
      <w:r w:rsidR="006268C2" w:rsidRPr="00C73F91">
        <w:rPr>
          <w:snapToGrid w:val="0"/>
        </w:rPr>
        <w:t>Act</w:t>
      </w:r>
      <w:r w:rsidR="0091156D">
        <w:rPr>
          <w:snapToGrid w:val="0"/>
        </w:rPr>
        <w:t xml:space="preserve"> </w:t>
      </w:r>
      <w:r>
        <w:rPr>
          <w:snapToGrid w:val="0"/>
        </w:rPr>
        <w:t xml:space="preserve">was amended to allow renters to directly claim for their bond to the </w:t>
      </w:r>
      <w:r w:rsidR="001425AE">
        <w:rPr>
          <w:snapToGrid w:val="0"/>
        </w:rPr>
        <w:t>Authority</w:t>
      </w:r>
      <w:r w:rsidR="00856872">
        <w:rPr>
          <w:snapToGrid w:val="0"/>
        </w:rPr>
        <w:t>,</w:t>
      </w:r>
      <w:r w:rsidR="000434F7">
        <w:rPr>
          <w:snapToGrid w:val="0"/>
        </w:rPr>
        <w:t xml:space="preserve"> as one of </w:t>
      </w:r>
      <w:r w:rsidR="00856872">
        <w:rPr>
          <w:snapToGrid w:val="0"/>
        </w:rPr>
        <w:t xml:space="preserve">the </w:t>
      </w:r>
      <w:r w:rsidR="000434F7">
        <w:rPr>
          <w:snapToGrid w:val="0"/>
        </w:rPr>
        <w:t>over 130 changes to Victoria’s rental laws</w:t>
      </w:r>
      <w:r>
        <w:rPr>
          <w:snapToGrid w:val="0"/>
        </w:rPr>
        <w:t>) to the end of June 2021, 1524 claims were initiated by renters and 72</w:t>
      </w:r>
      <w:r w:rsidR="007622B8">
        <w:rPr>
          <w:snapToGrid w:val="0"/>
        </w:rPr>
        <w:t xml:space="preserve"> per cent</w:t>
      </w:r>
      <w:r>
        <w:rPr>
          <w:snapToGrid w:val="0"/>
        </w:rPr>
        <w:t xml:space="preserve"> </w:t>
      </w:r>
      <w:r w:rsidR="00700421">
        <w:rPr>
          <w:snapToGrid w:val="0"/>
        </w:rPr>
        <w:t xml:space="preserve">of these </w:t>
      </w:r>
      <w:r>
        <w:rPr>
          <w:snapToGrid w:val="0"/>
        </w:rPr>
        <w:t>were repaid without objection or cancellation.</w:t>
      </w:r>
    </w:p>
    <w:p w14:paraId="2EC8C006" w14:textId="31B94391" w:rsidR="00766591" w:rsidRPr="00766591" w:rsidRDefault="00EE5CA9" w:rsidP="001D7470">
      <w:pPr>
        <w:pStyle w:val="BodyText"/>
        <w:rPr>
          <w:snapToGrid w:val="0"/>
        </w:rPr>
      </w:pPr>
      <w:r>
        <w:rPr>
          <w:snapToGrid w:val="0"/>
        </w:rPr>
        <w:t>During 20</w:t>
      </w:r>
      <w:r w:rsidR="00271D41">
        <w:rPr>
          <w:snapToGrid w:val="0"/>
        </w:rPr>
        <w:t>20-21</w:t>
      </w:r>
      <w:r>
        <w:rPr>
          <w:snapToGrid w:val="0"/>
        </w:rPr>
        <w:t xml:space="preserve"> </w:t>
      </w:r>
      <w:r w:rsidRPr="00271D41">
        <w:rPr>
          <w:snapToGrid w:val="0"/>
        </w:rPr>
        <w:t xml:space="preserve">there was an increased use of electronic transactions to make repayment claims, rising to </w:t>
      </w:r>
      <w:r w:rsidR="00BA4C0C" w:rsidRPr="00271D41">
        <w:rPr>
          <w:snapToGrid w:val="0"/>
        </w:rPr>
        <w:t>91</w:t>
      </w:r>
      <w:r w:rsidR="007622B8">
        <w:rPr>
          <w:snapToGrid w:val="0"/>
        </w:rPr>
        <w:t xml:space="preserve"> per cent</w:t>
      </w:r>
      <w:r w:rsidR="005D370C" w:rsidRPr="00271D41">
        <w:rPr>
          <w:snapToGrid w:val="0"/>
        </w:rPr>
        <w:t xml:space="preserve"> </w:t>
      </w:r>
      <w:r w:rsidRPr="00271D41">
        <w:rPr>
          <w:snapToGrid w:val="0"/>
        </w:rPr>
        <w:t>in the last week of June 202</w:t>
      </w:r>
      <w:r w:rsidR="00271D41" w:rsidRPr="00271D41">
        <w:rPr>
          <w:snapToGrid w:val="0"/>
        </w:rPr>
        <w:t>1</w:t>
      </w:r>
      <w:r w:rsidRPr="00271D41">
        <w:rPr>
          <w:snapToGrid w:val="0"/>
        </w:rPr>
        <w:t>.</w:t>
      </w:r>
      <w:r w:rsidR="006E3EE1">
        <w:rPr>
          <w:snapToGrid w:val="0"/>
        </w:rPr>
        <w:t xml:space="preserve"> </w:t>
      </w:r>
      <w:r w:rsidR="005377F4">
        <w:rPr>
          <w:snapToGrid w:val="0"/>
        </w:rPr>
        <w:t>Almost two</w:t>
      </w:r>
      <w:r w:rsidR="00367B8A">
        <w:rPr>
          <w:snapToGrid w:val="0"/>
        </w:rPr>
        <w:t xml:space="preserve"> </w:t>
      </w:r>
      <w:r w:rsidR="00766591" w:rsidRPr="00BF3610">
        <w:rPr>
          <w:snapToGrid w:val="0"/>
        </w:rPr>
        <w:t xml:space="preserve">per cent of bond repayment claims were received through the </w:t>
      </w:r>
      <w:r w:rsidR="00FA6288">
        <w:rPr>
          <w:snapToGrid w:val="0"/>
        </w:rPr>
        <w:t>Authority’s</w:t>
      </w:r>
      <w:r w:rsidR="00766591" w:rsidRPr="00BF3610">
        <w:rPr>
          <w:snapToGrid w:val="0"/>
        </w:rPr>
        <w:t xml:space="preserve"> Electronic Fax Facility,</w:t>
      </w:r>
      <w:r w:rsidR="00766591" w:rsidRPr="00766591">
        <w:rPr>
          <w:snapToGrid w:val="0"/>
        </w:rPr>
        <w:t xml:space="preserve"> available to approved users. Fax transmissions received by this facility are stored and managed as electronic images.</w:t>
      </w:r>
      <w:r w:rsidR="001B53D2">
        <w:rPr>
          <w:snapToGrid w:val="0"/>
        </w:rPr>
        <w:t xml:space="preserve"> </w:t>
      </w:r>
    </w:p>
    <w:p w14:paraId="667B72D4" w14:textId="4B335C37" w:rsidR="000851D6" w:rsidRDefault="00766591" w:rsidP="001D7470">
      <w:pPr>
        <w:pStyle w:val="BodyText"/>
        <w:rPr>
          <w:snapToGrid w:val="0"/>
        </w:rPr>
      </w:pPr>
      <w:bookmarkStart w:id="33" w:name="_Hlk77170735"/>
      <w:r w:rsidRPr="00C17C4D">
        <w:rPr>
          <w:snapToGrid w:val="0"/>
        </w:rPr>
        <w:t xml:space="preserve">Most </w:t>
      </w:r>
      <w:r w:rsidRPr="00B47952">
        <w:rPr>
          <w:snapToGrid w:val="0"/>
        </w:rPr>
        <w:t>repayments (</w:t>
      </w:r>
      <w:r w:rsidR="004D6B6A" w:rsidRPr="00B47952">
        <w:rPr>
          <w:snapToGrid w:val="0"/>
        </w:rPr>
        <w:t>9</w:t>
      </w:r>
      <w:r w:rsidR="00B47952" w:rsidRPr="00B47952">
        <w:rPr>
          <w:snapToGrid w:val="0"/>
        </w:rPr>
        <w:t>8</w:t>
      </w:r>
      <w:r w:rsidR="007622B8">
        <w:rPr>
          <w:snapToGrid w:val="0"/>
        </w:rPr>
        <w:t xml:space="preserve"> per cent</w:t>
      </w:r>
      <w:r w:rsidRPr="00B47952">
        <w:rPr>
          <w:snapToGrid w:val="0"/>
        </w:rPr>
        <w:t xml:space="preserve">) were issued as a direct credit to the payee’s bank account on the same day as the repayment was approved. </w:t>
      </w:r>
      <w:r w:rsidR="00D12360" w:rsidRPr="00B47952">
        <w:rPr>
          <w:snapToGrid w:val="0"/>
        </w:rPr>
        <w:t>One</w:t>
      </w:r>
      <w:r w:rsidR="00F2138A" w:rsidRPr="00B47952">
        <w:rPr>
          <w:snapToGrid w:val="0"/>
        </w:rPr>
        <w:t xml:space="preserve"> per cent </w:t>
      </w:r>
      <w:r w:rsidRPr="00B47952">
        <w:rPr>
          <w:snapToGrid w:val="0"/>
        </w:rPr>
        <w:t xml:space="preserve">of repayments were issued by cheque, and a further </w:t>
      </w:r>
      <w:r w:rsidR="004432BF">
        <w:rPr>
          <w:snapToGrid w:val="0"/>
        </w:rPr>
        <w:t>one</w:t>
      </w:r>
      <w:r w:rsidR="007622B8">
        <w:rPr>
          <w:snapToGrid w:val="0"/>
        </w:rPr>
        <w:t xml:space="preserve"> per cent</w:t>
      </w:r>
      <w:r w:rsidRPr="00C17C4D">
        <w:rPr>
          <w:snapToGrid w:val="0"/>
        </w:rPr>
        <w:t xml:space="preserve"> were retained by the </w:t>
      </w:r>
      <w:r w:rsidR="00025162" w:rsidRPr="00C17C4D">
        <w:t>Authority</w:t>
      </w:r>
      <w:r w:rsidR="00025162" w:rsidRPr="00C17C4D">
        <w:rPr>
          <w:snapToGrid w:val="0"/>
        </w:rPr>
        <w:t xml:space="preserve"> </w:t>
      </w:r>
      <w:r w:rsidRPr="00C17C4D">
        <w:rPr>
          <w:snapToGrid w:val="0"/>
        </w:rPr>
        <w:t>due to the lack of a valid bank account number or a forwarding address (a retained repayment).</w:t>
      </w:r>
      <w:r w:rsidR="00B6522F">
        <w:rPr>
          <w:snapToGrid w:val="0"/>
        </w:rPr>
        <w:t xml:space="preserve"> </w:t>
      </w:r>
      <w:bookmarkEnd w:id="33"/>
    </w:p>
    <w:p w14:paraId="28F12840" w14:textId="39BF77A7" w:rsidR="0047559B" w:rsidRDefault="00766591" w:rsidP="001D7470">
      <w:pPr>
        <w:pStyle w:val="BodyText"/>
        <w:rPr>
          <w:snapToGrid w:val="0"/>
        </w:rPr>
      </w:pPr>
      <w:r w:rsidRPr="00766591">
        <w:rPr>
          <w:snapToGrid w:val="0"/>
        </w:rPr>
        <w:t xml:space="preserve">The combination of </w:t>
      </w:r>
      <w:r w:rsidR="001B53D2">
        <w:rPr>
          <w:snapToGrid w:val="0"/>
        </w:rPr>
        <w:t xml:space="preserve">electronic transactions or </w:t>
      </w:r>
      <w:r w:rsidRPr="00766591">
        <w:rPr>
          <w:snapToGrid w:val="0"/>
        </w:rPr>
        <w:t>receiving repayment claims by fax</w:t>
      </w:r>
      <w:r w:rsidR="00D95FF7">
        <w:rPr>
          <w:snapToGrid w:val="0"/>
        </w:rPr>
        <w:t>,</w:t>
      </w:r>
      <w:r w:rsidR="00D12360">
        <w:rPr>
          <w:snapToGrid w:val="0"/>
        </w:rPr>
        <w:t xml:space="preserve"> </w:t>
      </w:r>
      <w:r w:rsidRPr="00766591">
        <w:rPr>
          <w:snapToGrid w:val="0"/>
        </w:rPr>
        <w:t>and making repayments by direct credit</w:t>
      </w:r>
      <w:r w:rsidR="00D95FF7">
        <w:rPr>
          <w:snapToGrid w:val="0"/>
        </w:rPr>
        <w:t>,</w:t>
      </w:r>
      <w:r w:rsidRPr="00766591">
        <w:rPr>
          <w:snapToGrid w:val="0"/>
        </w:rPr>
        <w:t xml:space="preserve"> allows most bond repayments to be received by the payee within 24 hours of the </w:t>
      </w:r>
      <w:r w:rsidR="00ED76BF">
        <w:rPr>
          <w:snapToGrid w:val="0"/>
        </w:rPr>
        <w:t>renter</w:t>
      </w:r>
      <w:r w:rsidRPr="00766591">
        <w:rPr>
          <w:snapToGrid w:val="0"/>
        </w:rPr>
        <w:t xml:space="preserve"> and the </w:t>
      </w:r>
      <w:r w:rsidR="00ED76BF">
        <w:rPr>
          <w:snapToGrid w:val="0"/>
        </w:rPr>
        <w:t>rental provider</w:t>
      </w:r>
      <w:r w:rsidRPr="00766591">
        <w:rPr>
          <w:snapToGrid w:val="0"/>
        </w:rPr>
        <w:t xml:space="preserve"> agreeing to the distribution of the bond.</w:t>
      </w:r>
    </w:p>
    <w:p w14:paraId="41F9BE87" w14:textId="77777777" w:rsidR="005B2CEB" w:rsidRDefault="005B2CEB" w:rsidP="00916784">
      <w:pPr>
        <w:pStyle w:val="BodyText"/>
        <w:rPr>
          <w:b/>
          <w:bCs/>
          <w:snapToGrid w:val="0"/>
          <w:sz w:val="24"/>
        </w:rPr>
      </w:pPr>
    </w:p>
    <w:p w14:paraId="5FC5CC42" w14:textId="7968BBCE" w:rsidR="006E3EE1" w:rsidRPr="004B3282" w:rsidRDefault="005D370C" w:rsidP="00916784">
      <w:pPr>
        <w:pStyle w:val="BodyText"/>
        <w:rPr>
          <w:b/>
          <w:bCs/>
          <w:snapToGrid w:val="0"/>
          <w:sz w:val="24"/>
        </w:rPr>
      </w:pPr>
      <w:r w:rsidRPr="004B3282">
        <w:rPr>
          <w:b/>
          <w:bCs/>
          <w:snapToGrid w:val="0"/>
          <w:sz w:val="24"/>
        </w:rPr>
        <w:t>Coronavirus (</w:t>
      </w:r>
      <w:r w:rsidR="006E3EE1" w:rsidRPr="004B3282">
        <w:rPr>
          <w:b/>
          <w:bCs/>
          <w:snapToGrid w:val="0"/>
          <w:sz w:val="24"/>
        </w:rPr>
        <w:t>C</w:t>
      </w:r>
      <w:r w:rsidRPr="004B3282">
        <w:rPr>
          <w:b/>
          <w:bCs/>
          <w:snapToGrid w:val="0"/>
          <w:sz w:val="24"/>
        </w:rPr>
        <w:t>OVID-</w:t>
      </w:r>
      <w:r w:rsidR="006E3EE1" w:rsidRPr="004B3282">
        <w:rPr>
          <w:b/>
          <w:bCs/>
          <w:snapToGrid w:val="0"/>
          <w:sz w:val="24"/>
        </w:rPr>
        <w:t>19</w:t>
      </w:r>
      <w:r w:rsidRPr="004B3282">
        <w:rPr>
          <w:b/>
          <w:bCs/>
          <w:snapToGrid w:val="0"/>
          <w:sz w:val="24"/>
        </w:rPr>
        <w:t>)</w:t>
      </w:r>
    </w:p>
    <w:p w14:paraId="41DBF01F" w14:textId="28339BDC" w:rsidR="00AD2BEE" w:rsidRPr="00C73F91" w:rsidRDefault="005D370C" w:rsidP="00916784">
      <w:pPr>
        <w:pStyle w:val="BodyText"/>
        <w:rPr>
          <w:snapToGrid w:val="0"/>
          <w:sz w:val="24"/>
        </w:rPr>
      </w:pPr>
      <w:r w:rsidRPr="00BF3610">
        <w:rPr>
          <w:snapToGrid w:val="0"/>
          <w:szCs w:val="22"/>
        </w:rPr>
        <w:t xml:space="preserve">COVID-19 </w:t>
      </w:r>
      <w:r w:rsidR="00C638FC">
        <w:rPr>
          <w:snapToGrid w:val="0"/>
          <w:szCs w:val="22"/>
        </w:rPr>
        <w:t xml:space="preserve">continued to </w:t>
      </w:r>
      <w:r w:rsidRPr="00BF3610">
        <w:rPr>
          <w:snapToGrid w:val="0"/>
          <w:szCs w:val="22"/>
        </w:rPr>
        <w:t>ha</w:t>
      </w:r>
      <w:r w:rsidR="00C638FC">
        <w:rPr>
          <w:snapToGrid w:val="0"/>
          <w:szCs w:val="22"/>
        </w:rPr>
        <w:t>ve</w:t>
      </w:r>
      <w:r w:rsidRPr="00BF3610">
        <w:rPr>
          <w:snapToGrid w:val="0"/>
          <w:szCs w:val="22"/>
        </w:rPr>
        <w:t xml:space="preserve"> a significant </w:t>
      </w:r>
      <w:r w:rsidR="006E3EE1" w:rsidRPr="00BF3610">
        <w:rPr>
          <w:snapToGrid w:val="0"/>
          <w:szCs w:val="22"/>
        </w:rPr>
        <w:t>impact</w:t>
      </w:r>
      <w:r w:rsidRPr="00BF3610">
        <w:rPr>
          <w:snapToGrid w:val="0"/>
          <w:szCs w:val="22"/>
        </w:rPr>
        <w:t xml:space="preserve"> on</w:t>
      </w:r>
      <w:r w:rsidR="006E3EE1" w:rsidRPr="00BF3610">
        <w:rPr>
          <w:snapToGrid w:val="0"/>
          <w:szCs w:val="22"/>
        </w:rPr>
        <w:t xml:space="preserve"> the </w:t>
      </w:r>
      <w:r w:rsidR="00D04AFC" w:rsidRPr="00BF3610">
        <w:rPr>
          <w:snapToGrid w:val="0"/>
          <w:szCs w:val="22"/>
        </w:rPr>
        <w:t xml:space="preserve">number and the </w:t>
      </w:r>
      <w:r w:rsidR="006E3EE1" w:rsidRPr="00BF3610">
        <w:rPr>
          <w:snapToGrid w:val="0"/>
          <w:szCs w:val="22"/>
        </w:rPr>
        <w:t>value of bonds held,</w:t>
      </w:r>
      <w:r w:rsidR="00F649E3" w:rsidRPr="00BF3610">
        <w:rPr>
          <w:snapToGrid w:val="0"/>
          <w:szCs w:val="22"/>
        </w:rPr>
        <w:t xml:space="preserve"> </w:t>
      </w:r>
      <w:r w:rsidR="00F649E3" w:rsidRPr="00E43D2A">
        <w:rPr>
          <w:snapToGrid w:val="0"/>
          <w:szCs w:val="22"/>
        </w:rPr>
        <w:t>as can be seen in</w:t>
      </w:r>
      <w:r w:rsidR="00F649E3" w:rsidRPr="00BF3610">
        <w:rPr>
          <w:snapToGrid w:val="0"/>
          <w:szCs w:val="22"/>
        </w:rPr>
        <w:t xml:space="preserve"> Figure 1 above.</w:t>
      </w:r>
      <w:r w:rsidRPr="004B3282">
        <w:rPr>
          <w:snapToGrid w:val="0"/>
          <w:szCs w:val="22"/>
        </w:rPr>
        <w:t xml:space="preserve"> </w:t>
      </w:r>
      <w:r w:rsidR="007A7B84">
        <w:rPr>
          <w:snapToGrid w:val="0"/>
          <w:szCs w:val="22"/>
        </w:rPr>
        <w:t xml:space="preserve">All </w:t>
      </w:r>
      <w:r w:rsidR="007A7B84" w:rsidRPr="0070730E">
        <w:rPr>
          <w:snapToGrid w:val="0"/>
          <w:szCs w:val="22"/>
        </w:rPr>
        <w:t>operations and service level objectives continued to be met except for the number of calls</w:t>
      </w:r>
      <w:r w:rsidR="007A7B84" w:rsidRPr="001425AE">
        <w:rPr>
          <w:snapToGrid w:val="0"/>
          <w:szCs w:val="22"/>
        </w:rPr>
        <w:t xml:space="preserve"> answered</w:t>
      </w:r>
      <w:r w:rsidR="007A7B84">
        <w:rPr>
          <w:snapToGrid w:val="0"/>
          <w:szCs w:val="22"/>
        </w:rPr>
        <w:t xml:space="preserve"> (Refer to 3.4 below</w:t>
      </w:r>
      <w:r w:rsidR="007A7B84" w:rsidRPr="00B012A1">
        <w:rPr>
          <w:snapToGrid w:val="0"/>
          <w:szCs w:val="22"/>
        </w:rPr>
        <w:t>)</w:t>
      </w:r>
      <w:r w:rsidR="007A7B84" w:rsidRPr="00C73F91">
        <w:rPr>
          <w:snapToGrid w:val="0"/>
          <w:sz w:val="24"/>
        </w:rPr>
        <w:t xml:space="preserve">. </w:t>
      </w:r>
    </w:p>
    <w:p w14:paraId="4E428003" w14:textId="77777777" w:rsidR="00766591" w:rsidRPr="00755B78" w:rsidRDefault="00766591" w:rsidP="00B863E1">
      <w:pPr>
        <w:pStyle w:val="Heading3"/>
      </w:pPr>
      <w:bookmarkStart w:id="34" w:name="_Toc491246153"/>
      <w:bookmarkStart w:id="35" w:name="_Toc508807315"/>
      <w:bookmarkStart w:id="36" w:name="_Toc508889701"/>
      <w:bookmarkStart w:id="37" w:name="_Toc520286019"/>
      <w:bookmarkStart w:id="38" w:name="_Toc56437402"/>
      <w:r w:rsidRPr="00755B78">
        <w:lastRenderedPageBreak/>
        <w:t>Transaction types</w:t>
      </w:r>
      <w:bookmarkEnd w:id="34"/>
      <w:bookmarkEnd w:id="35"/>
      <w:bookmarkEnd w:id="36"/>
      <w:bookmarkEnd w:id="37"/>
      <w:bookmarkEnd w:id="38"/>
    </w:p>
    <w:p w14:paraId="6835C4D6" w14:textId="77777777" w:rsidR="00766591" w:rsidRPr="00766591" w:rsidRDefault="00766591" w:rsidP="00B863E1">
      <w:pPr>
        <w:pStyle w:val="BodyText"/>
        <w:rPr>
          <w:snapToGrid w:val="0"/>
        </w:rPr>
      </w:pPr>
      <w:r w:rsidRPr="00766591">
        <w:rPr>
          <w:snapToGrid w:val="0"/>
        </w:rPr>
        <w:t xml:space="preserve">Bond transactions can be submitted to the </w:t>
      </w:r>
      <w:r w:rsidR="00025162">
        <w:t>Authority</w:t>
      </w:r>
      <w:r w:rsidR="00025162" w:rsidRPr="00766591">
        <w:rPr>
          <w:snapToGrid w:val="0"/>
        </w:rPr>
        <w:t xml:space="preserve"> </w:t>
      </w:r>
      <w:r w:rsidRPr="00766591">
        <w:rPr>
          <w:snapToGrid w:val="0"/>
        </w:rPr>
        <w:t>in various ways:</w:t>
      </w:r>
    </w:p>
    <w:p w14:paraId="71CD2619" w14:textId="515E58ED" w:rsidR="00DC454E" w:rsidRDefault="00766591" w:rsidP="00B863E1">
      <w:pPr>
        <w:pStyle w:val="ListBullet"/>
        <w:rPr>
          <w:snapToGrid w:val="0"/>
        </w:rPr>
      </w:pPr>
      <w:r w:rsidRPr="00766591">
        <w:t>‘</w:t>
      </w:r>
      <w:r w:rsidRPr="00DC454E">
        <w:rPr>
          <w:snapToGrid w:val="0"/>
        </w:rPr>
        <w:t xml:space="preserve">Electronic Transactions’ are paperless transactions undertaken through </w:t>
      </w:r>
      <w:r w:rsidR="001B53D2">
        <w:rPr>
          <w:snapToGrid w:val="0"/>
        </w:rPr>
        <w:t xml:space="preserve">the Authority’s transaction website, </w:t>
      </w:r>
      <w:r w:rsidRPr="00DC454E">
        <w:rPr>
          <w:snapToGrid w:val="0"/>
        </w:rPr>
        <w:t>RTBA Online.</w:t>
      </w:r>
      <w:r w:rsidR="00466384">
        <w:rPr>
          <w:snapToGrid w:val="0"/>
        </w:rPr>
        <w:t xml:space="preserve"> </w:t>
      </w:r>
      <w:r w:rsidRPr="00DC454E">
        <w:rPr>
          <w:snapToGrid w:val="0"/>
        </w:rPr>
        <w:t xml:space="preserve">A </w:t>
      </w:r>
      <w:r w:rsidR="00ED76BF">
        <w:rPr>
          <w:snapToGrid w:val="0"/>
        </w:rPr>
        <w:t>rental provider</w:t>
      </w:r>
      <w:r w:rsidRPr="00DC454E">
        <w:rPr>
          <w:snapToGrid w:val="0"/>
        </w:rPr>
        <w:t xml:space="preserve"> registered with the </w:t>
      </w:r>
      <w:r w:rsidR="00025162" w:rsidRPr="00193DFC">
        <w:t>Authority</w:t>
      </w:r>
      <w:r w:rsidR="00025162" w:rsidRPr="00193DFC">
        <w:rPr>
          <w:snapToGrid w:val="0"/>
        </w:rPr>
        <w:t xml:space="preserve"> </w:t>
      </w:r>
      <w:r w:rsidRPr="00DC454E">
        <w:rPr>
          <w:snapToGrid w:val="0"/>
        </w:rPr>
        <w:t xml:space="preserve">initiates the transaction by entering the transaction details. The system then sends an email to each </w:t>
      </w:r>
      <w:r w:rsidR="00ED76BF">
        <w:rPr>
          <w:snapToGrid w:val="0"/>
        </w:rPr>
        <w:t>renter</w:t>
      </w:r>
      <w:r w:rsidRPr="00DC454E">
        <w:rPr>
          <w:snapToGrid w:val="0"/>
        </w:rPr>
        <w:t>, with a link to the transaction.</w:t>
      </w:r>
      <w:r w:rsidR="00466384">
        <w:rPr>
          <w:snapToGrid w:val="0"/>
        </w:rPr>
        <w:t xml:space="preserve"> </w:t>
      </w:r>
      <w:r w:rsidRPr="00DC454E">
        <w:rPr>
          <w:snapToGrid w:val="0"/>
        </w:rPr>
        <w:t xml:space="preserve">Using this link, a </w:t>
      </w:r>
      <w:r w:rsidR="00ED76BF">
        <w:rPr>
          <w:snapToGrid w:val="0"/>
        </w:rPr>
        <w:t>renter</w:t>
      </w:r>
      <w:r w:rsidRPr="00DC454E">
        <w:rPr>
          <w:snapToGrid w:val="0"/>
        </w:rPr>
        <w:t xml:space="preserve"> can enter their response to the proposed transaction and </w:t>
      </w:r>
      <w:r w:rsidR="005D370C">
        <w:rPr>
          <w:snapToGrid w:val="0"/>
        </w:rPr>
        <w:t>provide</w:t>
      </w:r>
      <w:r w:rsidRPr="00DC454E">
        <w:rPr>
          <w:snapToGrid w:val="0"/>
        </w:rPr>
        <w:t xml:space="preserve"> other inputs</w:t>
      </w:r>
      <w:r w:rsidR="005D370C">
        <w:rPr>
          <w:snapToGrid w:val="0"/>
        </w:rPr>
        <w:t>,</w:t>
      </w:r>
      <w:r w:rsidRPr="00DC454E">
        <w:rPr>
          <w:snapToGrid w:val="0"/>
        </w:rPr>
        <w:t xml:space="preserve"> like the bank account details for bond repayments.</w:t>
      </w:r>
    </w:p>
    <w:p w14:paraId="663B7D8C" w14:textId="31EA9862" w:rsidR="00766591" w:rsidRPr="00DC454E" w:rsidRDefault="00766591" w:rsidP="00B863E1">
      <w:pPr>
        <w:pStyle w:val="ListBullet"/>
        <w:rPr>
          <w:snapToGrid w:val="0"/>
        </w:rPr>
      </w:pPr>
      <w:r w:rsidRPr="00DC454E">
        <w:rPr>
          <w:snapToGrid w:val="0"/>
        </w:rPr>
        <w:t>Electronic Transactions operate like online banking, with no paper forms, no signatures to collect, and no need to provide a cheque or money order</w:t>
      </w:r>
      <w:r w:rsidR="005D370C">
        <w:rPr>
          <w:snapToGrid w:val="0"/>
        </w:rPr>
        <w:t>,</w:t>
      </w:r>
      <w:r w:rsidRPr="00DC454E">
        <w:rPr>
          <w:snapToGrid w:val="0"/>
        </w:rPr>
        <w:t xml:space="preserve"> as bond payments are collected through electronic funds transfer.</w:t>
      </w:r>
    </w:p>
    <w:p w14:paraId="134C566E" w14:textId="77777777" w:rsidR="00766591" w:rsidRPr="00DC454E" w:rsidRDefault="00766591" w:rsidP="00B863E1">
      <w:pPr>
        <w:pStyle w:val="ListBullet"/>
        <w:rPr>
          <w:snapToGrid w:val="0"/>
        </w:rPr>
      </w:pPr>
      <w:r w:rsidRPr="00DC454E">
        <w:rPr>
          <w:snapToGrid w:val="0"/>
        </w:rPr>
        <w:t>RTBA Online can also be used to generate a paper form (web form) containing all the information required to complete the transaction.</w:t>
      </w:r>
      <w:r w:rsidR="00466384">
        <w:rPr>
          <w:snapToGrid w:val="0"/>
        </w:rPr>
        <w:t xml:space="preserve"> </w:t>
      </w:r>
      <w:r w:rsidRPr="00DC454E">
        <w:rPr>
          <w:snapToGrid w:val="0"/>
        </w:rPr>
        <w:t xml:space="preserve">Data entry is minimised by re-using all the information already available in the </w:t>
      </w:r>
      <w:r w:rsidR="00025162" w:rsidRPr="00193DFC">
        <w:t>Authority’s</w:t>
      </w:r>
      <w:r w:rsidR="00025162" w:rsidRPr="00DC454E">
        <w:rPr>
          <w:snapToGrid w:val="0"/>
        </w:rPr>
        <w:t xml:space="preserve"> </w:t>
      </w:r>
      <w:r w:rsidRPr="00DC454E">
        <w:rPr>
          <w:snapToGrid w:val="0"/>
        </w:rPr>
        <w:t>Register.</w:t>
      </w:r>
      <w:r w:rsidR="00466384">
        <w:rPr>
          <w:snapToGrid w:val="0"/>
        </w:rPr>
        <w:t xml:space="preserve"> </w:t>
      </w:r>
      <w:r w:rsidRPr="00DC454E">
        <w:rPr>
          <w:snapToGrid w:val="0"/>
        </w:rPr>
        <w:t>Web forms need to have the signature</w:t>
      </w:r>
      <w:r w:rsidR="006C6CFF">
        <w:rPr>
          <w:snapToGrid w:val="0"/>
        </w:rPr>
        <w:t xml:space="preserve">s of all parties, and bond </w:t>
      </w:r>
      <w:proofErr w:type="spellStart"/>
      <w:r w:rsidR="006C6CFF">
        <w:rPr>
          <w:snapToGrid w:val="0"/>
        </w:rPr>
        <w:t>lodg</w:t>
      </w:r>
      <w:r w:rsidRPr="00DC454E">
        <w:rPr>
          <w:snapToGrid w:val="0"/>
        </w:rPr>
        <w:t>ments</w:t>
      </w:r>
      <w:proofErr w:type="spellEnd"/>
      <w:r w:rsidRPr="00DC454E">
        <w:rPr>
          <w:snapToGrid w:val="0"/>
        </w:rPr>
        <w:t xml:space="preserve"> need to be accompanied by a cheque or money order.</w:t>
      </w:r>
    </w:p>
    <w:p w14:paraId="729C6305" w14:textId="5EEF1299" w:rsidR="00766591" w:rsidRPr="00DC454E" w:rsidRDefault="00FC7992" w:rsidP="00B863E1">
      <w:pPr>
        <w:pStyle w:val="ListBullet"/>
        <w:rPr>
          <w:snapToGrid w:val="0"/>
        </w:rPr>
      </w:pPr>
      <w:r>
        <w:rPr>
          <w:snapToGrid w:val="0"/>
        </w:rPr>
        <w:t>B</w:t>
      </w:r>
      <w:r w:rsidR="00766591" w:rsidRPr="00DC454E">
        <w:rPr>
          <w:snapToGrid w:val="0"/>
        </w:rPr>
        <w:t xml:space="preserve">lank pre-printed paper forms are </w:t>
      </w:r>
      <w:r>
        <w:rPr>
          <w:snapToGrid w:val="0"/>
        </w:rPr>
        <w:t>being phased out</w:t>
      </w:r>
      <w:r w:rsidR="00C0157D">
        <w:rPr>
          <w:snapToGrid w:val="0"/>
        </w:rPr>
        <w:t xml:space="preserve"> but</w:t>
      </w:r>
      <w:r>
        <w:rPr>
          <w:snapToGrid w:val="0"/>
        </w:rPr>
        <w:t xml:space="preserve"> are available upon request for those that do not have or cannot get internet access</w:t>
      </w:r>
      <w:r w:rsidR="00766591" w:rsidRPr="00DC454E">
        <w:rPr>
          <w:snapToGrid w:val="0"/>
        </w:rPr>
        <w:t>.</w:t>
      </w:r>
      <w:r w:rsidR="00466384">
        <w:rPr>
          <w:snapToGrid w:val="0"/>
        </w:rPr>
        <w:t xml:space="preserve"> </w:t>
      </w:r>
      <w:r w:rsidR="00766591" w:rsidRPr="00DC454E">
        <w:rPr>
          <w:snapToGrid w:val="0"/>
        </w:rPr>
        <w:t xml:space="preserve">These pre-printed forms are more likely to be rejected by the </w:t>
      </w:r>
      <w:r w:rsidR="00025162">
        <w:t>Authority</w:t>
      </w:r>
      <w:r w:rsidR="00025162" w:rsidRPr="00DC454E">
        <w:rPr>
          <w:snapToGrid w:val="0"/>
        </w:rPr>
        <w:t xml:space="preserve"> </w:t>
      </w:r>
      <w:proofErr w:type="gramStart"/>
      <w:r w:rsidR="00766591" w:rsidRPr="00DC454E">
        <w:rPr>
          <w:snapToGrid w:val="0"/>
        </w:rPr>
        <w:t>as a result of</w:t>
      </w:r>
      <w:proofErr w:type="gramEnd"/>
      <w:r w:rsidR="00766591" w:rsidRPr="00DC454E">
        <w:rPr>
          <w:snapToGrid w:val="0"/>
        </w:rPr>
        <w:t xml:space="preserve"> poor legibility.</w:t>
      </w:r>
    </w:p>
    <w:p w14:paraId="748FA555" w14:textId="3B3B5126" w:rsidR="00766591" w:rsidRPr="00DC454E" w:rsidRDefault="00766591" w:rsidP="00B863E1">
      <w:pPr>
        <w:pStyle w:val="BodyTextAfterListTable"/>
        <w:rPr>
          <w:snapToGrid w:val="0"/>
        </w:rPr>
      </w:pPr>
      <w:r w:rsidRPr="00DC454E">
        <w:rPr>
          <w:snapToGrid w:val="0"/>
        </w:rPr>
        <w:t xml:space="preserve">Most </w:t>
      </w:r>
      <w:r w:rsidR="00025162" w:rsidRPr="00193DFC">
        <w:t>Authority</w:t>
      </w:r>
      <w:r w:rsidR="00025162" w:rsidRPr="00193DFC">
        <w:rPr>
          <w:snapToGrid w:val="0"/>
        </w:rPr>
        <w:t xml:space="preserve"> </w:t>
      </w:r>
      <w:r w:rsidRPr="00DC454E">
        <w:rPr>
          <w:snapToGrid w:val="0"/>
        </w:rPr>
        <w:t>clients use RTBA Online, with aro</w:t>
      </w:r>
      <w:r w:rsidRPr="007A505F">
        <w:rPr>
          <w:snapToGrid w:val="0"/>
        </w:rPr>
        <w:t xml:space="preserve">und </w:t>
      </w:r>
      <w:r w:rsidR="00D12360">
        <w:rPr>
          <w:snapToGrid w:val="0"/>
        </w:rPr>
        <w:t>99</w:t>
      </w:r>
      <w:r w:rsidR="00D30106">
        <w:rPr>
          <w:snapToGrid w:val="0"/>
        </w:rPr>
        <w:t xml:space="preserve"> per cent</w:t>
      </w:r>
      <w:r w:rsidRPr="007A505F">
        <w:rPr>
          <w:snapToGrid w:val="0"/>
        </w:rPr>
        <w:t xml:space="preserve"> of</w:t>
      </w:r>
      <w:r w:rsidRPr="00DC454E">
        <w:rPr>
          <w:snapToGrid w:val="0"/>
        </w:rPr>
        <w:t xml:space="preserve"> all transactions being created online.</w:t>
      </w:r>
    </w:p>
    <w:p w14:paraId="45C6AB16" w14:textId="77777777" w:rsidR="00766591" w:rsidRPr="00755B78" w:rsidRDefault="00766591" w:rsidP="00B863E1">
      <w:pPr>
        <w:pStyle w:val="Heading3"/>
      </w:pPr>
      <w:bookmarkStart w:id="39" w:name="_Toc82920951"/>
      <w:bookmarkStart w:id="40" w:name="_Toc114882571"/>
      <w:bookmarkStart w:id="41" w:name="_Toc508807316"/>
      <w:bookmarkStart w:id="42" w:name="_Toc508889702"/>
      <w:bookmarkStart w:id="43" w:name="_Toc520286020"/>
      <w:bookmarkStart w:id="44" w:name="_Toc56437403"/>
      <w:r w:rsidRPr="00755B78">
        <w:t>Transfers</w:t>
      </w:r>
      <w:bookmarkEnd w:id="39"/>
      <w:bookmarkEnd w:id="40"/>
      <w:bookmarkEnd w:id="41"/>
      <w:bookmarkEnd w:id="42"/>
      <w:bookmarkEnd w:id="43"/>
      <w:bookmarkEnd w:id="44"/>
    </w:p>
    <w:p w14:paraId="719E328C" w14:textId="42D75464" w:rsidR="00766591" w:rsidRPr="007A505F" w:rsidRDefault="00766591" w:rsidP="00B863E1">
      <w:pPr>
        <w:pStyle w:val="BodyText"/>
        <w:rPr>
          <w:snapToGrid w:val="0"/>
        </w:rPr>
      </w:pPr>
      <w:r w:rsidRPr="00100E07">
        <w:rPr>
          <w:snapToGrid w:val="0"/>
        </w:rPr>
        <w:t xml:space="preserve">Under the Act, the </w:t>
      </w:r>
      <w:r w:rsidR="009B7927" w:rsidRPr="00100E07">
        <w:t>Authority</w:t>
      </w:r>
      <w:r w:rsidR="009B7927" w:rsidRPr="00100E07">
        <w:rPr>
          <w:snapToGrid w:val="0"/>
        </w:rPr>
        <w:t xml:space="preserve"> </w:t>
      </w:r>
      <w:r w:rsidRPr="00100E07">
        <w:rPr>
          <w:snapToGrid w:val="0"/>
        </w:rPr>
        <w:t xml:space="preserve">must be notified </w:t>
      </w:r>
      <w:r w:rsidR="00356AA7">
        <w:rPr>
          <w:snapToGrid w:val="0"/>
        </w:rPr>
        <w:t>if</w:t>
      </w:r>
      <w:r w:rsidRPr="00100E07">
        <w:rPr>
          <w:snapToGrid w:val="0"/>
        </w:rPr>
        <w:t xml:space="preserve"> </w:t>
      </w:r>
      <w:r w:rsidR="00ED76BF" w:rsidRPr="00100E07">
        <w:rPr>
          <w:snapToGrid w:val="0"/>
        </w:rPr>
        <w:t>renter</w:t>
      </w:r>
      <w:r w:rsidRPr="00100E07">
        <w:rPr>
          <w:snapToGrid w:val="0"/>
        </w:rPr>
        <w:t xml:space="preserve">s or </w:t>
      </w:r>
      <w:r w:rsidR="00B72721">
        <w:rPr>
          <w:snapToGrid w:val="0"/>
        </w:rPr>
        <w:t xml:space="preserve">a </w:t>
      </w:r>
      <w:r w:rsidR="00ED76BF" w:rsidRPr="00100E07">
        <w:rPr>
          <w:snapToGrid w:val="0"/>
        </w:rPr>
        <w:t>rental provider</w:t>
      </w:r>
      <w:r w:rsidR="00356AA7">
        <w:rPr>
          <w:snapToGrid w:val="0"/>
        </w:rPr>
        <w:t xml:space="preserve"> </w:t>
      </w:r>
      <w:r w:rsidR="00183101">
        <w:rPr>
          <w:snapToGrid w:val="0"/>
        </w:rPr>
        <w:t>change</w:t>
      </w:r>
      <w:r w:rsidR="00B72721">
        <w:rPr>
          <w:snapToGrid w:val="0"/>
        </w:rPr>
        <w:t>s</w:t>
      </w:r>
      <w:r w:rsidRPr="00100E07">
        <w:rPr>
          <w:snapToGrid w:val="0"/>
        </w:rPr>
        <w:t>. In the year end</w:t>
      </w:r>
      <w:r w:rsidR="001A76E4" w:rsidRPr="00100E07">
        <w:rPr>
          <w:snapToGrid w:val="0"/>
        </w:rPr>
        <w:t>ed</w:t>
      </w:r>
      <w:r w:rsidRPr="00100E07">
        <w:rPr>
          <w:snapToGrid w:val="0"/>
        </w:rPr>
        <w:t xml:space="preserve"> 30 June 20</w:t>
      </w:r>
      <w:r w:rsidR="00396794" w:rsidRPr="00100E07">
        <w:rPr>
          <w:snapToGrid w:val="0"/>
        </w:rPr>
        <w:t>2</w:t>
      </w:r>
      <w:r w:rsidR="00F7385F">
        <w:rPr>
          <w:snapToGrid w:val="0"/>
        </w:rPr>
        <w:t>1</w:t>
      </w:r>
      <w:r w:rsidRPr="00100E07">
        <w:rPr>
          <w:snapToGrid w:val="0"/>
        </w:rPr>
        <w:t xml:space="preserve">, there were </w:t>
      </w:r>
      <w:r w:rsidR="00100E07" w:rsidRPr="00100E07">
        <w:rPr>
          <w:snapToGrid w:val="0"/>
        </w:rPr>
        <w:t>75,172</w:t>
      </w:r>
      <w:r w:rsidRPr="00100E07">
        <w:rPr>
          <w:snapToGrid w:val="0"/>
        </w:rPr>
        <w:t xml:space="preserve"> bond transfers (an average of </w:t>
      </w:r>
      <w:r w:rsidR="00C24328" w:rsidRPr="00100E07">
        <w:rPr>
          <w:snapToGrid w:val="0"/>
        </w:rPr>
        <w:t>1,</w:t>
      </w:r>
      <w:r w:rsidR="00BA4C0C">
        <w:rPr>
          <w:snapToGrid w:val="0"/>
        </w:rPr>
        <w:t xml:space="preserve">446 </w:t>
      </w:r>
      <w:r w:rsidRPr="00BA4C0C">
        <w:rPr>
          <w:snapToGrid w:val="0"/>
        </w:rPr>
        <w:t>a</w:t>
      </w:r>
      <w:r w:rsidRPr="00100E07">
        <w:rPr>
          <w:snapToGrid w:val="0"/>
        </w:rPr>
        <w:t xml:space="preserve"> week) compared to </w:t>
      </w:r>
      <w:r w:rsidR="00B004C1" w:rsidRPr="00100E07">
        <w:rPr>
          <w:snapToGrid w:val="0"/>
        </w:rPr>
        <w:t>8</w:t>
      </w:r>
      <w:r w:rsidR="00100E07" w:rsidRPr="00100E07">
        <w:rPr>
          <w:snapToGrid w:val="0"/>
        </w:rPr>
        <w:t>3,305</w:t>
      </w:r>
      <w:r w:rsidRPr="00100E07">
        <w:rPr>
          <w:snapToGrid w:val="0"/>
        </w:rPr>
        <w:t xml:space="preserve"> in 201</w:t>
      </w:r>
      <w:r w:rsidR="00100E07" w:rsidRPr="00100E07">
        <w:rPr>
          <w:snapToGrid w:val="0"/>
        </w:rPr>
        <w:t>9-20</w:t>
      </w:r>
      <w:r w:rsidRPr="00100E07">
        <w:rPr>
          <w:snapToGrid w:val="0"/>
        </w:rPr>
        <w:t xml:space="preserve"> (an average of </w:t>
      </w:r>
      <w:r w:rsidR="0035612E" w:rsidRPr="00100E07">
        <w:rPr>
          <w:snapToGrid w:val="0"/>
        </w:rPr>
        <w:t>1,</w:t>
      </w:r>
      <w:r w:rsidR="00100E07" w:rsidRPr="00100E07">
        <w:rPr>
          <w:snapToGrid w:val="0"/>
        </w:rPr>
        <w:t>602</w:t>
      </w:r>
      <w:r w:rsidRPr="00100E07">
        <w:rPr>
          <w:b/>
          <w:snapToGrid w:val="0"/>
        </w:rPr>
        <w:t xml:space="preserve"> </w:t>
      </w:r>
      <w:r w:rsidRPr="00100E07">
        <w:rPr>
          <w:snapToGrid w:val="0"/>
        </w:rPr>
        <w:t>a week).</w:t>
      </w:r>
    </w:p>
    <w:p w14:paraId="53353B9B" w14:textId="30B01DA8" w:rsidR="00002F78" w:rsidRDefault="00BA4C0C" w:rsidP="00B863E1">
      <w:pPr>
        <w:pStyle w:val="BodyText"/>
        <w:rPr>
          <w:i/>
          <w:iCs/>
          <w:sz w:val="20"/>
          <w:szCs w:val="20"/>
          <w:u w:val="single"/>
          <w:vertAlign w:val="superscript"/>
        </w:rPr>
      </w:pPr>
      <w:r w:rsidRPr="00BA4C0C">
        <w:rPr>
          <w:snapToGrid w:val="0"/>
        </w:rPr>
        <w:t>Ninety</w:t>
      </w:r>
      <w:r w:rsidR="00EE5CA9" w:rsidRPr="00BA4C0C">
        <w:rPr>
          <w:snapToGrid w:val="0"/>
        </w:rPr>
        <w:t xml:space="preserve"> percent of </w:t>
      </w:r>
      <w:r w:rsidR="005C7EDB" w:rsidRPr="00BA4C0C">
        <w:rPr>
          <w:snapToGrid w:val="0"/>
        </w:rPr>
        <w:t xml:space="preserve">all </w:t>
      </w:r>
      <w:r w:rsidR="00EE5CA9" w:rsidRPr="00BA4C0C">
        <w:rPr>
          <w:snapToGrid w:val="0"/>
        </w:rPr>
        <w:t>bond transfers were received electronically</w:t>
      </w:r>
      <w:r w:rsidR="00F45CA0">
        <w:rPr>
          <w:snapToGrid w:val="0"/>
        </w:rPr>
        <w:t>, a significant increase from</w:t>
      </w:r>
      <w:r w:rsidR="00F8206C">
        <w:rPr>
          <w:snapToGrid w:val="0"/>
        </w:rPr>
        <w:t xml:space="preserve"> fifty-four percent</w:t>
      </w:r>
      <w:r w:rsidR="006A5B14">
        <w:rPr>
          <w:snapToGrid w:val="0"/>
        </w:rPr>
        <w:t xml:space="preserve"> </w:t>
      </w:r>
      <w:r w:rsidR="00F8206C">
        <w:rPr>
          <w:snapToGrid w:val="0"/>
        </w:rPr>
        <w:t>in 2019-20</w:t>
      </w:r>
      <w:r w:rsidR="00EE5CA9" w:rsidRPr="00BF3610">
        <w:rPr>
          <w:snapToGrid w:val="0"/>
        </w:rPr>
        <w:t xml:space="preserve">. </w:t>
      </w:r>
      <w:r w:rsidR="00C73F91">
        <w:rPr>
          <w:snapToGrid w:val="0"/>
        </w:rPr>
        <w:t>Ten</w:t>
      </w:r>
      <w:r w:rsidR="00BF3610" w:rsidRPr="00BF3610">
        <w:rPr>
          <w:snapToGrid w:val="0"/>
        </w:rPr>
        <w:t xml:space="preserve"> </w:t>
      </w:r>
      <w:r w:rsidR="00396794" w:rsidRPr="00BF3610">
        <w:rPr>
          <w:snapToGrid w:val="0"/>
        </w:rPr>
        <w:t>per cent</w:t>
      </w:r>
      <w:r w:rsidR="00766591" w:rsidRPr="00BF3610">
        <w:rPr>
          <w:snapToGrid w:val="0"/>
        </w:rPr>
        <w:t xml:space="preserve"> of bond transfers were received through the RTBA Fax Facility</w:t>
      </w:r>
      <w:r w:rsidR="00452B98" w:rsidRPr="00BF3610">
        <w:rPr>
          <w:snapToGrid w:val="0"/>
        </w:rPr>
        <w:t>.</w:t>
      </w:r>
      <w:r w:rsidR="00002F78" w:rsidRPr="00002F78">
        <w:rPr>
          <w:i/>
          <w:iCs/>
          <w:sz w:val="20"/>
          <w:szCs w:val="20"/>
          <w:u w:val="single"/>
          <w:vertAlign w:val="superscript"/>
        </w:rPr>
        <w:t xml:space="preserve"> </w:t>
      </w:r>
    </w:p>
    <w:p w14:paraId="4CB7EBF1" w14:textId="77777777" w:rsidR="00766591" w:rsidRPr="00755B78" w:rsidRDefault="00766591" w:rsidP="00B863E1">
      <w:pPr>
        <w:pStyle w:val="Heading3"/>
      </w:pPr>
      <w:bookmarkStart w:id="45" w:name="_Toc82920952"/>
      <w:bookmarkStart w:id="46" w:name="_Toc114882572"/>
      <w:bookmarkStart w:id="47" w:name="_Toc508807317"/>
      <w:bookmarkStart w:id="48" w:name="_Toc508889703"/>
      <w:bookmarkStart w:id="49" w:name="_Toc520286021"/>
      <w:bookmarkStart w:id="50" w:name="_Toc56437404"/>
      <w:r w:rsidRPr="00755B78">
        <w:t>Enquiries</w:t>
      </w:r>
      <w:bookmarkEnd w:id="45"/>
      <w:bookmarkEnd w:id="46"/>
      <w:bookmarkEnd w:id="47"/>
      <w:bookmarkEnd w:id="48"/>
      <w:bookmarkEnd w:id="49"/>
      <w:bookmarkEnd w:id="50"/>
    </w:p>
    <w:p w14:paraId="46E34A07" w14:textId="60624105" w:rsidR="00766591" w:rsidRPr="00766591" w:rsidRDefault="00766591" w:rsidP="00B863E1">
      <w:pPr>
        <w:pStyle w:val="BodyText"/>
        <w:rPr>
          <w:snapToGrid w:val="0"/>
        </w:rPr>
      </w:pPr>
      <w:bookmarkStart w:id="51" w:name="_Toc82920953"/>
      <w:bookmarkStart w:id="52" w:name="_Toc114882573"/>
      <w:r w:rsidRPr="00766591">
        <w:rPr>
          <w:snapToGrid w:val="0"/>
        </w:rPr>
        <w:t xml:space="preserve">The </w:t>
      </w:r>
      <w:r w:rsidR="009B7927" w:rsidRPr="00384C81">
        <w:t>Authority</w:t>
      </w:r>
      <w:r w:rsidR="009B7927" w:rsidRPr="00384C81">
        <w:rPr>
          <w:snapToGrid w:val="0"/>
        </w:rPr>
        <w:t>’s</w:t>
      </w:r>
      <w:r w:rsidR="009B7927">
        <w:rPr>
          <w:snapToGrid w:val="0"/>
        </w:rPr>
        <w:t xml:space="preserve"> </w:t>
      </w:r>
      <w:r w:rsidR="00FC20B3">
        <w:rPr>
          <w:snapToGrid w:val="0"/>
        </w:rPr>
        <w:t>contact</w:t>
      </w:r>
      <w:r w:rsidR="00FC20B3" w:rsidRPr="00766591">
        <w:rPr>
          <w:snapToGrid w:val="0"/>
        </w:rPr>
        <w:t xml:space="preserve"> </w:t>
      </w:r>
      <w:r w:rsidRPr="00766591">
        <w:rPr>
          <w:snapToGrid w:val="0"/>
        </w:rPr>
        <w:t>centre provid</w:t>
      </w:r>
      <w:r w:rsidR="005D370C">
        <w:rPr>
          <w:snapToGrid w:val="0"/>
        </w:rPr>
        <w:t>ing</w:t>
      </w:r>
      <w:r w:rsidRPr="00766591">
        <w:rPr>
          <w:snapToGrid w:val="0"/>
        </w:rPr>
        <w:t xml:space="preserve"> information and advice on bond matters is operated by C</w:t>
      </w:r>
      <w:r w:rsidR="009B7927">
        <w:rPr>
          <w:snapToGrid w:val="0"/>
        </w:rPr>
        <w:t xml:space="preserve">onsumer </w:t>
      </w:r>
      <w:r w:rsidRPr="00766591">
        <w:rPr>
          <w:snapToGrid w:val="0"/>
        </w:rPr>
        <w:t>A</w:t>
      </w:r>
      <w:r w:rsidR="009B7927">
        <w:rPr>
          <w:snapToGrid w:val="0"/>
        </w:rPr>
        <w:t xml:space="preserve">ffairs </w:t>
      </w:r>
      <w:r w:rsidR="009B7927" w:rsidRPr="00766591">
        <w:rPr>
          <w:snapToGrid w:val="0"/>
        </w:rPr>
        <w:t>V</w:t>
      </w:r>
      <w:r w:rsidR="009B7927">
        <w:rPr>
          <w:snapToGrid w:val="0"/>
        </w:rPr>
        <w:t>ictoria (CAV)</w:t>
      </w:r>
      <w:r w:rsidR="00EB27AC">
        <w:rPr>
          <w:snapToGrid w:val="0"/>
        </w:rPr>
        <w:t>, a part of the Department of Justice and Community Safety</w:t>
      </w:r>
      <w:r w:rsidR="001425AE">
        <w:rPr>
          <w:snapToGrid w:val="0"/>
        </w:rPr>
        <w:t xml:space="preserve"> (the Department)</w:t>
      </w:r>
      <w:r w:rsidRPr="00766591">
        <w:rPr>
          <w:snapToGrid w:val="0"/>
        </w:rPr>
        <w:t xml:space="preserve">. </w:t>
      </w:r>
      <w:bookmarkStart w:id="53" w:name="_Hlk77164818"/>
      <w:r w:rsidRPr="0091156D">
        <w:rPr>
          <w:snapToGrid w:val="0"/>
        </w:rPr>
        <w:t>The most frequent enquiries relate to the status of a bond repayment claim.</w:t>
      </w:r>
    </w:p>
    <w:bookmarkEnd w:id="53"/>
    <w:p w14:paraId="5E748FF9" w14:textId="6F6E8F91" w:rsidR="004A5792" w:rsidRPr="00A51419" w:rsidRDefault="009609F2" w:rsidP="00B863E1">
      <w:pPr>
        <w:pStyle w:val="BodyText"/>
        <w:rPr>
          <w:strike/>
          <w:highlight w:val="yellow"/>
        </w:rPr>
      </w:pPr>
      <w:r w:rsidRPr="00D933D4">
        <w:t>In 20</w:t>
      </w:r>
      <w:r w:rsidR="00F7385F">
        <w:t>20</w:t>
      </w:r>
      <w:r w:rsidRPr="00D933D4">
        <w:t>-2</w:t>
      </w:r>
      <w:r w:rsidR="00F7385F">
        <w:t>1</w:t>
      </w:r>
      <w:r w:rsidRPr="00D933D4">
        <w:t xml:space="preserve">, the Authority received </w:t>
      </w:r>
      <w:r w:rsidR="00D933D4" w:rsidRPr="00D933D4">
        <w:t xml:space="preserve">35,039 </w:t>
      </w:r>
      <w:r w:rsidRPr="00D933D4">
        <w:t xml:space="preserve">calls and </w:t>
      </w:r>
      <w:r w:rsidR="00D933D4" w:rsidRPr="00D933D4">
        <w:t>3</w:t>
      </w:r>
      <w:r w:rsidR="0098188E">
        <w:t>0,941</w:t>
      </w:r>
      <w:r w:rsidR="00D933D4" w:rsidRPr="00D933D4">
        <w:t xml:space="preserve"> </w:t>
      </w:r>
      <w:r w:rsidRPr="00D933D4">
        <w:t xml:space="preserve">emails, compared to </w:t>
      </w:r>
      <w:r w:rsidR="00D933D4" w:rsidRPr="00D933D4">
        <w:t>57,272</w:t>
      </w:r>
      <w:r w:rsidRPr="00D933D4">
        <w:t xml:space="preserve"> calls and 3</w:t>
      </w:r>
      <w:r w:rsidR="00D933D4" w:rsidRPr="00D933D4">
        <w:t>6,380</w:t>
      </w:r>
      <w:r w:rsidRPr="00D933D4">
        <w:t xml:space="preserve"> emails in 201</w:t>
      </w:r>
      <w:r w:rsidR="00F7385F">
        <w:t>9-20</w:t>
      </w:r>
      <w:r w:rsidRPr="00D933D4">
        <w:t xml:space="preserve">. </w:t>
      </w:r>
      <w:r w:rsidR="00302371">
        <w:t xml:space="preserve">There were </w:t>
      </w:r>
      <w:r w:rsidR="00D933D4" w:rsidRPr="00D933D4">
        <w:t xml:space="preserve">31,233 </w:t>
      </w:r>
      <w:r w:rsidRPr="00D933D4">
        <w:t>calls answered in 20</w:t>
      </w:r>
      <w:r w:rsidR="00F7385F">
        <w:t>20-21</w:t>
      </w:r>
      <w:r w:rsidRPr="00D933D4">
        <w:t xml:space="preserve">, compared to </w:t>
      </w:r>
      <w:r w:rsidR="00D933D4" w:rsidRPr="00D933D4">
        <w:t>55,225</w:t>
      </w:r>
      <w:r w:rsidRPr="00D933D4">
        <w:t xml:space="preserve"> in 201</w:t>
      </w:r>
      <w:r w:rsidR="00F7385F">
        <w:t>9-</w:t>
      </w:r>
      <w:r w:rsidR="00F7385F" w:rsidRPr="007A578D">
        <w:t>20</w:t>
      </w:r>
      <w:r w:rsidRPr="007A578D">
        <w:t xml:space="preserve">. The decrease in phone calls to the Authority’s </w:t>
      </w:r>
      <w:r w:rsidR="00B35FCE">
        <w:t>contact</w:t>
      </w:r>
      <w:r w:rsidR="00B35FCE" w:rsidRPr="007A578D">
        <w:t xml:space="preserve"> </w:t>
      </w:r>
      <w:r w:rsidRPr="007A578D">
        <w:t xml:space="preserve">centre during the year was due to the impact of COVID-19 on the contact centre operations between </w:t>
      </w:r>
      <w:r w:rsidR="0091156D" w:rsidRPr="007A578D">
        <w:t>23 March 2020 and 4 December 2020</w:t>
      </w:r>
      <w:r w:rsidR="00F74662" w:rsidRPr="007A578D">
        <w:t xml:space="preserve">. </w:t>
      </w:r>
      <w:r w:rsidR="00D12631">
        <w:t>The Authority</w:t>
      </w:r>
      <w:r w:rsidR="00C121FE">
        <w:t xml:space="preserve"> increased </w:t>
      </w:r>
      <w:r w:rsidR="00D12631">
        <w:t>its</w:t>
      </w:r>
      <w:r w:rsidR="00C121FE">
        <w:t xml:space="preserve"> focus </w:t>
      </w:r>
      <w:r w:rsidR="003C5A08">
        <w:t xml:space="preserve">to </w:t>
      </w:r>
      <w:r w:rsidR="00CA21FB">
        <w:t xml:space="preserve">online services </w:t>
      </w:r>
      <w:r w:rsidR="00012F30">
        <w:t xml:space="preserve">when </w:t>
      </w:r>
      <w:r w:rsidR="00E87E94">
        <w:t xml:space="preserve">the Authority’s contact </w:t>
      </w:r>
      <w:r w:rsidR="00E875CD">
        <w:t xml:space="preserve">centre </w:t>
      </w:r>
      <w:r w:rsidR="008F523E">
        <w:t>services</w:t>
      </w:r>
      <w:r w:rsidR="00E875CD">
        <w:t xml:space="preserve"> </w:t>
      </w:r>
      <w:r w:rsidR="00F275C7">
        <w:t>were</w:t>
      </w:r>
      <w:r w:rsidR="00DD6C95">
        <w:t xml:space="preserve"> impacted </w:t>
      </w:r>
      <w:r w:rsidR="001C34E2">
        <w:t xml:space="preserve">by the need </w:t>
      </w:r>
      <w:r w:rsidR="00094C32">
        <w:t xml:space="preserve">for </w:t>
      </w:r>
      <w:r w:rsidR="00157785">
        <w:t xml:space="preserve">contact </w:t>
      </w:r>
      <w:r w:rsidR="006E3486">
        <w:t>centre</w:t>
      </w:r>
      <w:r w:rsidR="00157785">
        <w:t xml:space="preserve"> staff </w:t>
      </w:r>
      <w:r w:rsidR="008E4560">
        <w:t>to work from home.</w:t>
      </w:r>
    </w:p>
    <w:p w14:paraId="18585A19" w14:textId="2AE6D302" w:rsidR="006F4FA7" w:rsidRPr="009825DC" w:rsidRDefault="00766591" w:rsidP="006F4FA7">
      <w:pPr>
        <w:pStyle w:val="BodyText"/>
        <w:rPr>
          <w:rFonts w:eastAsia="SimSun"/>
          <w:i/>
          <w:sz w:val="20"/>
          <w:szCs w:val="20"/>
          <w:u w:val="single"/>
        </w:rPr>
      </w:pPr>
      <w:r w:rsidRPr="00D933D4">
        <w:rPr>
          <w:snapToGrid w:val="0"/>
        </w:rPr>
        <w:t xml:space="preserve">The </w:t>
      </w:r>
      <w:r w:rsidR="00FC20B3" w:rsidRPr="00D933D4">
        <w:rPr>
          <w:snapToGrid w:val="0"/>
        </w:rPr>
        <w:t>contact</w:t>
      </w:r>
      <w:r w:rsidRPr="00D933D4">
        <w:rPr>
          <w:snapToGrid w:val="0"/>
        </w:rPr>
        <w:t xml:space="preserve"> centre’s phone number (1300 137 164) is a local call service which ensures no </w:t>
      </w:r>
      <w:r w:rsidR="009B7927" w:rsidRPr="00D933D4">
        <w:t>Authority</w:t>
      </w:r>
      <w:r w:rsidR="009B7927" w:rsidRPr="00D933D4">
        <w:rPr>
          <w:snapToGrid w:val="0"/>
        </w:rPr>
        <w:t xml:space="preserve"> </w:t>
      </w:r>
      <w:r w:rsidRPr="00D933D4">
        <w:rPr>
          <w:snapToGrid w:val="0"/>
        </w:rPr>
        <w:t xml:space="preserve">client is disadvantaged because of their geographic location or financial circumstances. </w:t>
      </w:r>
      <w:bookmarkStart w:id="54" w:name="_Toc508807318"/>
      <w:bookmarkStart w:id="55" w:name="_Toc508889704"/>
      <w:bookmarkStart w:id="56" w:name="_Toc520286022"/>
    </w:p>
    <w:p w14:paraId="10854275" w14:textId="77777777" w:rsidR="00766591" w:rsidRPr="00755B78" w:rsidRDefault="00766591" w:rsidP="00B863E1">
      <w:pPr>
        <w:pStyle w:val="Heading3"/>
      </w:pPr>
      <w:bookmarkStart w:id="57" w:name="_Toc56437405"/>
      <w:r w:rsidRPr="00755B78">
        <w:lastRenderedPageBreak/>
        <w:t>SMS notifications</w:t>
      </w:r>
      <w:bookmarkEnd w:id="54"/>
      <w:bookmarkEnd w:id="55"/>
      <w:bookmarkEnd w:id="56"/>
      <w:bookmarkEnd w:id="57"/>
    </w:p>
    <w:p w14:paraId="63534005" w14:textId="59C8F2E3" w:rsidR="000851D6" w:rsidRDefault="00766591" w:rsidP="00B863E1">
      <w:pPr>
        <w:pStyle w:val="BodyText"/>
        <w:rPr>
          <w:snapToGrid w:val="0"/>
        </w:rPr>
      </w:pPr>
      <w:r w:rsidRPr="009B7927">
        <w:rPr>
          <w:snapToGrid w:val="0"/>
        </w:rPr>
        <w:t xml:space="preserve">The </w:t>
      </w:r>
      <w:r w:rsidR="009B7927" w:rsidRPr="009B7927">
        <w:t>Authority</w:t>
      </w:r>
      <w:r w:rsidR="009B7927" w:rsidRPr="009B7927">
        <w:rPr>
          <w:snapToGrid w:val="0"/>
        </w:rPr>
        <w:t xml:space="preserve"> </w:t>
      </w:r>
      <w:r w:rsidRPr="009B7927">
        <w:rPr>
          <w:snapToGrid w:val="0"/>
        </w:rPr>
        <w:t>uses SMS notifications to advise o</w:t>
      </w:r>
      <w:r w:rsidR="0018358A">
        <w:rPr>
          <w:snapToGrid w:val="0"/>
        </w:rPr>
        <w:t>n</w:t>
      </w:r>
      <w:r w:rsidRPr="009B7927">
        <w:rPr>
          <w:snapToGrid w:val="0"/>
        </w:rPr>
        <w:t xml:space="preserve"> </w:t>
      </w:r>
      <w:r w:rsidR="00FC20B3">
        <w:rPr>
          <w:snapToGrid w:val="0"/>
        </w:rPr>
        <w:t xml:space="preserve">the progress of </w:t>
      </w:r>
      <w:r w:rsidRPr="009B7927">
        <w:rPr>
          <w:snapToGrid w:val="0"/>
        </w:rPr>
        <w:t>the processing of transactions.</w:t>
      </w:r>
    </w:p>
    <w:p w14:paraId="0BCBDE87" w14:textId="77777777" w:rsidR="00766591" w:rsidRPr="00294621" w:rsidRDefault="00766591" w:rsidP="00E04FC3">
      <w:pPr>
        <w:pStyle w:val="Tablecaption"/>
      </w:pPr>
      <w:r w:rsidRPr="00294621">
        <w:t>SMS sent</w:t>
      </w:r>
    </w:p>
    <w:tbl>
      <w:tblPr>
        <w:tblW w:w="929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4396"/>
        <w:gridCol w:w="898"/>
        <w:gridCol w:w="940"/>
        <w:gridCol w:w="940"/>
        <w:gridCol w:w="1060"/>
        <w:gridCol w:w="1060"/>
      </w:tblGrid>
      <w:tr w:rsidR="00CA29AD" w:rsidRPr="00766591" w14:paraId="04CEC858" w14:textId="6092AA0F" w:rsidTr="00CA29AD">
        <w:trPr>
          <w:cantSplit/>
          <w:tblHeader/>
        </w:trPr>
        <w:tc>
          <w:tcPr>
            <w:tcW w:w="4388" w:type="dxa"/>
            <w:shd w:val="clear" w:color="auto" w:fill="auto"/>
            <w:noWrap/>
            <w:vAlign w:val="bottom"/>
          </w:tcPr>
          <w:p w14:paraId="2724AB4C" w14:textId="77777777" w:rsidR="00CA29AD" w:rsidRPr="00CA29AD" w:rsidRDefault="00CA29AD" w:rsidP="001E7791">
            <w:pPr>
              <w:pStyle w:val="Tablecolheadleft"/>
              <w:rPr>
                <w:rFonts w:eastAsia="MS Mincho"/>
              </w:rPr>
            </w:pPr>
            <w:r w:rsidRPr="00CA29AD">
              <w:rPr>
                <w:rFonts w:eastAsia="MS Mincho"/>
              </w:rPr>
              <w:t>SMS type</w:t>
            </w:r>
          </w:p>
        </w:tc>
        <w:tc>
          <w:tcPr>
            <w:tcW w:w="902" w:type="dxa"/>
            <w:vAlign w:val="bottom"/>
          </w:tcPr>
          <w:p w14:paraId="3057B97B" w14:textId="14D58183" w:rsidR="00CA29AD" w:rsidRPr="00CA29AD" w:rsidRDefault="00CA29AD" w:rsidP="00CA29AD">
            <w:pPr>
              <w:pStyle w:val="Tablecolheadright"/>
              <w:ind w:left="-142"/>
              <w:rPr>
                <w:rFonts w:eastAsia="MS Mincho"/>
              </w:rPr>
            </w:pPr>
            <w:r w:rsidRPr="00CA29AD">
              <w:rPr>
                <w:rFonts w:eastAsia="MS Mincho"/>
              </w:rPr>
              <w:t>2016-17</w:t>
            </w:r>
          </w:p>
        </w:tc>
        <w:tc>
          <w:tcPr>
            <w:tcW w:w="942" w:type="dxa"/>
            <w:vAlign w:val="bottom"/>
          </w:tcPr>
          <w:p w14:paraId="30736014" w14:textId="3F3D385E" w:rsidR="00CA29AD" w:rsidRPr="00CA29AD" w:rsidRDefault="00CA29AD" w:rsidP="001E7791">
            <w:pPr>
              <w:pStyle w:val="Tablecolheadright"/>
              <w:rPr>
                <w:rFonts w:eastAsia="MS Mincho"/>
              </w:rPr>
            </w:pPr>
            <w:r w:rsidRPr="00CA29AD">
              <w:rPr>
                <w:rFonts w:eastAsia="MS Mincho"/>
              </w:rPr>
              <w:t>2017-18</w:t>
            </w:r>
          </w:p>
        </w:tc>
        <w:tc>
          <w:tcPr>
            <w:tcW w:w="942" w:type="dxa"/>
          </w:tcPr>
          <w:p w14:paraId="5539A22D" w14:textId="0C0C2F2D" w:rsidR="00CA29AD" w:rsidRPr="00CA29AD" w:rsidRDefault="00CA29AD" w:rsidP="001E7791">
            <w:pPr>
              <w:pStyle w:val="Tablecolheadright"/>
              <w:rPr>
                <w:rFonts w:eastAsia="MS Mincho"/>
              </w:rPr>
            </w:pPr>
            <w:r w:rsidRPr="00CA29AD">
              <w:rPr>
                <w:rFonts w:eastAsia="MS Mincho"/>
              </w:rPr>
              <w:t>2018-19</w:t>
            </w:r>
          </w:p>
        </w:tc>
        <w:tc>
          <w:tcPr>
            <w:tcW w:w="1060" w:type="dxa"/>
            <w:shd w:val="clear" w:color="auto" w:fill="auto"/>
          </w:tcPr>
          <w:p w14:paraId="282093B1" w14:textId="14AD3D32" w:rsidR="00CA29AD" w:rsidRPr="00CA29AD" w:rsidRDefault="00CA29AD" w:rsidP="001E7791">
            <w:pPr>
              <w:pStyle w:val="Tablecolheadright"/>
              <w:rPr>
                <w:rFonts w:eastAsia="MS Mincho"/>
              </w:rPr>
            </w:pPr>
            <w:r w:rsidRPr="00CA29AD">
              <w:rPr>
                <w:rFonts w:eastAsia="MS Mincho"/>
              </w:rPr>
              <w:t>2019-20</w:t>
            </w:r>
          </w:p>
        </w:tc>
        <w:tc>
          <w:tcPr>
            <w:tcW w:w="1060" w:type="dxa"/>
          </w:tcPr>
          <w:p w14:paraId="31979A5E" w14:textId="6D7D7669" w:rsidR="00CA29AD" w:rsidRPr="00024183" w:rsidRDefault="00CA29AD" w:rsidP="001E7791">
            <w:pPr>
              <w:pStyle w:val="Tablecolheadright"/>
              <w:rPr>
                <w:rFonts w:eastAsia="MS Mincho"/>
              </w:rPr>
            </w:pPr>
            <w:r w:rsidRPr="00024183">
              <w:rPr>
                <w:rFonts w:eastAsia="MS Mincho"/>
              </w:rPr>
              <w:t>2020-21</w:t>
            </w:r>
          </w:p>
        </w:tc>
      </w:tr>
      <w:tr w:rsidR="00CA29AD" w:rsidRPr="00766591" w14:paraId="17101A37" w14:textId="1F40E88E" w:rsidTr="00CA29AD">
        <w:trPr>
          <w:cantSplit/>
        </w:trPr>
        <w:tc>
          <w:tcPr>
            <w:tcW w:w="4388" w:type="dxa"/>
            <w:shd w:val="clear" w:color="auto" w:fill="auto"/>
          </w:tcPr>
          <w:p w14:paraId="0BE87FAF" w14:textId="77777777" w:rsidR="00CA29AD" w:rsidRPr="00CA29AD" w:rsidRDefault="00CA29AD" w:rsidP="001E7791">
            <w:pPr>
              <w:pStyle w:val="Tableleft"/>
              <w:rPr>
                <w:rFonts w:eastAsia="MS Mincho"/>
              </w:rPr>
            </w:pPr>
            <w:r w:rsidRPr="00CA29AD">
              <w:rPr>
                <w:rFonts w:eastAsia="MS Mincho"/>
              </w:rPr>
              <w:t>Alert that an Electronic Transaction has been initiated</w:t>
            </w:r>
          </w:p>
        </w:tc>
        <w:tc>
          <w:tcPr>
            <w:tcW w:w="902" w:type="dxa"/>
          </w:tcPr>
          <w:p w14:paraId="7CF41314" w14:textId="122E4D0C" w:rsidR="00CA29AD" w:rsidRPr="00CA29AD" w:rsidRDefault="00CA29AD" w:rsidP="001E7791">
            <w:pPr>
              <w:pStyle w:val="Tableright"/>
              <w:rPr>
                <w:rFonts w:eastAsia="MS Mincho"/>
              </w:rPr>
            </w:pPr>
            <w:r w:rsidRPr="00CA29AD">
              <w:rPr>
                <w:rFonts w:eastAsia="MS Mincho"/>
              </w:rPr>
              <w:t>78,047</w:t>
            </w:r>
          </w:p>
        </w:tc>
        <w:tc>
          <w:tcPr>
            <w:tcW w:w="942" w:type="dxa"/>
          </w:tcPr>
          <w:p w14:paraId="3A8CDBD4" w14:textId="0090271C" w:rsidR="00CA29AD" w:rsidRPr="00CA29AD" w:rsidRDefault="00CA29AD" w:rsidP="001E7791">
            <w:pPr>
              <w:pStyle w:val="Tableright"/>
              <w:rPr>
                <w:rFonts w:eastAsia="MS Mincho"/>
              </w:rPr>
            </w:pPr>
            <w:r w:rsidRPr="00CA29AD">
              <w:rPr>
                <w:rFonts w:eastAsia="MS Mincho"/>
              </w:rPr>
              <w:t>112,045</w:t>
            </w:r>
          </w:p>
        </w:tc>
        <w:tc>
          <w:tcPr>
            <w:tcW w:w="942" w:type="dxa"/>
          </w:tcPr>
          <w:p w14:paraId="48DA2DB4" w14:textId="6954BF70" w:rsidR="00CA29AD" w:rsidRPr="00CA29AD" w:rsidRDefault="00CA29AD" w:rsidP="001E7791">
            <w:pPr>
              <w:pStyle w:val="Tableright"/>
              <w:rPr>
                <w:rFonts w:eastAsia="MS Mincho"/>
              </w:rPr>
            </w:pPr>
            <w:r w:rsidRPr="00CA29AD">
              <w:rPr>
                <w:rFonts w:eastAsia="MS Mincho"/>
              </w:rPr>
              <w:t>330,737</w:t>
            </w:r>
          </w:p>
        </w:tc>
        <w:tc>
          <w:tcPr>
            <w:tcW w:w="1060" w:type="dxa"/>
          </w:tcPr>
          <w:p w14:paraId="7CD1C8C5" w14:textId="1111162B" w:rsidR="00CA29AD" w:rsidRPr="00CA29AD" w:rsidRDefault="00CA29AD" w:rsidP="001E7791">
            <w:pPr>
              <w:pStyle w:val="Tableright"/>
              <w:rPr>
                <w:rFonts w:eastAsia="MS Mincho"/>
              </w:rPr>
            </w:pPr>
            <w:r w:rsidRPr="00CA29AD">
              <w:rPr>
                <w:rFonts w:eastAsia="MS Mincho"/>
              </w:rPr>
              <w:t>1,096,526</w:t>
            </w:r>
          </w:p>
        </w:tc>
        <w:tc>
          <w:tcPr>
            <w:tcW w:w="1060" w:type="dxa"/>
          </w:tcPr>
          <w:p w14:paraId="33BFC026" w14:textId="6B9EC558" w:rsidR="00CA29AD" w:rsidRPr="00024183" w:rsidRDefault="00CA29AD" w:rsidP="001E7791">
            <w:pPr>
              <w:pStyle w:val="Tableright"/>
              <w:rPr>
                <w:rFonts w:eastAsia="MS Mincho"/>
              </w:rPr>
            </w:pPr>
            <w:r w:rsidRPr="00024183">
              <w:rPr>
                <w:rFonts w:eastAsia="MS Mincho"/>
              </w:rPr>
              <w:t>1,</w:t>
            </w:r>
            <w:r w:rsidR="00024183" w:rsidRPr="00024183">
              <w:rPr>
                <w:rFonts w:eastAsia="MS Mincho"/>
              </w:rPr>
              <w:t>372,912</w:t>
            </w:r>
          </w:p>
        </w:tc>
      </w:tr>
      <w:tr w:rsidR="00CA29AD" w:rsidRPr="00766591" w14:paraId="1E5E3D3A" w14:textId="11F56B50" w:rsidTr="00CA29AD">
        <w:trPr>
          <w:cantSplit/>
        </w:trPr>
        <w:tc>
          <w:tcPr>
            <w:tcW w:w="4388" w:type="dxa"/>
            <w:shd w:val="clear" w:color="auto" w:fill="auto"/>
          </w:tcPr>
          <w:p w14:paraId="5FCA7224" w14:textId="77777777" w:rsidR="00CA29AD" w:rsidRPr="00CA29AD" w:rsidRDefault="00CA29AD" w:rsidP="001E7791">
            <w:pPr>
              <w:pStyle w:val="Tableleft"/>
              <w:rPr>
                <w:rFonts w:eastAsia="MS Mincho"/>
              </w:rPr>
            </w:pPr>
            <w:r w:rsidRPr="00CA29AD">
              <w:rPr>
                <w:rFonts w:eastAsia="MS Mincho"/>
              </w:rPr>
              <w:t xml:space="preserve">Advice of rejection of a Bond Repayment Claim </w:t>
            </w:r>
          </w:p>
        </w:tc>
        <w:tc>
          <w:tcPr>
            <w:tcW w:w="902" w:type="dxa"/>
          </w:tcPr>
          <w:p w14:paraId="3F2B988C" w14:textId="33D3E4DD" w:rsidR="00CA29AD" w:rsidRPr="00CA29AD" w:rsidRDefault="00CA29AD" w:rsidP="001E7791">
            <w:pPr>
              <w:pStyle w:val="Tableright"/>
              <w:rPr>
                <w:rFonts w:eastAsia="MS Mincho"/>
              </w:rPr>
            </w:pPr>
            <w:r w:rsidRPr="00CA29AD">
              <w:rPr>
                <w:rFonts w:eastAsia="MS Mincho"/>
              </w:rPr>
              <w:t>14,218</w:t>
            </w:r>
          </w:p>
        </w:tc>
        <w:tc>
          <w:tcPr>
            <w:tcW w:w="942" w:type="dxa"/>
          </w:tcPr>
          <w:p w14:paraId="06880CA1" w14:textId="3E8575D1" w:rsidR="00CA29AD" w:rsidRPr="00CA29AD" w:rsidRDefault="00CA29AD" w:rsidP="001E7791">
            <w:pPr>
              <w:pStyle w:val="Tableright"/>
              <w:rPr>
                <w:rFonts w:eastAsia="MS Mincho"/>
              </w:rPr>
            </w:pPr>
            <w:r w:rsidRPr="00CA29AD">
              <w:rPr>
                <w:rFonts w:eastAsia="MS Mincho"/>
              </w:rPr>
              <w:t>17,635</w:t>
            </w:r>
          </w:p>
        </w:tc>
        <w:tc>
          <w:tcPr>
            <w:tcW w:w="942" w:type="dxa"/>
          </w:tcPr>
          <w:p w14:paraId="2C5920D4" w14:textId="4D24FA64" w:rsidR="00CA29AD" w:rsidRPr="00CA29AD" w:rsidRDefault="00CA29AD" w:rsidP="001E7791">
            <w:pPr>
              <w:pStyle w:val="Tableright"/>
              <w:rPr>
                <w:rFonts w:eastAsia="MS Mincho"/>
              </w:rPr>
            </w:pPr>
            <w:r w:rsidRPr="00CA29AD">
              <w:rPr>
                <w:rFonts w:eastAsia="MS Mincho"/>
              </w:rPr>
              <w:t>23,131</w:t>
            </w:r>
          </w:p>
        </w:tc>
        <w:tc>
          <w:tcPr>
            <w:tcW w:w="1060" w:type="dxa"/>
          </w:tcPr>
          <w:p w14:paraId="57DB97DF" w14:textId="40319927" w:rsidR="00CA29AD" w:rsidRPr="00CA29AD" w:rsidRDefault="00CA29AD" w:rsidP="001E7791">
            <w:pPr>
              <w:pStyle w:val="Tableright"/>
              <w:rPr>
                <w:rFonts w:eastAsia="MS Mincho"/>
              </w:rPr>
            </w:pPr>
            <w:r w:rsidRPr="00CA29AD">
              <w:rPr>
                <w:rFonts w:eastAsia="MS Mincho"/>
              </w:rPr>
              <w:t>17,077</w:t>
            </w:r>
          </w:p>
        </w:tc>
        <w:tc>
          <w:tcPr>
            <w:tcW w:w="1060" w:type="dxa"/>
          </w:tcPr>
          <w:p w14:paraId="21FBCFC3" w14:textId="7E75124D" w:rsidR="00CA29AD" w:rsidRPr="00024183" w:rsidRDefault="00CA29AD" w:rsidP="001E7791">
            <w:pPr>
              <w:pStyle w:val="Tableright"/>
              <w:rPr>
                <w:rFonts w:eastAsia="MS Mincho"/>
              </w:rPr>
            </w:pPr>
            <w:r w:rsidRPr="00024183">
              <w:rPr>
                <w:rFonts w:eastAsia="MS Mincho"/>
              </w:rPr>
              <w:t>1</w:t>
            </w:r>
            <w:r w:rsidR="00024183" w:rsidRPr="00024183">
              <w:rPr>
                <w:rFonts w:eastAsia="MS Mincho"/>
              </w:rPr>
              <w:t>4</w:t>
            </w:r>
            <w:r w:rsidRPr="00024183">
              <w:rPr>
                <w:rFonts w:eastAsia="MS Mincho"/>
              </w:rPr>
              <w:t>,</w:t>
            </w:r>
            <w:r w:rsidR="00024183" w:rsidRPr="00024183">
              <w:rPr>
                <w:rFonts w:eastAsia="MS Mincho"/>
              </w:rPr>
              <w:t>488</w:t>
            </w:r>
          </w:p>
        </w:tc>
      </w:tr>
      <w:tr w:rsidR="00CA29AD" w:rsidRPr="00766591" w14:paraId="18C44430" w14:textId="3A964211" w:rsidTr="00CA29AD">
        <w:trPr>
          <w:cantSplit/>
        </w:trPr>
        <w:tc>
          <w:tcPr>
            <w:tcW w:w="4388" w:type="dxa"/>
            <w:shd w:val="clear" w:color="auto" w:fill="auto"/>
          </w:tcPr>
          <w:p w14:paraId="205F8D2C" w14:textId="45BD40E2" w:rsidR="00CA29AD" w:rsidRPr="00CA29AD" w:rsidRDefault="00CA29AD" w:rsidP="001E7791">
            <w:pPr>
              <w:pStyle w:val="Tableleft"/>
              <w:rPr>
                <w:rFonts w:eastAsia="MS Mincho"/>
              </w:rPr>
            </w:pPr>
            <w:r w:rsidRPr="00CA29AD">
              <w:rPr>
                <w:rFonts w:eastAsia="MS Mincho"/>
              </w:rPr>
              <w:t>Advice of rejection of a Renter Transfer</w:t>
            </w:r>
          </w:p>
        </w:tc>
        <w:tc>
          <w:tcPr>
            <w:tcW w:w="902" w:type="dxa"/>
          </w:tcPr>
          <w:p w14:paraId="63C1DA8A" w14:textId="0C2086F0" w:rsidR="00CA29AD" w:rsidRPr="00CA29AD" w:rsidRDefault="00CA29AD" w:rsidP="001E7791">
            <w:pPr>
              <w:pStyle w:val="Tableright"/>
              <w:rPr>
                <w:rFonts w:eastAsia="MS Mincho"/>
              </w:rPr>
            </w:pPr>
            <w:r w:rsidRPr="00CA29AD">
              <w:rPr>
                <w:rFonts w:eastAsia="MS Mincho"/>
              </w:rPr>
              <w:t>1,698</w:t>
            </w:r>
          </w:p>
        </w:tc>
        <w:tc>
          <w:tcPr>
            <w:tcW w:w="942" w:type="dxa"/>
          </w:tcPr>
          <w:p w14:paraId="1EE9C7B0" w14:textId="1DD413B1" w:rsidR="00CA29AD" w:rsidRPr="00CA29AD" w:rsidRDefault="00CA29AD" w:rsidP="001E7791">
            <w:pPr>
              <w:pStyle w:val="Tableright"/>
              <w:rPr>
                <w:rFonts w:eastAsia="MS Mincho"/>
              </w:rPr>
            </w:pPr>
            <w:r w:rsidRPr="00CA29AD">
              <w:rPr>
                <w:rFonts w:eastAsia="MS Mincho"/>
              </w:rPr>
              <w:t>1,624</w:t>
            </w:r>
          </w:p>
        </w:tc>
        <w:tc>
          <w:tcPr>
            <w:tcW w:w="942" w:type="dxa"/>
          </w:tcPr>
          <w:p w14:paraId="099E5F77" w14:textId="6B424FA2" w:rsidR="00CA29AD" w:rsidRPr="00CA29AD" w:rsidRDefault="00CA29AD" w:rsidP="001E7791">
            <w:pPr>
              <w:pStyle w:val="Tableright"/>
              <w:rPr>
                <w:rFonts w:eastAsia="MS Mincho"/>
              </w:rPr>
            </w:pPr>
            <w:r w:rsidRPr="00CA29AD">
              <w:rPr>
                <w:rFonts w:eastAsia="MS Mincho"/>
              </w:rPr>
              <w:t>2,236</w:t>
            </w:r>
          </w:p>
        </w:tc>
        <w:tc>
          <w:tcPr>
            <w:tcW w:w="1060" w:type="dxa"/>
          </w:tcPr>
          <w:p w14:paraId="58F060F4" w14:textId="68E5B6DE" w:rsidR="00CA29AD" w:rsidRPr="00CA29AD" w:rsidRDefault="00CA29AD" w:rsidP="001E7791">
            <w:pPr>
              <w:pStyle w:val="Tableright"/>
              <w:rPr>
                <w:rFonts w:eastAsia="MS Mincho"/>
              </w:rPr>
            </w:pPr>
            <w:r w:rsidRPr="00CA29AD">
              <w:rPr>
                <w:rFonts w:eastAsia="MS Mincho"/>
              </w:rPr>
              <w:t>1,814</w:t>
            </w:r>
          </w:p>
        </w:tc>
        <w:tc>
          <w:tcPr>
            <w:tcW w:w="1060" w:type="dxa"/>
          </w:tcPr>
          <w:p w14:paraId="3A31D49B" w14:textId="4150F3E1" w:rsidR="00CA29AD" w:rsidRPr="00024183" w:rsidRDefault="00024183" w:rsidP="001E7791">
            <w:pPr>
              <w:pStyle w:val="Tableright"/>
              <w:rPr>
                <w:rFonts w:eastAsia="MS Mincho"/>
              </w:rPr>
            </w:pPr>
            <w:r w:rsidRPr="00024183">
              <w:rPr>
                <w:rFonts w:eastAsia="MS Mincho"/>
              </w:rPr>
              <w:t>903</w:t>
            </w:r>
          </w:p>
        </w:tc>
      </w:tr>
      <w:tr w:rsidR="00CA29AD" w:rsidRPr="00766591" w14:paraId="446180F4" w14:textId="638EE15E" w:rsidTr="00CA29AD">
        <w:trPr>
          <w:cantSplit/>
        </w:trPr>
        <w:tc>
          <w:tcPr>
            <w:tcW w:w="4388" w:type="dxa"/>
            <w:shd w:val="clear" w:color="auto" w:fill="auto"/>
          </w:tcPr>
          <w:p w14:paraId="3C78AD38" w14:textId="77777777" w:rsidR="00CA29AD" w:rsidRPr="00CA29AD" w:rsidRDefault="00CA29AD" w:rsidP="001E7791">
            <w:pPr>
              <w:pStyle w:val="Tableleft"/>
              <w:rPr>
                <w:rFonts w:eastAsia="MS Mincho"/>
              </w:rPr>
            </w:pPr>
            <w:r w:rsidRPr="00CA29AD">
              <w:rPr>
                <w:rFonts w:eastAsia="MS Mincho"/>
              </w:rPr>
              <w:t>Advice of rejection of a request to replace a previous repayment</w:t>
            </w:r>
          </w:p>
        </w:tc>
        <w:tc>
          <w:tcPr>
            <w:tcW w:w="902" w:type="dxa"/>
          </w:tcPr>
          <w:p w14:paraId="37924683" w14:textId="1E2CD0A9" w:rsidR="00CA29AD" w:rsidRPr="00CA29AD" w:rsidRDefault="00CA29AD" w:rsidP="001E7791">
            <w:pPr>
              <w:pStyle w:val="Tableright"/>
              <w:rPr>
                <w:rFonts w:eastAsia="MS Mincho"/>
              </w:rPr>
            </w:pPr>
            <w:r w:rsidRPr="00CA29AD">
              <w:rPr>
                <w:rFonts w:eastAsia="MS Mincho"/>
              </w:rPr>
              <w:t>810</w:t>
            </w:r>
          </w:p>
        </w:tc>
        <w:tc>
          <w:tcPr>
            <w:tcW w:w="942" w:type="dxa"/>
          </w:tcPr>
          <w:p w14:paraId="01A7D068" w14:textId="66DB40AB" w:rsidR="00CA29AD" w:rsidRPr="00CA29AD" w:rsidRDefault="00CA29AD" w:rsidP="001E7791">
            <w:pPr>
              <w:pStyle w:val="Tableright"/>
              <w:rPr>
                <w:rFonts w:eastAsia="MS Mincho"/>
              </w:rPr>
            </w:pPr>
            <w:r w:rsidRPr="00CA29AD">
              <w:rPr>
                <w:rFonts w:eastAsia="MS Mincho"/>
              </w:rPr>
              <w:t>1,091</w:t>
            </w:r>
          </w:p>
        </w:tc>
        <w:tc>
          <w:tcPr>
            <w:tcW w:w="942" w:type="dxa"/>
          </w:tcPr>
          <w:p w14:paraId="1DF2DDD4" w14:textId="036BB73A" w:rsidR="00CA29AD" w:rsidRPr="00CA29AD" w:rsidRDefault="00CA29AD" w:rsidP="001E7791">
            <w:pPr>
              <w:pStyle w:val="Tableright"/>
              <w:rPr>
                <w:rFonts w:eastAsia="MS Mincho"/>
              </w:rPr>
            </w:pPr>
            <w:r w:rsidRPr="00CA29AD">
              <w:rPr>
                <w:rFonts w:eastAsia="MS Mincho"/>
              </w:rPr>
              <w:t>1,754</w:t>
            </w:r>
          </w:p>
        </w:tc>
        <w:tc>
          <w:tcPr>
            <w:tcW w:w="1060" w:type="dxa"/>
          </w:tcPr>
          <w:p w14:paraId="669A3148" w14:textId="04ED8E52" w:rsidR="00CA29AD" w:rsidRPr="00CA29AD" w:rsidRDefault="00CA29AD" w:rsidP="001E7791">
            <w:pPr>
              <w:pStyle w:val="Tableright"/>
              <w:rPr>
                <w:rFonts w:eastAsia="MS Mincho"/>
              </w:rPr>
            </w:pPr>
            <w:r w:rsidRPr="00CA29AD">
              <w:rPr>
                <w:rFonts w:eastAsia="MS Mincho"/>
              </w:rPr>
              <w:t>1,649</w:t>
            </w:r>
          </w:p>
        </w:tc>
        <w:tc>
          <w:tcPr>
            <w:tcW w:w="1060" w:type="dxa"/>
          </w:tcPr>
          <w:p w14:paraId="794A95A7" w14:textId="1FBF29EF" w:rsidR="00CA29AD" w:rsidRPr="00024183" w:rsidRDefault="00024183" w:rsidP="001E7791">
            <w:pPr>
              <w:pStyle w:val="Tableright"/>
              <w:rPr>
                <w:rFonts w:eastAsia="MS Mincho"/>
              </w:rPr>
            </w:pPr>
            <w:r w:rsidRPr="00024183">
              <w:rPr>
                <w:rFonts w:eastAsia="MS Mincho"/>
              </w:rPr>
              <w:t>549</w:t>
            </w:r>
          </w:p>
        </w:tc>
      </w:tr>
      <w:tr w:rsidR="00CA29AD" w:rsidRPr="00766591" w14:paraId="7ED230DC" w14:textId="7C6D58CD" w:rsidTr="00CA29AD">
        <w:trPr>
          <w:cantSplit/>
        </w:trPr>
        <w:tc>
          <w:tcPr>
            <w:tcW w:w="4388" w:type="dxa"/>
            <w:shd w:val="clear" w:color="auto" w:fill="auto"/>
          </w:tcPr>
          <w:p w14:paraId="6B9CFCC3" w14:textId="77777777" w:rsidR="00CA29AD" w:rsidRPr="00CA29AD" w:rsidRDefault="00CA29AD" w:rsidP="001E7791">
            <w:pPr>
              <w:pStyle w:val="Tableleft"/>
              <w:rPr>
                <w:rFonts w:eastAsia="MS Mincho"/>
              </w:rPr>
            </w:pPr>
            <w:r w:rsidRPr="00CA29AD">
              <w:rPr>
                <w:rFonts w:eastAsia="MS Mincho"/>
              </w:rPr>
              <w:t>Advice of the creation of a Retained Repayment (unpaid repayment)</w:t>
            </w:r>
          </w:p>
        </w:tc>
        <w:tc>
          <w:tcPr>
            <w:tcW w:w="902" w:type="dxa"/>
          </w:tcPr>
          <w:p w14:paraId="19F56269" w14:textId="6E8F2F2D" w:rsidR="00CA29AD" w:rsidRPr="00CA29AD" w:rsidRDefault="00CA29AD" w:rsidP="001E7791">
            <w:pPr>
              <w:pStyle w:val="Tableright"/>
              <w:rPr>
                <w:rFonts w:eastAsia="MS Mincho"/>
              </w:rPr>
            </w:pPr>
            <w:r w:rsidRPr="00CA29AD">
              <w:rPr>
                <w:rFonts w:eastAsia="MS Mincho"/>
              </w:rPr>
              <w:t>4,660</w:t>
            </w:r>
          </w:p>
        </w:tc>
        <w:tc>
          <w:tcPr>
            <w:tcW w:w="942" w:type="dxa"/>
          </w:tcPr>
          <w:p w14:paraId="75CD0B57" w14:textId="3129097D" w:rsidR="00CA29AD" w:rsidRPr="00CA29AD" w:rsidRDefault="00CA29AD" w:rsidP="001E7791">
            <w:pPr>
              <w:pStyle w:val="Tableright"/>
              <w:rPr>
                <w:rFonts w:eastAsia="MS Mincho"/>
              </w:rPr>
            </w:pPr>
            <w:r w:rsidRPr="00CA29AD">
              <w:rPr>
                <w:rFonts w:eastAsia="MS Mincho"/>
              </w:rPr>
              <w:t>5,194</w:t>
            </w:r>
          </w:p>
        </w:tc>
        <w:tc>
          <w:tcPr>
            <w:tcW w:w="942" w:type="dxa"/>
          </w:tcPr>
          <w:p w14:paraId="56390775" w14:textId="47489348" w:rsidR="00CA29AD" w:rsidRPr="00CA29AD" w:rsidRDefault="00CA29AD" w:rsidP="001E7791">
            <w:pPr>
              <w:pStyle w:val="Tableright"/>
              <w:rPr>
                <w:rFonts w:eastAsia="MS Mincho"/>
              </w:rPr>
            </w:pPr>
            <w:r w:rsidRPr="00CA29AD">
              <w:rPr>
                <w:rFonts w:eastAsia="MS Mincho"/>
              </w:rPr>
              <w:t>5,270</w:t>
            </w:r>
          </w:p>
        </w:tc>
        <w:tc>
          <w:tcPr>
            <w:tcW w:w="1060" w:type="dxa"/>
          </w:tcPr>
          <w:p w14:paraId="5E36FE9A" w14:textId="0FA797F2" w:rsidR="00CA29AD" w:rsidRPr="00CA29AD" w:rsidRDefault="00CA29AD" w:rsidP="001E7791">
            <w:pPr>
              <w:pStyle w:val="Tableright"/>
              <w:rPr>
                <w:rFonts w:eastAsia="MS Mincho"/>
              </w:rPr>
            </w:pPr>
            <w:r w:rsidRPr="00CA29AD">
              <w:rPr>
                <w:rFonts w:eastAsia="MS Mincho"/>
              </w:rPr>
              <w:t>6,985</w:t>
            </w:r>
          </w:p>
        </w:tc>
        <w:tc>
          <w:tcPr>
            <w:tcW w:w="1060" w:type="dxa"/>
          </w:tcPr>
          <w:p w14:paraId="14557D9F" w14:textId="41452142" w:rsidR="00CA29AD" w:rsidRPr="00024183" w:rsidRDefault="00024183" w:rsidP="001E7791">
            <w:pPr>
              <w:pStyle w:val="Tableright"/>
              <w:rPr>
                <w:rFonts w:eastAsia="MS Mincho"/>
              </w:rPr>
            </w:pPr>
            <w:r w:rsidRPr="00024183">
              <w:rPr>
                <w:rFonts w:eastAsia="MS Mincho"/>
              </w:rPr>
              <w:t>2,726</w:t>
            </w:r>
          </w:p>
        </w:tc>
      </w:tr>
      <w:tr w:rsidR="00CA29AD" w:rsidRPr="00766591" w14:paraId="0DAC5ECE" w14:textId="07D7D4E1" w:rsidTr="00CA29AD">
        <w:trPr>
          <w:cantSplit/>
        </w:trPr>
        <w:tc>
          <w:tcPr>
            <w:tcW w:w="4388" w:type="dxa"/>
            <w:shd w:val="clear" w:color="auto" w:fill="auto"/>
            <w:noWrap/>
          </w:tcPr>
          <w:p w14:paraId="60A95CBC" w14:textId="77777777" w:rsidR="00CA29AD" w:rsidRPr="00CA29AD" w:rsidRDefault="00CA29AD" w:rsidP="001E7791">
            <w:pPr>
              <w:pStyle w:val="Tableleft"/>
              <w:rPr>
                <w:rFonts w:eastAsia="MS Mincho"/>
              </w:rPr>
            </w:pPr>
            <w:r w:rsidRPr="00CA29AD">
              <w:rPr>
                <w:rFonts w:eastAsia="MS Mincho"/>
              </w:rPr>
              <w:t>Total</w:t>
            </w:r>
          </w:p>
        </w:tc>
        <w:tc>
          <w:tcPr>
            <w:tcW w:w="902" w:type="dxa"/>
          </w:tcPr>
          <w:p w14:paraId="3DB1E5E2" w14:textId="7EE6E6BA" w:rsidR="00CA29AD" w:rsidRPr="00CA29AD" w:rsidRDefault="00CA29AD" w:rsidP="001E7791">
            <w:pPr>
              <w:pStyle w:val="Tableright"/>
              <w:rPr>
                <w:rFonts w:eastAsia="MS Mincho"/>
              </w:rPr>
            </w:pPr>
            <w:r w:rsidRPr="00CA29AD">
              <w:rPr>
                <w:rFonts w:eastAsia="MS Mincho"/>
              </w:rPr>
              <w:t>99,434</w:t>
            </w:r>
          </w:p>
        </w:tc>
        <w:tc>
          <w:tcPr>
            <w:tcW w:w="942" w:type="dxa"/>
          </w:tcPr>
          <w:p w14:paraId="6CCCF441" w14:textId="5861C4C6" w:rsidR="00CA29AD" w:rsidRPr="00CA29AD" w:rsidRDefault="00CA29AD" w:rsidP="001E7791">
            <w:pPr>
              <w:pStyle w:val="Tableright"/>
              <w:rPr>
                <w:rFonts w:eastAsia="MS Mincho"/>
              </w:rPr>
            </w:pPr>
            <w:r w:rsidRPr="00CA29AD">
              <w:rPr>
                <w:rFonts w:eastAsia="MS Mincho"/>
              </w:rPr>
              <w:t>137,589</w:t>
            </w:r>
          </w:p>
        </w:tc>
        <w:tc>
          <w:tcPr>
            <w:tcW w:w="942" w:type="dxa"/>
          </w:tcPr>
          <w:p w14:paraId="0DC34F29" w14:textId="355DA2D5" w:rsidR="00CA29AD" w:rsidRPr="00CA29AD" w:rsidRDefault="00CA29AD" w:rsidP="001E7791">
            <w:pPr>
              <w:pStyle w:val="Tableright"/>
              <w:rPr>
                <w:rFonts w:eastAsia="MS Mincho"/>
              </w:rPr>
            </w:pPr>
            <w:r w:rsidRPr="00CA29AD">
              <w:rPr>
                <w:rFonts w:eastAsia="MS Mincho"/>
              </w:rPr>
              <w:t>363,128</w:t>
            </w:r>
          </w:p>
        </w:tc>
        <w:tc>
          <w:tcPr>
            <w:tcW w:w="1060" w:type="dxa"/>
          </w:tcPr>
          <w:p w14:paraId="3251F839" w14:textId="182197AD" w:rsidR="00CA29AD" w:rsidRPr="00CA29AD" w:rsidRDefault="00CA29AD" w:rsidP="001E7791">
            <w:pPr>
              <w:pStyle w:val="Tableright"/>
              <w:rPr>
                <w:rFonts w:eastAsia="MS Mincho"/>
              </w:rPr>
            </w:pPr>
            <w:r w:rsidRPr="00CA29AD">
              <w:rPr>
                <w:rFonts w:eastAsia="MS Mincho"/>
              </w:rPr>
              <w:t>1,124,151</w:t>
            </w:r>
          </w:p>
        </w:tc>
        <w:tc>
          <w:tcPr>
            <w:tcW w:w="1060" w:type="dxa"/>
          </w:tcPr>
          <w:p w14:paraId="3A06CEC2" w14:textId="5AE942DF" w:rsidR="00CA29AD" w:rsidRPr="00024183" w:rsidRDefault="00CA29AD" w:rsidP="001E7791">
            <w:pPr>
              <w:pStyle w:val="Tableright"/>
              <w:rPr>
                <w:rFonts w:eastAsia="MS Mincho"/>
              </w:rPr>
            </w:pPr>
            <w:r w:rsidRPr="00024183">
              <w:rPr>
                <w:rFonts w:eastAsia="MS Mincho"/>
              </w:rPr>
              <w:t>1,</w:t>
            </w:r>
            <w:r w:rsidR="00024183" w:rsidRPr="00024183">
              <w:rPr>
                <w:rFonts w:eastAsia="MS Mincho"/>
              </w:rPr>
              <w:t>391,</w:t>
            </w:r>
            <w:r w:rsidR="007A7B84">
              <w:rPr>
                <w:rFonts w:eastAsia="MS Mincho"/>
              </w:rPr>
              <w:t>578</w:t>
            </w:r>
          </w:p>
        </w:tc>
      </w:tr>
    </w:tbl>
    <w:p w14:paraId="28BDABE0" w14:textId="36521F27" w:rsidR="00766591" w:rsidRPr="00766591" w:rsidRDefault="00766591" w:rsidP="00BD170D">
      <w:pPr>
        <w:pStyle w:val="BodyTextAfterListTable"/>
        <w:rPr>
          <w:snapToGrid w:val="0"/>
        </w:rPr>
      </w:pPr>
      <w:r w:rsidRPr="00024183">
        <w:rPr>
          <w:snapToGrid w:val="0"/>
        </w:rPr>
        <w:t>The increased use of SMS was driven by more telephone numbers supplied by clients and the increased use of electronic transactions.</w:t>
      </w:r>
      <w:r w:rsidR="00510A9E">
        <w:rPr>
          <w:snapToGrid w:val="0"/>
        </w:rPr>
        <w:t xml:space="preserve"> </w:t>
      </w:r>
      <w:r w:rsidR="00510A9E" w:rsidRPr="00D77D03">
        <w:rPr>
          <w:snapToGrid w:val="0"/>
          <w:szCs w:val="22"/>
        </w:rPr>
        <w:t xml:space="preserve">Additional </w:t>
      </w:r>
      <w:r w:rsidR="003703B4" w:rsidRPr="00D77D03">
        <w:rPr>
          <w:snapToGrid w:val="0"/>
          <w:szCs w:val="22"/>
        </w:rPr>
        <w:t>SMS</w:t>
      </w:r>
      <w:r w:rsidR="005A1261" w:rsidRPr="00D77D03">
        <w:rPr>
          <w:snapToGrid w:val="0"/>
          <w:szCs w:val="22"/>
        </w:rPr>
        <w:t xml:space="preserve"> notifications </w:t>
      </w:r>
      <w:r w:rsidR="000B3231" w:rsidRPr="00D77D03">
        <w:rPr>
          <w:snapToGrid w:val="0"/>
          <w:szCs w:val="22"/>
        </w:rPr>
        <w:t xml:space="preserve">were </w:t>
      </w:r>
      <w:r w:rsidR="002D6019">
        <w:rPr>
          <w:snapToGrid w:val="0"/>
          <w:szCs w:val="22"/>
        </w:rPr>
        <w:t xml:space="preserve">approved by the Minister and </w:t>
      </w:r>
      <w:r w:rsidR="000B3231" w:rsidRPr="00D77D03">
        <w:rPr>
          <w:snapToGrid w:val="0"/>
          <w:szCs w:val="22"/>
        </w:rPr>
        <w:t>made by C</w:t>
      </w:r>
      <w:r w:rsidR="000B3231">
        <w:rPr>
          <w:snapToGrid w:val="0"/>
          <w:szCs w:val="22"/>
        </w:rPr>
        <w:t>AV</w:t>
      </w:r>
      <w:r w:rsidR="00507404">
        <w:rPr>
          <w:snapToGrid w:val="0"/>
          <w:szCs w:val="22"/>
        </w:rPr>
        <w:t xml:space="preserve"> during the year</w:t>
      </w:r>
      <w:r w:rsidR="000B3231" w:rsidRPr="00D77D03">
        <w:rPr>
          <w:snapToGrid w:val="0"/>
          <w:szCs w:val="22"/>
        </w:rPr>
        <w:t xml:space="preserve"> </w:t>
      </w:r>
      <w:r w:rsidR="005A1261" w:rsidRPr="00D77D03">
        <w:rPr>
          <w:snapToGrid w:val="0"/>
          <w:szCs w:val="22"/>
        </w:rPr>
        <w:t>to advi</w:t>
      </w:r>
      <w:r w:rsidR="00D77D03">
        <w:rPr>
          <w:snapToGrid w:val="0"/>
          <w:szCs w:val="22"/>
        </w:rPr>
        <w:t>s</w:t>
      </w:r>
      <w:r w:rsidR="005A1261" w:rsidRPr="00D77D03">
        <w:rPr>
          <w:snapToGrid w:val="0"/>
          <w:szCs w:val="22"/>
        </w:rPr>
        <w:t xml:space="preserve">e renters and rental providers </w:t>
      </w:r>
      <w:r w:rsidR="002D6019">
        <w:rPr>
          <w:snapToGrid w:val="0"/>
          <w:szCs w:val="22"/>
        </w:rPr>
        <w:t>of</w:t>
      </w:r>
      <w:r w:rsidR="00CD1124" w:rsidRPr="00D77D03">
        <w:rPr>
          <w:snapToGrid w:val="0"/>
          <w:szCs w:val="22"/>
        </w:rPr>
        <w:t xml:space="preserve"> </w:t>
      </w:r>
      <w:r w:rsidR="00A955A9">
        <w:rPr>
          <w:snapToGrid w:val="0"/>
          <w:szCs w:val="22"/>
        </w:rPr>
        <w:t>the availability of</w:t>
      </w:r>
      <w:r w:rsidR="007A5BF2">
        <w:rPr>
          <w:snapToGrid w:val="0"/>
          <w:szCs w:val="22"/>
        </w:rPr>
        <w:t xml:space="preserve"> </w:t>
      </w:r>
      <w:r w:rsidR="002A7486">
        <w:rPr>
          <w:snapToGrid w:val="0"/>
          <w:szCs w:val="22"/>
        </w:rPr>
        <w:t>COVID-19 emergency rental measures under</w:t>
      </w:r>
      <w:r w:rsidR="00A955A9">
        <w:rPr>
          <w:snapToGrid w:val="0"/>
          <w:szCs w:val="22"/>
        </w:rPr>
        <w:t xml:space="preserve"> </w:t>
      </w:r>
      <w:r w:rsidR="003703B4" w:rsidRPr="00D77D03">
        <w:rPr>
          <w:snapToGrid w:val="0"/>
          <w:szCs w:val="22"/>
        </w:rPr>
        <w:t xml:space="preserve">the </w:t>
      </w:r>
      <w:r w:rsidR="003703B4" w:rsidRPr="00D77D03">
        <w:rPr>
          <w:rFonts w:cs="Arial"/>
          <w:i/>
          <w:iCs/>
          <w:color w:val="000000"/>
          <w:szCs w:val="22"/>
          <w:shd w:val="clear" w:color="auto" w:fill="FFFFFF"/>
        </w:rPr>
        <w:t>COVID-19 Omnibus (Emergency Measures) Act 2020 </w:t>
      </w:r>
      <w:r w:rsidR="007C1B91" w:rsidRPr="00D77D03">
        <w:rPr>
          <w:rFonts w:cs="Arial"/>
          <w:color w:val="000000"/>
          <w:szCs w:val="22"/>
          <w:shd w:val="clear" w:color="auto" w:fill="FFFFFF"/>
        </w:rPr>
        <w:t xml:space="preserve">and </w:t>
      </w:r>
      <w:r w:rsidR="00507404">
        <w:rPr>
          <w:rFonts w:cs="Arial"/>
          <w:color w:val="000000"/>
          <w:szCs w:val="22"/>
          <w:shd w:val="clear" w:color="auto" w:fill="FFFFFF"/>
        </w:rPr>
        <w:t xml:space="preserve">of </w:t>
      </w:r>
      <w:r w:rsidR="007C1B91" w:rsidRPr="00D77D03">
        <w:rPr>
          <w:rFonts w:cs="Arial"/>
          <w:color w:val="000000"/>
          <w:szCs w:val="22"/>
          <w:shd w:val="clear" w:color="auto" w:fill="FFFFFF"/>
        </w:rPr>
        <w:t>the</w:t>
      </w:r>
      <w:r w:rsidR="00D77D03" w:rsidRPr="00D77D03">
        <w:rPr>
          <w:rFonts w:cs="Arial"/>
          <w:color w:val="000000"/>
          <w:szCs w:val="22"/>
          <w:shd w:val="clear" w:color="auto" w:fill="FFFFFF"/>
        </w:rPr>
        <w:t xml:space="preserve"> </w:t>
      </w:r>
      <w:r w:rsidR="00F9546C">
        <w:rPr>
          <w:rFonts w:cs="Arial"/>
          <w:color w:val="000000"/>
          <w:szCs w:val="22"/>
          <w:shd w:val="clear" w:color="auto" w:fill="FFFFFF"/>
        </w:rPr>
        <w:t xml:space="preserve">commencement of the </w:t>
      </w:r>
      <w:r w:rsidR="007E381A" w:rsidRPr="00D77D03">
        <w:rPr>
          <w:rFonts w:cs="Arial"/>
          <w:color w:val="000000"/>
          <w:szCs w:val="22"/>
          <w:shd w:val="clear" w:color="auto" w:fill="FFFFFF"/>
        </w:rPr>
        <w:t xml:space="preserve">rental reforms </w:t>
      </w:r>
      <w:r w:rsidR="00D77D03" w:rsidRPr="00D77D03">
        <w:rPr>
          <w:rFonts w:cs="Arial"/>
          <w:color w:val="000000"/>
          <w:szCs w:val="22"/>
          <w:shd w:val="clear" w:color="auto" w:fill="FFFFFF"/>
        </w:rPr>
        <w:t>under the</w:t>
      </w:r>
      <w:r w:rsidR="00D77D03" w:rsidRPr="00D77D03">
        <w:rPr>
          <w:rFonts w:cs="Arial"/>
          <w:i/>
          <w:iCs/>
          <w:color w:val="000000"/>
          <w:szCs w:val="22"/>
          <w:shd w:val="clear" w:color="auto" w:fill="FFFFFF"/>
        </w:rPr>
        <w:t xml:space="preserve"> </w:t>
      </w:r>
      <w:r w:rsidR="00507404">
        <w:rPr>
          <w:rFonts w:cs="Arial"/>
          <w:color w:val="000000"/>
          <w:szCs w:val="22"/>
          <w:shd w:val="clear" w:color="auto" w:fill="FFFFFF"/>
        </w:rPr>
        <w:t>Act</w:t>
      </w:r>
      <w:r w:rsidR="00D77D03" w:rsidRPr="00D77D03">
        <w:rPr>
          <w:rStyle w:val="normaltextrun"/>
          <w:rFonts w:cs="Arial"/>
          <w:color w:val="000000"/>
          <w:szCs w:val="22"/>
          <w:shd w:val="clear" w:color="auto" w:fill="FFFFFF"/>
        </w:rPr>
        <w:t>.</w:t>
      </w:r>
    </w:p>
    <w:p w14:paraId="0F777C35" w14:textId="77777777" w:rsidR="00766591" w:rsidRPr="00755B78" w:rsidRDefault="00766591" w:rsidP="00BD170D">
      <w:pPr>
        <w:pStyle w:val="Heading3"/>
      </w:pPr>
      <w:bookmarkStart w:id="58" w:name="_Toc508807319"/>
      <w:bookmarkStart w:id="59" w:name="_Toc508889705"/>
      <w:bookmarkStart w:id="60" w:name="_Toc520286023"/>
      <w:bookmarkStart w:id="61" w:name="_Toc56437406"/>
      <w:r w:rsidRPr="00755B78">
        <w:t>Receipts and periodic statements</w:t>
      </w:r>
      <w:bookmarkEnd w:id="51"/>
      <w:bookmarkEnd w:id="52"/>
      <w:bookmarkEnd w:id="58"/>
      <w:bookmarkEnd w:id="59"/>
      <w:bookmarkEnd w:id="60"/>
      <w:bookmarkEnd w:id="61"/>
    </w:p>
    <w:p w14:paraId="75E4A9D5" w14:textId="0251DA63" w:rsidR="00766591" w:rsidRPr="00766591" w:rsidRDefault="00766591" w:rsidP="00BD170D">
      <w:pPr>
        <w:pStyle w:val="BodyText"/>
        <w:rPr>
          <w:snapToGrid w:val="0"/>
        </w:rPr>
      </w:pPr>
      <w:r w:rsidRPr="00766591">
        <w:rPr>
          <w:snapToGrid w:val="0"/>
        </w:rPr>
        <w:t xml:space="preserve">When a bond is lodged with the </w:t>
      </w:r>
      <w:r w:rsidR="00212932">
        <w:t>Authority</w:t>
      </w:r>
      <w:r w:rsidRPr="00766591">
        <w:rPr>
          <w:snapToGrid w:val="0"/>
        </w:rPr>
        <w:t xml:space="preserve">, a receipt is sent to the </w:t>
      </w:r>
      <w:r w:rsidR="00ED76BF">
        <w:rPr>
          <w:snapToGrid w:val="0"/>
        </w:rPr>
        <w:t>renter</w:t>
      </w:r>
      <w:r w:rsidRPr="00766591">
        <w:rPr>
          <w:snapToGrid w:val="0"/>
        </w:rPr>
        <w:t xml:space="preserve"> and to the</w:t>
      </w:r>
      <w:r w:rsidR="00ED76BF">
        <w:rPr>
          <w:snapToGrid w:val="0"/>
        </w:rPr>
        <w:t xml:space="preserve"> rental provider</w:t>
      </w:r>
      <w:r w:rsidRPr="00766591">
        <w:rPr>
          <w:snapToGrid w:val="0"/>
        </w:rPr>
        <w:t xml:space="preserve">. For </w:t>
      </w:r>
      <w:r w:rsidR="00ED76BF">
        <w:rPr>
          <w:snapToGrid w:val="0"/>
        </w:rPr>
        <w:t>renter</w:t>
      </w:r>
      <w:r w:rsidR="0021143C">
        <w:rPr>
          <w:snapToGrid w:val="0"/>
        </w:rPr>
        <w:t>s</w:t>
      </w:r>
      <w:r w:rsidRPr="00766591">
        <w:rPr>
          <w:snapToGrid w:val="0"/>
        </w:rPr>
        <w:t xml:space="preserve"> and </w:t>
      </w:r>
      <w:r w:rsidR="00ED76BF">
        <w:rPr>
          <w:snapToGrid w:val="0"/>
        </w:rPr>
        <w:t>rental provider</w:t>
      </w:r>
      <w:r w:rsidRPr="00766591">
        <w:rPr>
          <w:snapToGrid w:val="0"/>
        </w:rPr>
        <w:t xml:space="preserve">s, receipts are emailed whenever the </w:t>
      </w:r>
      <w:r w:rsidR="00212932">
        <w:t>Authority</w:t>
      </w:r>
      <w:r w:rsidR="00212932" w:rsidRPr="00766591">
        <w:rPr>
          <w:snapToGrid w:val="0"/>
        </w:rPr>
        <w:t xml:space="preserve"> </w:t>
      </w:r>
      <w:r w:rsidRPr="00766591">
        <w:rPr>
          <w:snapToGrid w:val="0"/>
        </w:rPr>
        <w:t xml:space="preserve">has a valid email address for them. </w:t>
      </w:r>
      <w:r w:rsidR="00ED76BF">
        <w:rPr>
          <w:snapToGrid w:val="0"/>
        </w:rPr>
        <w:t>Rental providers</w:t>
      </w:r>
      <w:r w:rsidRPr="00766591">
        <w:rPr>
          <w:snapToGrid w:val="0"/>
        </w:rPr>
        <w:t xml:space="preserve"> registered with the </w:t>
      </w:r>
      <w:r w:rsidR="00212932">
        <w:t>Authority</w:t>
      </w:r>
      <w:r w:rsidR="00212932" w:rsidRPr="00766591">
        <w:rPr>
          <w:snapToGrid w:val="0"/>
        </w:rPr>
        <w:t xml:space="preserve"> </w:t>
      </w:r>
      <w:proofErr w:type="gramStart"/>
      <w:r w:rsidRPr="00766591">
        <w:rPr>
          <w:snapToGrid w:val="0"/>
        </w:rPr>
        <w:t>are able to</w:t>
      </w:r>
      <w:proofErr w:type="gramEnd"/>
      <w:r w:rsidRPr="00766591">
        <w:rPr>
          <w:snapToGrid w:val="0"/>
        </w:rPr>
        <w:t xml:space="preserve"> instruct the </w:t>
      </w:r>
      <w:r w:rsidR="00212932">
        <w:t>Authority</w:t>
      </w:r>
      <w:r w:rsidR="00212932" w:rsidRPr="00766591">
        <w:rPr>
          <w:snapToGrid w:val="0"/>
        </w:rPr>
        <w:t xml:space="preserve"> </w:t>
      </w:r>
      <w:r w:rsidRPr="00766591">
        <w:rPr>
          <w:snapToGrid w:val="0"/>
        </w:rPr>
        <w:t>how they want to receive their outputs to</w:t>
      </w:r>
      <w:r w:rsidR="00613F6D">
        <w:rPr>
          <w:snapToGrid w:val="0"/>
        </w:rPr>
        <w:t xml:space="preserve"> best</w:t>
      </w:r>
      <w:r w:rsidRPr="00766591">
        <w:rPr>
          <w:snapToGrid w:val="0"/>
        </w:rPr>
        <w:t xml:space="preserve"> meet their operating requirements.</w:t>
      </w:r>
      <w:r w:rsidR="00FC20B3">
        <w:rPr>
          <w:snapToGrid w:val="0"/>
        </w:rPr>
        <w:t xml:space="preserve"> Registered </w:t>
      </w:r>
      <w:r w:rsidR="00ED76BF">
        <w:rPr>
          <w:snapToGrid w:val="0"/>
        </w:rPr>
        <w:t>rental providers</w:t>
      </w:r>
      <w:r w:rsidR="00FC20B3">
        <w:rPr>
          <w:snapToGrid w:val="0"/>
        </w:rPr>
        <w:t xml:space="preserve"> may also choose to not receive receipts.</w:t>
      </w:r>
    </w:p>
    <w:p w14:paraId="64D5CF05" w14:textId="56B9ACB1" w:rsidR="0018358A" w:rsidRDefault="00613F6D" w:rsidP="004B3282">
      <w:pPr>
        <w:pStyle w:val="BodyText"/>
        <w:rPr>
          <w:snapToGrid w:val="0"/>
        </w:rPr>
      </w:pPr>
      <w:r>
        <w:rPr>
          <w:snapToGrid w:val="0"/>
        </w:rPr>
        <w:t>T</w:t>
      </w:r>
      <w:r w:rsidRPr="00766591">
        <w:rPr>
          <w:snapToGrid w:val="0"/>
        </w:rPr>
        <w:t>hrough RTBA Online</w:t>
      </w:r>
      <w:r>
        <w:rPr>
          <w:snapToGrid w:val="0"/>
        </w:rPr>
        <w:t>,</w:t>
      </w:r>
      <w:r w:rsidRPr="00766591">
        <w:rPr>
          <w:snapToGrid w:val="0"/>
        </w:rPr>
        <w:t xml:space="preserve"> </w:t>
      </w:r>
      <w:r>
        <w:rPr>
          <w:snapToGrid w:val="0"/>
        </w:rPr>
        <w:t>r</w:t>
      </w:r>
      <w:r w:rsidR="00766591" w:rsidRPr="00766591">
        <w:rPr>
          <w:snapToGrid w:val="0"/>
        </w:rPr>
        <w:t xml:space="preserve">egistered </w:t>
      </w:r>
      <w:r w:rsidR="00ED76BF">
        <w:rPr>
          <w:snapToGrid w:val="0"/>
        </w:rPr>
        <w:t>rental providers</w:t>
      </w:r>
      <w:r w:rsidR="00766591" w:rsidRPr="00766591">
        <w:rPr>
          <w:snapToGrid w:val="0"/>
        </w:rPr>
        <w:t xml:space="preserve"> are also provided with access to a we</w:t>
      </w:r>
      <w:r w:rsidR="006C6CFF">
        <w:rPr>
          <w:snapToGrid w:val="0"/>
        </w:rPr>
        <w:t xml:space="preserve">ekly statement of all bond </w:t>
      </w:r>
      <w:proofErr w:type="spellStart"/>
      <w:r w:rsidR="006C6CFF">
        <w:rPr>
          <w:snapToGrid w:val="0"/>
        </w:rPr>
        <w:t>lodg</w:t>
      </w:r>
      <w:r w:rsidR="00766591" w:rsidRPr="00766591">
        <w:rPr>
          <w:snapToGrid w:val="0"/>
        </w:rPr>
        <w:t>ments</w:t>
      </w:r>
      <w:proofErr w:type="spellEnd"/>
      <w:r w:rsidR="00766591" w:rsidRPr="00766591">
        <w:rPr>
          <w:snapToGrid w:val="0"/>
        </w:rPr>
        <w:t xml:space="preserve">, repayments and transfers registered </w:t>
      </w:r>
      <w:r w:rsidR="00384C81">
        <w:rPr>
          <w:snapToGrid w:val="0"/>
        </w:rPr>
        <w:t>to</w:t>
      </w:r>
      <w:r w:rsidR="00766591" w:rsidRPr="00766591">
        <w:rPr>
          <w:snapToGrid w:val="0"/>
        </w:rPr>
        <w:t xml:space="preserve"> their </w:t>
      </w:r>
      <w:r w:rsidR="00FC20B3">
        <w:rPr>
          <w:snapToGrid w:val="0"/>
        </w:rPr>
        <w:t>organisation</w:t>
      </w:r>
      <w:r w:rsidR="00766591" w:rsidRPr="00766591">
        <w:rPr>
          <w:snapToGrid w:val="0"/>
        </w:rPr>
        <w:t>, and a complete listing of their bonds.</w:t>
      </w:r>
    </w:p>
    <w:p w14:paraId="0C70B458" w14:textId="77777777" w:rsidR="00766591" w:rsidRPr="00755B78" w:rsidRDefault="00766591" w:rsidP="00BD170D">
      <w:pPr>
        <w:pStyle w:val="Heading3"/>
      </w:pPr>
      <w:bookmarkStart w:id="62" w:name="_Toc82920955"/>
      <w:bookmarkStart w:id="63" w:name="_Toc508889706"/>
      <w:bookmarkStart w:id="64" w:name="_Toc520286024"/>
      <w:bookmarkStart w:id="65" w:name="_Toc56437407"/>
      <w:r w:rsidRPr="00755B78">
        <w:t>RTBA Online</w:t>
      </w:r>
      <w:bookmarkEnd w:id="62"/>
      <w:bookmarkEnd w:id="63"/>
      <w:bookmarkEnd w:id="64"/>
      <w:bookmarkEnd w:id="65"/>
    </w:p>
    <w:p w14:paraId="5AC34233" w14:textId="000E112C" w:rsidR="00766591" w:rsidRPr="004B0163" w:rsidRDefault="00766591" w:rsidP="00BD170D">
      <w:pPr>
        <w:pStyle w:val="BodyText"/>
        <w:rPr>
          <w:snapToGrid w:val="0"/>
        </w:rPr>
      </w:pPr>
      <w:r w:rsidRPr="004B0163">
        <w:rPr>
          <w:snapToGrid w:val="0"/>
        </w:rPr>
        <w:t xml:space="preserve">RTBA Online provides online access to the </w:t>
      </w:r>
      <w:r w:rsidR="00212932" w:rsidRPr="004B0163">
        <w:t>Authority</w:t>
      </w:r>
      <w:r w:rsidR="00212932" w:rsidRPr="004B0163">
        <w:rPr>
          <w:snapToGrid w:val="0"/>
        </w:rPr>
        <w:t xml:space="preserve">’s </w:t>
      </w:r>
      <w:r w:rsidRPr="004B0163">
        <w:rPr>
          <w:snapToGrid w:val="0"/>
        </w:rPr>
        <w:t>Register</w:t>
      </w:r>
      <w:r w:rsidR="00615014">
        <w:rPr>
          <w:snapToGrid w:val="0"/>
        </w:rPr>
        <w:t xml:space="preserve"> including</w:t>
      </w:r>
      <w:r w:rsidRPr="004B0163">
        <w:rPr>
          <w:snapToGrid w:val="0"/>
        </w:rPr>
        <w:t>:</w:t>
      </w:r>
    </w:p>
    <w:p w14:paraId="0FCF7B24" w14:textId="6BF5EADC" w:rsidR="00766591" w:rsidRPr="004B0163" w:rsidRDefault="00766591" w:rsidP="00BD170D">
      <w:pPr>
        <w:pStyle w:val="ListBullet"/>
      </w:pPr>
      <w:r w:rsidRPr="004B0163">
        <w:t>access at any time to bond information</w:t>
      </w:r>
      <w:r w:rsidR="002F7481">
        <w:t xml:space="preserve"> such as </w:t>
      </w:r>
      <w:r w:rsidRPr="004B0163">
        <w:t xml:space="preserve">the status of a bond, and the </w:t>
      </w:r>
      <w:proofErr w:type="spellStart"/>
      <w:r w:rsidR="006C6CFF">
        <w:t>lodg</w:t>
      </w:r>
      <w:r w:rsidR="00AB016C" w:rsidRPr="004B0163">
        <w:t>ment</w:t>
      </w:r>
      <w:proofErr w:type="spellEnd"/>
      <w:r w:rsidRPr="004B0163">
        <w:t xml:space="preserve">, transfer, and claim </w:t>
      </w:r>
      <w:proofErr w:type="gramStart"/>
      <w:r w:rsidRPr="004B0163">
        <w:t>history;</w:t>
      </w:r>
      <w:proofErr w:type="gramEnd"/>
    </w:p>
    <w:p w14:paraId="25B3DB0A" w14:textId="21185C81" w:rsidR="00766591" w:rsidRPr="004B0163" w:rsidRDefault="00766591" w:rsidP="00BD170D">
      <w:pPr>
        <w:pStyle w:val="ListBullet"/>
      </w:pPr>
      <w:r w:rsidRPr="004B0163">
        <w:t>the ability to self</w:t>
      </w:r>
      <w:r w:rsidR="00396794">
        <w:t>-</w:t>
      </w:r>
      <w:r w:rsidRPr="004B0163">
        <w:t>serve, allowing users to see all available information first-hand (</w:t>
      </w:r>
      <w:r w:rsidR="0018358A">
        <w:t>for example, the ability to</w:t>
      </w:r>
      <w:r w:rsidRPr="004B0163">
        <w:t xml:space="preserve"> print-out proof that a bond is lodged with the </w:t>
      </w:r>
      <w:r w:rsidR="00212932" w:rsidRPr="004B0163">
        <w:t>Authority</w:t>
      </w:r>
      <w:r w:rsidRPr="004B0163">
        <w:t xml:space="preserve">, </w:t>
      </w:r>
      <w:r w:rsidR="00A97EBB">
        <w:t>such as</w:t>
      </w:r>
      <w:r w:rsidRPr="004B0163">
        <w:t xml:space="preserve"> for a bond related application to </w:t>
      </w:r>
      <w:r w:rsidR="00FC20B3">
        <w:t xml:space="preserve">the </w:t>
      </w:r>
      <w:r w:rsidR="00705C07">
        <w:t>VCAT</w:t>
      </w:r>
      <w:proofErr w:type="gramStart"/>
      <w:r w:rsidR="0018358A">
        <w:t>)</w:t>
      </w:r>
      <w:r w:rsidRPr="004B0163">
        <w:t>;</w:t>
      </w:r>
      <w:proofErr w:type="gramEnd"/>
    </w:p>
    <w:p w14:paraId="7FE6C2A1" w14:textId="77777777" w:rsidR="00766591" w:rsidRPr="00384C81" w:rsidRDefault="00766591" w:rsidP="00BD170D">
      <w:pPr>
        <w:pStyle w:val="ListBullet"/>
      </w:pPr>
      <w:r w:rsidRPr="004B0163">
        <w:t xml:space="preserve">speedier bond transactions, by allowing users to view and confirm the most up-to-date information held by the </w:t>
      </w:r>
      <w:r w:rsidR="004B0163" w:rsidRPr="00384C81">
        <w:t>Authority</w:t>
      </w:r>
      <w:r w:rsidRPr="00384C81">
        <w:t xml:space="preserve">, avoiding return of bond forms due to avoidable </w:t>
      </w:r>
      <w:proofErr w:type="gramStart"/>
      <w:r w:rsidRPr="00384C81">
        <w:t>errors;</w:t>
      </w:r>
      <w:proofErr w:type="gramEnd"/>
    </w:p>
    <w:p w14:paraId="52C59CF0" w14:textId="77777777" w:rsidR="00A202DF" w:rsidRDefault="00766591" w:rsidP="00BD170D">
      <w:pPr>
        <w:pStyle w:val="ListBullet"/>
      </w:pPr>
      <w:r w:rsidRPr="00384C81">
        <w:t xml:space="preserve">the ability of approved users to undertake electronic </w:t>
      </w:r>
      <w:proofErr w:type="gramStart"/>
      <w:r w:rsidRPr="00384C81">
        <w:t>transactions;</w:t>
      </w:r>
      <w:proofErr w:type="gramEnd"/>
      <w:r w:rsidR="00AB016C" w:rsidRPr="00384C81">
        <w:t xml:space="preserve"> </w:t>
      </w:r>
    </w:p>
    <w:p w14:paraId="0222862C" w14:textId="77777777" w:rsidR="00766591" w:rsidRPr="00384C81" w:rsidRDefault="00766591" w:rsidP="00BD170D">
      <w:pPr>
        <w:pStyle w:val="ListBullet"/>
      </w:pPr>
      <w:r w:rsidRPr="00384C81">
        <w:t xml:space="preserve">generation of forms for submitting </w:t>
      </w:r>
      <w:proofErr w:type="spellStart"/>
      <w:r w:rsidRPr="00384C81">
        <w:t>lodgments</w:t>
      </w:r>
      <w:proofErr w:type="spellEnd"/>
      <w:r w:rsidRPr="00384C81">
        <w:t>, repayment claims, and transfers; and</w:t>
      </w:r>
    </w:p>
    <w:p w14:paraId="0181F771" w14:textId="77777777" w:rsidR="00766591" w:rsidRPr="004B0163" w:rsidRDefault="00766591" w:rsidP="00C73F91">
      <w:pPr>
        <w:pStyle w:val="ListBullet"/>
        <w:spacing w:after="160"/>
        <w:ind w:left="357" w:hanging="357"/>
      </w:pPr>
      <w:r w:rsidRPr="00384C81">
        <w:lastRenderedPageBreak/>
        <w:t xml:space="preserve">the ability to find a retained repayment held by the </w:t>
      </w:r>
      <w:r w:rsidR="004B0163" w:rsidRPr="00384C81">
        <w:t xml:space="preserve">Authority </w:t>
      </w:r>
      <w:r w:rsidRPr="00384C81">
        <w:t xml:space="preserve">(when a bond is closed but a repayment cannot be made due to a lack of details, the </w:t>
      </w:r>
      <w:r w:rsidR="004B0163" w:rsidRPr="00384C81">
        <w:t xml:space="preserve">Authority </w:t>
      </w:r>
      <w:r w:rsidRPr="00384C81">
        <w:t>holds the</w:t>
      </w:r>
      <w:r w:rsidRPr="004B0163">
        <w:t xml:space="preserve"> money as a retained repayment, which can be redeemed by the person to whom it is owed).</w:t>
      </w:r>
    </w:p>
    <w:p w14:paraId="70FDA02F" w14:textId="53FCD279" w:rsidR="0018358A" w:rsidRPr="00384C81" w:rsidRDefault="0018358A" w:rsidP="0018358A">
      <w:pPr>
        <w:pStyle w:val="BodyText"/>
      </w:pPr>
      <w:r w:rsidRPr="004B3282">
        <w:rPr>
          <w:b/>
          <w:bCs/>
        </w:rPr>
        <w:t>All users</w:t>
      </w:r>
      <w:r w:rsidRPr="00384C81">
        <w:t xml:space="preserve"> of RTBA Online can:</w:t>
      </w:r>
    </w:p>
    <w:p w14:paraId="4CF72E6C" w14:textId="77777777" w:rsidR="0018358A" w:rsidRPr="00384C81" w:rsidRDefault="0018358A" w:rsidP="0018358A">
      <w:pPr>
        <w:pStyle w:val="ListBullet"/>
      </w:pPr>
      <w:r w:rsidRPr="00384C81">
        <w:t xml:space="preserve">generate bond </w:t>
      </w:r>
      <w:proofErr w:type="spellStart"/>
      <w:r w:rsidRPr="00384C81">
        <w:t>lodgment</w:t>
      </w:r>
      <w:proofErr w:type="spellEnd"/>
      <w:r w:rsidRPr="00384C81">
        <w:t xml:space="preserve"> </w:t>
      </w:r>
      <w:proofErr w:type="gramStart"/>
      <w:r w:rsidRPr="00384C81">
        <w:t>forms;</w:t>
      </w:r>
      <w:proofErr w:type="gramEnd"/>
    </w:p>
    <w:p w14:paraId="41BCCF1C" w14:textId="77777777" w:rsidR="0018358A" w:rsidRPr="00384C81" w:rsidRDefault="0018358A" w:rsidP="0018358A">
      <w:pPr>
        <w:pStyle w:val="ListBullet"/>
      </w:pPr>
      <w:r w:rsidRPr="00384C81">
        <w:t>find outstanding bond repayments (retained repayments</w:t>
      </w:r>
      <w:proofErr w:type="gramStart"/>
      <w:r w:rsidRPr="00384C81">
        <w:t>);</w:t>
      </w:r>
      <w:proofErr w:type="gramEnd"/>
    </w:p>
    <w:p w14:paraId="036231E7" w14:textId="77777777" w:rsidR="0018358A" w:rsidRPr="00384C81" w:rsidRDefault="0018358A" w:rsidP="0018358A">
      <w:pPr>
        <w:pStyle w:val="ListBullet"/>
      </w:pPr>
      <w:r w:rsidRPr="00384C81">
        <w:t xml:space="preserve">obtain their bond </w:t>
      </w:r>
      <w:proofErr w:type="gramStart"/>
      <w:r w:rsidRPr="00384C81">
        <w:t>number;</w:t>
      </w:r>
      <w:proofErr w:type="gramEnd"/>
    </w:p>
    <w:p w14:paraId="69211E64" w14:textId="77777777" w:rsidR="0018358A" w:rsidRPr="00384C81" w:rsidRDefault="0018358A" w:rsidP="0018358A">
      <w:pPr>
        <w:pStyle w:val="ListBullet"/>
      </w:pPr>
      <w:r w:rsidRPr="00384C81">
        <w:t>find information about accessing bond forms; and</w:t>
      </w:r>
    </w:p>
    <w:p w14:paraId="3697DA5D" w14:textId="77777777" w:rsidR="0018358A" w:rsidRPr="00384C81" w:rsidRDefault="0018358A" w:rsidP="009825DC">
      <w:pPr>
        <w:pStyle w:val="ListBullet"/>
        <w:spacing w:after="160"/>
        <w:ind w:left="357" w:hanging="357"/>
      </w:pPr>
      <w:r w:rsidRPr="00384C81">
        <w:t>access general Authority information, including frequently asked questions.</w:t>
      </w:r>
    </w:p>
    <w:p w14:paraId="45AA7479" w14:textId="0437A9EF" w:rsidR="00766591" w:rsidRPr="00384C81" w:rsidRDefault="00766591" w:rsidP="00BD170D">
      <w:pPr>
        <w:pStyle w:val="BodyText"/>
        <w:rPr>
          <w:snapToGrid w:val="0"/>
        </w:rPr>
      </w:pPr>
      <w:proofErr w:type="gramStart"/>
      <w:r w:rsidRPr="00384C81">
        <w:rPr>
          <w:b/>
          <w:bCs/>
          <w:snapToGrid w:val="0"/>
        </w:rPr>
        <w:t>Non Registered</w:t>
      </w:r>
      <w:proofErr w:type="gramEnd"/>
      <w:r w:rsidRPr="00384C81">
        <w:rPr>
          <w:b/>
          <w:bCs/>
          <w:snapToGrid w:val="0"/>
        </w:rPr>
        <w:t xml:space="preserve"> users</w:t>
      </w:r>
      <w:r w:rsidRPr="00384C81">
        <w:rPr>
          <w:snapToGrid w:val="0"/>
        </w:rPr>
        <w:t xml:space="preserve"> </w:t>
      </w:r>
      <w:r w:rsidR="0018358A">
        <w:rPr>
          <w:snapToGrid w:val="0"/>
        </w:rPr>
        <w:t>can</w:t>
      </w:r>
      <w:r w:rsidRPr="00384C81">
        <w:rPr>
          <w:snapToGrid w:val="0"/>
        </w:rPr>
        <w:t xml:space="preserve"> access the details for a single bond through </w:t>
      </w:r>
      <w:r w:rsidR="00FC20B3" w:rsidRPr="00384C81">
        <w:rPr>
          <w:snapToGrid w:val="0"/>
        </w:rPr>
        <w:t xml:space="preserve">access </w:t>
      </w:r>
      <w:r w:rsidRPr="00384C81">
        <w:rPr>
          <w:snapToGrid w:val="0"/>
        </w:rPr>
        <w:t xml:space="preserve">based on a combination of the bond number and </w:t>
      </w:r>
      <w:r w:rsidR="00ED76BF">
        <w:rPr>
          <w:snapToGrid w:val="0"/>
        </w:rPr>
        <w:t>renter</w:t>
      </w:r>
      <w:r w:rsidRPr="00384C81">
        <w:rPr>
          <w:snapToGrid w:val="0"/>
        </w:rPr>
        <w:t xml:space="preserve"> name.</w:t>
      </w:r>
    </w:p>
    <w:p w14:paraId="37431442" w14:textId="39CC59CB" w:rsidR="00766591" w:rsidRPr="00384C81" w:rsidRDefault="00766591" w:rsidP="00BD170D">
      <w:pPr>
        <w:pStyle w:val="BodyText"/>
        <w:rPr>
          <w:snapToGrid w:val="0"/>
        </w:rPr>
      </w:pPr>
      <w:r w:rsidRPr="00384C81">
        <w:rPr>
          <w:b/>
          <w:bCs/>
          <w:snapToGrid w:val="0"/>
        </w:rPr>
        <w:t>Registered users</w:t>
      </w:r>
      <w:r w:rsidRPr="00384C81">
        <w:rPr>
          <w:snapToGrid w:val="0"/>
        </w:rPr>
        <w:t xml:space="preserve"> </w:t>
      </w:r>
      <w:r w:rsidR="0018358A">
        <w:rPr>
          <w:snapToGrid w:val="0"/>
        </w:rPr>
        <w:t>(</w:t>
      </w:r>
      <w:r w:rsidR="00ED76BF">
        <w:rPr>
          <w:snapToGrid w:val="0"/>
        </w:rPr>
        <w:t>rental provider</w:t>
      </w:r>
      <w:r w:rsidRPr="00384C81">
        <w:rPr>
          <w:snapToGrid w:val="0"/>
        </w:rPr>
        <w:t>s</w:t>
      </w:r>
      <w:r w:rsidR="00216FEA">
        <w:rPr>
          <w:snapToGrid w:val="0"/>
        </w:rPr>
        <w:t>/agents</w:t>
      </w:r>
      <w:r w:rsidRPr="00384C81">
        <w:rPr>
          <w:snapToGrid w:val="0"/>
        </w:rPr>
        <w:t xml:space="preserve"> registered with the </w:t>
      </w:r>
      <w:r w:rsidR="004B0163" w:rsidRPr="00384C81">
        <w:t>Authority</w:t>
      </w:r>
      <w:r w:rsidR="004B0163" w:rsidRPr="00384C81">
        <w:rPr>
          <w:snapToGrid w:val="0"/>
        </w:rPr>
        <w:t xml:space="preserve"> </w:t>
      </w:r>
      <w:r w:rsidRPr="00384C81">
        <w:rPr>
          <w:snapToGrid w:val="0"/>
        </w:rPr>
        <w:t>as managing a portfolio of bonds</w:t>
      </w:r>
      <w:r w:rsidR="0018358A">
        <w:rPr>
          <w:snapToGrid w:val="0"/>
        </w:rPr>
        <w:t>)</w:t>
      </w:r>
      <w:r w:rsidRPr="00384C81">
        <w:rPr>
          <w:snapToGrid w:val="0"/>
        </w:rPr>
        <w:t xml:space="preserve"> have access to all their bonds via a password-protected </w:t>
      </w:r>
      <w:r w:rsidR="00FC20B3" w:rsidRPr="00384C81">
        <w:rPr>
          <w:snapToGrid w:val="0"/>
        </w:rPr>
        <w:t>sign</w:t>
      </w:r>
      <w:r w:rsidRPr="00384C81">
        <w:rPr>
          <w:snapToGrid w:val="0"/>
        </w:rPr>
        <w:t>-in, and access to a wider range of functions, including:</w:t>
      </w:r>
    </w:p>
    <w:p w14:paraId="236CFAB3" w14:textId="77777777" w:rsidR="00766591" w:rsidRPr="00384C81" w:rsidRDefault="00766591" w:rsidP="00BD170D">
      <w:pPr>
        <w:pStyle w:val="ListBullet"/>
      </w:pPr>
      <w:r w:rsidRPr="00384C81">
        <w:t xml:space="preserve">undertaking electronic </w:t>
      </w:r>
      <w:proofErr w:type="gramStart"/>
      <w:r w:rsidRPr="00384C81">
        <w:t>transactions;</w:t>
      </w:r>
      <w:proofErr w:type="gramEnd"/>
    </w:p>
    <w:p w14:paraId="26DA6CE3" w14:textId="7C378CF9" w:rsidR="00766591" w:rsidRPr="00384C81" w:rsidRDefault="00766591" w:rsidP="00BD170D">
      <w:pPr>
        <w:pStyle w:val="ListBullet"/>
      </w:pPr>
      <w:r w:rsidRPr="00384C81">
        <w:t xml:space="preserve">searching across all bonds registered to the </w:t>
      </w:r>
      <w:r w:rsidR="00ED76BF">
        <w:t>rental provider</w:t>
      </w:r>
      <w:r w:rsidRPr="00384C81">
        <w:t xml:space="preserve"> in a number of different </w:t>
      </w:r>
      <w:proofErr w:type="gramStart"/>
      <w:r w:rsidRPr="00384C81">
        <w:t>ways;</w:t>
      </w:r>
      <w:proofErr w:type="gramEnd"/>
    </w:p>
    <w:p w14:paraId="248FFB5C" w14:textId="77777777" w:rsidR="00766591" w:rsidRPr="00384C81" w:rsidRDefault="00766591" w:rsidP="00BD170D">
      <w:pPr>
        <w:pStyle w:val="ListBullet"/>
      </w:pPr>
      <w:r w:rsidRPr="00384C81">
        <w:t xml:space="preserve">more bond related information than in the non-registered </w:t>
      </w:r>
      <w:proofErr w:type="gramStart"/>
      <w:r w:rsidRPr="00384C81">
        <w:t>module;</w:t>
      </w:r>
      <w:proofErr w:type="gramEnd"/>
    </w:p>
    <w:p w14:paraId="42AAC96B" w14:textId="77777777" w:rsidR="00766591" w:rsidRPr="00384C81" w:rsidRDefault="00766591" w:rsidP="00BD170D">
      <w:pPr>
        <w:pStyle w:val="ListBullet"/>
      </w:pPr>
      <w:r w:rsidRPr="00384C81">
        <w:t xml:space="preserve">images of forms processed by the </w:t>
      </w:r>
      <w:proofErr w:type="gramStart"/>
      <w:r w:rsidR="004B0163" w:rsidRPr="00384C81">
        <w:t>Authority</w:t>
      </w:r>
      <w:r w:rsidRPr="00384C81">
        <w:t>;</w:t>
      </w:r>
      <w:proofErr w:type="gramEnd"/>
    </w:p>
    <w:p w14:paraId="2CFDF546" w14:textId="77777777" w:rsidR="00766591" w:rsidRPr="00384C81" w:rsidRDefault="00766591" w:rsidP="00BD170D">
      <w:pPr>
        <w:pStyle w:val="ListBullet"/>
      </w:pPr>
      <w:r w:rsidRPr="00384C81">
        <w:t xml:space="preserve">images of transaction rejection notices issued by the </w:t>
      </w:r>
      <w:proofErr w:type="gramStart"/>
      <w:r w:rsidR="004B0163" w:rsidRPr="00384C81">
        <w:t>Authority</w:t>
      </w:r>
      <w:r w:rsidRPr="00384C81">
        <w:t>;</w:t>
      </w:r>
      <w:proofErr w:type="gramEnd"/>
    </w:p>
    <w:p w14:paraId="25B74B62" w14:textId="77777777" w:rsidR="00766591" w:rsidRPr="00384C81" w:rsidRDefault="00766591" w:rsidP="00BD170D">
      <w:pPr>
        <w:pStyle w:val="ListBullet"/>
      </w:pPr>
      <w:r w:rsidRPr="00384C81">
        <w:t xml:space="preserve">weekly statements, including access to back </w:t>
      </w:r>
      <w:proofErr w:type="gramStart"/>
      <w:r w:rsidRPr="00384C81">
        <w:t>copies;</w:t>
      </w:r>
      <w:proofErr w:type="gramEnd"/>
    </w:p>
    <w:p w14:paraId="03D3B6FC" w14:textId="6F43C3CC" w:rsidR="00766591" w:rsidRPr="00384C81" w:rsidRDefault="00766591" w:rsidP="00BD170D">
      <w:pPr>
        <w:pStyle w:val="ListBullet"/>
      </w:pPr>
      <w:r w:rsidRPr="00384C81">
        <w:t xml:space="preserve">a bond list showing all bonds registered to the </w:t>
      </w:r>
      <w:r w:rsidR="00ED76BF">
        <w:t>rental provider</w:t>
      </w:r>
      <w:r w:rsidRPr="00384C81">
        <w:t>; and</w:t>
      </w:r>
    </w:p>
    <w:p w14:paraId="6C1FA6DA" w14:textId="518A7665" w:rsidR="00766591" w:rsidRPr="00384C81" w:rsidRDefault="00766591" w:rsidP="00BD170D">
      <w:pPr>
        <w:pStyle w:val="ListBullet"/>
      </w:pPr>
      <w:r w:rsidRPr="00384C81">
        <w:t xml:space="preserve">various pro forma </w:t>
      </w:r>
      <w:r w:rsidR="004B0163" w:rsidRPr="00384C81">
        <w:t xml:space="preserve">Authority </w:t>
      </w:r>
      <w:r w:rsidRPr="00384C81">
        <w:t xml:space="preserve">documents in regular use by </w:t>
      </w:r>
      <w:r w:rsidR="00ED76BF">
        <w:t>rental provider</w:t>
      </w:r>
      <w:r w:rsidRPr="00384C81">
        <w:t>s.</w:t>
      </w:r>
    </w:p>
    <w:p w14:paraId="1550FA13" w14:textId="77777777" w:rsidR="00766591" w:rsidRPr="00384C81" w:rsidRDefault="00766591" w:rsidP="00BD170D">
      <w:pPr>
        <w:pStyle w:val="BodyTextAfterListTable"/>
      </w:pPr>
      <w:r w:rsidRPr="00384C81">
        <w:t xml:space="preserve">Both modes of RTBA Online comply with the </w:t>
      </w:r>
      <w:r w:rsidR="00384C81">
        <w:t>I</w:t>
      </w:r>
      <w:r w:rsidR="00FC20B3" w:rsidRPr="00384C81">
        <w:t xml:space="preserve">nformation </w:t>
      </w:r>
      <w:r w:rsidRPr="00384C81">
        <w:t xml:space="preserve">Privacy Principles of the </w:t>
      </w:r>
      <w:r w:rsidRPr="00384C81">
        <w:rPr>
          <w:i/>
          <w:iCs/>
        </w:rPr>
        <w:t>Privacy and Data Protection Act 2014</w:t>
      </w:r>
      <w:r w:rsidRPr="00384C81">
        <w:t xml:space="preserve"> and the confidentiality requirements of the Act.</w:t>
      </w:r>
    </w:p>
    <w:p w14:paraId="121FC1C2" w14:textId="4F49EC57" w:rsidR="00766591" w:rsidRPr="00814CA8" w:rsidRDefault="00766591" w:rsidP="00E04FC3">
      <w:pPr>
        <w:pStyle w:val="Tablecaption"/>
      </w:pPr>
      <w:r w:rsidRPr="00814CA8">
        <w:t>RTBA Online Activity</w:t>
      </w:r>
      <w:r w:rsidR="009D45DC" w:rsidRPr="009D45DC">
        <w:t xml:space="preserve"> </w:t>
      </w:r>
      <w:r w:rsidR="009D45DC" w:rsidRPr="004B3282">
        <w:rPr>
          <w:b w:val="0"/>
          <w:bCs w:val="0"/>
        </w:rPr>
        <w:t>has continued to increase as demonstrated in the following table.</w:t>
      </w:r>
    </w:p>
    <w:tbl>
      <w:tblPr>
        <w:tblW w:w="8128" w:type="dxa"/>
        <w:tblInd w:w="470"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2828"/>
        <w:gridCol w:w="1060"/>
        <w:gridCol w:w="1060"/>
        <w:gridCol w:w="1060"/>
        <w:gridCol w:w="1060"/>
        <w:gridCol w:w="1060"/>
      </w:tblGrid>
      <w:tr w:rsidR="008853C9" w:rsidRPr="008853C9" w14:paraId="2A68FE8C" w14:textId="24BB559A" w:rsidTr="00CA29AD">
        <w:trPr>
          <w:cantSplit/>
          <w:tblHeader/>
        </w:trPr>
        <w:tc>
          <w:tcPr>
            <w:tcW w:w="2828" w:type="dxa"/>
            <w:shd w:val="clear" w:color="auto" w:fill="auto"/>
            <w:vAlign w:val="bottom"/>
          </w:tcPr>
          <w:p w14:paraId="6758DBC2" w14:textId="77777777" w:rsidR="00CA29AD" w:rsidRPr="00CA29AD" w:rsidRDefault="00CA29AD" w:rsidP="00CA29AD">
            <w:pPr>
              <w:pStyle w:val="Tablecolheadleft"/>
              <w:rPr>
                <w:rFonts w:eastAsia="MS Mincho"/>
              </w:rPr>
            </w:pPr>
            <w:r w:rsidRPr="00CA29AD">
              <w:rPr>
                <w:rFonts w:eastAsia="MS Mincho"/>
              </w:rPr>
              <w:t>Online activity</w:t>
            </w:r>
          </w:p>
        </w:tc>
        <w:tc>
          <w:tcPr>
            <w:tcW w:w="1060" w:type="dxa"/>
            <w:vAlign w:val="bottom"/>
          </w:tcPr>
          <w:p w14:paraId="7F650079" w14:textId="2E786675" w:rsidR="00CA29AD" w:rsidRPr="00CA29AD" w:rsidRDefault="00CA29AD" w:rsidP="00CA29AD">
            <w:pPr>
              <w:pStyle w:val="Tablecolheadright"/>
              <w:rPr>
                <w:rFonts w:eastAsia="MS Mincho"/>
              </w:rPr>
            </w:pPr>
            <w:r w:rsidRPr="00CA29AD">
              <w:rPr>
                <w:rFonts w:eastAsia="MS Mincho"/>
              </w:rPr>
              <w:t>2016-17</w:t>
            </w:r>
          </w:p>
        </w:tc>
        <w:tc>
          <w:tcPr>
            <w:tcW w:w="1060" w:type="dxa"/>
            <w:shd w:val="clear" w:color="auto" w:fill="auto"/>
            <w:vAlign w:val="bottom"/>
          </w:tcPr>
          <w:p w14:paraId="60D029E0" w14:textId="06E58F55" w:rsidR="00CA29AD" w:rsidRPr="00CA29AD" w:rsidRDefault="00CA29AD" w:rsidP="00CA29AD">
            <w:pPr>
              <w:pStyle w:val="Tablecolheadright"/>
              <w:rPr>
                <w:rFonts w:eastAsia="MS Mincho"/>
              </w:rPr>
            </w:pPr>
            <w:r w:rsidRPr="00CA29AD">
              <w:rPr>
                <w:rFonts w:eastAsia="MS Mincho"/>
              </w:rPr>
              <w:t>2017-18</w:t>
            </w:r>
          </w:p>
        </w:tc>
        <w:tc>
          <w:tcPr>
            <w:tcW w:w="1060" w:type="dxa"/>
          </w:tcPr>
          <w:p w14:paraId="2CE36366" w14:textId="45A24122" w:rsidR="00CA29AD" w:rsidRPr="00CA29AD" w:rsidRDefault="00CA29AD" w:rsidP="00CA29AD">
            <w:pPr>
              <w:pStyle w:val="Tablecolheadright"/>
              <w:rPr>
                <w:rFonts w:eastAsia="MS Mincho"/>
              </w:rPr>
            </w:pPr>
            <w:r w:rsidRPr="00CA29AD">
              <w:rPr>
                <w:rFonts w:eastAsia="MS Mincho"/>
              </w:rPr>
              <w:t>2018-19</w:t>
            </w:r>
          </w:p>
        </w:tc>
        <w:tc>
          <w:tcPr>
            <w:tcW w:w="1060" w:type="dxa"/>
          </w:tcPr>
          <w:p w14:paraId="3CEF1446" w14:textId="4B29B8E8" w:rsidR="00CA29AD" w:rsidRPr="00CA29AD" w:rsidRDefault="00CA29AD" w:rsidP="00CA29AD">
            <w:pPr>
              <w:pStyle w:val="Tablecolheadright"/>
              <w:rPr>
                <w:rFonts w:eastAsia="MS Mincho"/>
              </w:rPr>
            </w:pPr>
            <w:r w:rsidRPr="00CA29AD">
              <w:rPr>
                <w:rFonts w:eastAsia="MS Mincho"/>
              </w:rPr>
              <w:t>2019-20</w:t>
            </w:r>
          </w:p>
        </w:tc>
        <w:tc>
          <w:tcPr>
            <w:tcW w:w="1060" w:type="dxa"/>
          </w:tcPr>
          <w:p w14:paraId="17D22E00" w14:textId="2D77F0FA" w:rsidR="00CA29AD" w:rsidRPr="008853C9" w:rsidRDefault="00CA29AD" w:rsidP="00CA29AD">
            <w:pPr>
              <w:pStyle w:val="Tablecolheadright"/>
              <w:rPr>
                <w:rFonts w:eastAsia="MS Mincho"/>
              </w:rPr>
            </w:pPr>
            <w:r w:rsidRPr="008853C9">
              <w:rPr>
                <w:rFonts w:eastAsia="MS Mincho"/>
              </w:rPr>
              <w:t>2020-21</w:t>
            </w:r>
          </w:p>
        </w:tc>
      </w:tr>
      <w:tr w:rsidR="008853C9" w:rsidRPr="008853C9" w14:paraId="4726A13C" w14:textId="5696E7BE" w:rsidTr="00CA29AD">
        <w:trPr>
          <w:cantSplit/>
        </w:trPr>
        <w:tc>
          <w:tcPr>
            <w:tcW w:w="2828" w:type="dxa"/>
            <w:shd w:val="clear" w:color="auto" w:fill="auto"/>
          </w:tcPr>
          <w:p w14:paraId="18FA0712" w14:textId="77777777" w:rsidR="00CA29AD" w:rsidRPr="00CA29AD" w:rsidRDefault="00CA29AD" w:rsidP="00CA29AD">
            <w:pPr>
              <w:pStyle w:val="Tableleft"/>
              <w:rPr>
                <w:rFonts w:eastAsia="MS Mincho"/>
              </w:rPr>
            </w:pPr>
            <w:r w:rsidRPr="00CA29AD">
              <w:rPr>
                <w:rFonts w:eastAsia="MS Mincho"/>
              </w:rPr>
              <w:t>Visitor sessions</w:t>
            </w:r>
          </w:p>
        </w:tc>
        <w:tc>
          <w:tcPr>
            <w:tcW w:w="1060" w:type="dxa"/>
          </w:tcPr>
          <w:p w14:paraId="5485B528" w14:textId="0B5F9EDB" w:rsidR="00CA29AD" w:rsidRPr="00CA29AD" w:rsidRDefault="00CA29AD" w:rsidP="00CA29AD">
            <w:pPr>
              <w:pStyle w:val="Tableright"/>
              <w:rPr>
                <w:rFonts w:eastAsia="MS Mincho"/>
              </w:rPr>
            </w:pPr>
            <w:r w:rsidRPr="00CA29AD">
              <w:rPr>
                <w:rFonts w:eastAsia="MS Mincho"/>
              </w:rPr>
              <w:t>856,293</w:t>
            </w:r>
          </w:p>
        </w:tc>
        <w:tc>
          <w:tcPr>
            <w:tcW w:w="1060" w:type="dxa"/>
            <w:shd w:val="clear" w:color="auto" w:fill="auto"/>
          </w:tcPr>
          <w:p w14:paraId="2883A73C" w14:textId="0D4F4577" w:rsidR="00CA29AD" w:rsidRPr="00CA29AD" w:rsidRDefault="00CA29AD" w:rsidP="00CA29AD">
            <w:pPr>
              <w:pStyle w:val="Tableright"/>
              <w:rPr>
                <w:rFonts w:eastAsia="MS Mincho"/>
              </w:rPr>
            </w:pPr>
            <w:r w:rsidRPr="00CA29AD">
              <w:rPr>
                <w:rFonts w:eastAsia="MS Mincho"/>
              </w:rPr>
              <w:t>1,084,205</w:t>
            </w:r>
          </w:p>
        </w:tc>
        <w:tc>
          <w:tcPr>
            <w:tcW w:w="1060" w:type="dxa"/>
          </w:tcPr>
          <w:p w14:paraId="5DB36B42" w14:textId="4D36C6D0" w:rsidR="00CA29AD" w:rsidRPr="00CA29AD" w:rsidRDefault="00CA29AD" w:rsidP="00CA29AD">
            <w:pPr>
              <w:pStyle w:val="Tableright"/>
              <w:rPr>
                <w:rFonts w:eastAsia="MS Mincho"/>
              </w:rPr>
            </w:pPr>
            <w:r w:rsidRPr="00CA29AD">
              <w:rPr>
                <w:rFonts w:eastAsia="MS Mincho"/>
              </w:rPr>
              <w:t>1,466,316</w:t>
            </w:r>
          </w:p>
        </w:tc>
        <w:tc>
          <w:tcPr>
            <w:tcW w:w="1060" w:type="dxa"/>
          </w:tcPr>
          <w:p w14:paraId="2F2195CD" w14:textId="1CAFA83F" w:rsidR="00CA29AD" w:rsidRPr="00CA29AD" w:rsidRDefault="00CA29AD" w:rsidP="00CA29AD">
            <w:pPr>
              <w:pStyle w:val="Tableright"/>
              <w:rPr>
                <w:rFonts w:eastAsia="MS Mincho"/>
              </w:rPr>
            </w:pPr>
            <w:r w:rsidRPr="00CA29AD">
              <w:rPr>
                <w:rFonts w:eastAsia="MS Mincho"/>
              </w:rPr>
              <w:t>2,450,445</w:t>
            </w:r>
          </w:p>
        </w:tc>
        <w:tc>
          <w:tcPr>
            <w:tcW w:w="1060" w:type="dxa"/>
          </w:tcPr>
          <w:p w14:paraId="029DC6C1" w14:textId="3FF712C5" w:rsidR="00CA29AD" w:rsidRPr="008853C9" w:rsidRDefault="00CA29AD" w:rsidP="00CA29AD">
            <w:pPr>
              <w:pStyle w:val="Tableright"/>
              <w:rPr>
                <w:rFonts w:eastAsia="MS Mincho"/>
              </w:rPr>
            </w:pPr>
            <w:r w:rsidRPr="008853C9">
              <w:rPr>
                <w:rFonts w:eastAsia="MS Mincho"/>
              </w:rPr>
              <w:t>2,</w:t>
            </w:r>
            <w:r w:rsidR="008853C9" w:rsidRPr="008853C9">
              <w:rPr>
                <w:rFonts w:eastAsia="MS Mincho"/>
              </w:rPr>
              <w:t>767,600</w:t>
            </w:r>
          </w:p>
        </w:tc>
      </w:tr>
      <w:tr w:rsidR="008853C9" w:rsidRPr="008853C9" w14:paraId="32B5B1F0" w14:textId="5982B788" w:rsidTr="00CA29AD">
        <w:trPr>
          <w:cantSplit/>
        </w:trPr>
        <w:tc>
          <w:tcPr>
            <w:tcW w:w="2828" w:type="dxa"/>
            <w:shd w:val="clear" w:color="auto" w:fill="auto"/>
          </w:tcPr>
          <w:p w14:paraId="300467F8" w14:textId="77777777" w:rsidR="00CA29AD" w:rsidRPr="00CA29AD" w:rsidRDefault="00CA29AD" w:rsidP="00CA29AD">
            <w:pPr>
              <w:pStyle w:val="Tableleft"/>
              <w:rPr>
                <w:rFonts w:eastAsia="MS Mincho"/>
              </w:rPr>
            </w:pPr>
            <w:r w:rsidRPr="00CA29AD">
              <w:rPr>
                <w:rFonts w:eastAsia="MS Mincho"/>
              </w:rPr>
              <w:t>Unique visitors</w:t>
            </w:r>
          </w:p>
        </w:tc>
        <w:tc>
          <w:tcPr>
            <w:tcW w:w="1060" w:type="dxa"/>
          </w:tcPr>
          <w:p w14:paraId="6DE409F8" w14:textId="504DC2CE" w:rsidR="00CA29AD" w:rsidRPr="00CA29AD" w:rsidRDefault="00CA29AD" w:rsidP="00CA29AD">
            <w:pPr>
              <w:pStyle w:val="Tableright"/>
              <w:rPr>
                <w:rFonts w:eastAsia="MS Mincho"/>
              </w:rPr>
            </w:pPr>
            <w:r w:rsidRPr="00CA29AD">
              <w:rPr>
                <w:rFonts w:eastAsia="MS Mincho"/>
              </w:rPr>
              <w:t>200,271</w:t>
            </w:r>
          </w:p>
        </w:tc>
        <w:tc>
          <w:tcPr>
            <w:tcW w:w="1060" w:type="dxa"/>
            <w:shd w:val="clear" w:color="auto" w:fill="auto"/>
          </w:tcPr>
          <w:p w14:paraId="605F71C4" w14:textId="181FC4B7" w:rsidR="00CA29AD" w:rsidRPr="00CA29AD" w:rsidRDefault="00CA29AD" w:rsidP="00CA29AD">
            <w:pPr>
              <w:pStyle w:val="Tableright"/>
              <w:rPr>
                <w:rFonts w:eastAsia="MS Mincho"/>
              </w:rPr>
            </w:pPr>
            <w:r w:rsidRPr="00CA29AD">
              <w:rPr>
                <w:rFonts w:eastAsia="MS Mincho"/>
              </w:rPr>
              <w:t>263,383</w:t>
            </w:r>
          </w:p>
        </w:tc>
        <w:tc>
          <w:tcPr>
            <w:tcW w:w="1060" w:type="dxa"/>
          </w:tcPr>
          <w:p w14:paraId="489C6403" w14:textId="1C8E2F3B" w:rsidR="00CA29AD" w:rsidRPr="00CA29AD" w:rsidRDefault="00CA29AD" w:rsidP="00CA29AD">
            <w:pPr>
              <w:pStyle w:val="Tableright"/>
              <w:rPr>
                <w:rFonts w:eastAsia="MS Mincho"/>
              </w:rPr>
            </w:pPr>
            <w:r w:rsidRPr="00CA29AD">
              <w:rPr>
                <w:rFonts w:eastAsia="MS Mincho"/>
              </w:rPr>
              <w:t>409,474</w:t>
            </w:r>
          </w:p>
        </w:tc>
        <w:tc>
          <w:tcPr>
            <w:tcW w:w="1060" w:type="dxa"/>
          </w:tcPr>
          <w:p w14:paraId="6562DEFD" w14:textId="31813A5D" w:rsidR="00CA29AD" w:rsidRPr="00CA29AD" w:rsidRDefault="00CA29AD" w:rsidP="00CA29AD">
            <w:pPr>
              <w:pStyle w:val="Tableright"/>
              <w:rPr>
                <w:rFonts w:eastAsia="MS Mincho"/>
              </w:rPr>
            </w:pPr>
            <w:r w:rsidRPr="00CA29AD">
              <w:rPr>
                <w:rFonts w:eastAsia="MS Mincho"/>
              </w:rPr>
              <w:t>916,035</w:t>
            </w:r>
          </w:p>
        </w:tc>
        <w:tc>
          <w:tcPr>
            <w:tcW w:w="1060" w:type="dxa"/>
          </w:tcPr>
          <w:p w14:paraId="6C6E8E8F" w14:textId="3876483C" w:rsidR="00CA29AD" w:rsidRPr="008853C9" w:rsidRDefault="008853C9" w:rsidP="00CA29AD">
            <w:pPr>
              <w:pStyle w:val="Tableright"/>
              <w:rPr>
                <w:rFonts w:eastAsia="MS Mincho"/>
              </w:rPr>
            </w:pPr>
            <w:r w:rsidRPr="008853C9">
              <w:rPr>
                <w:rFonts w:eastAsia="MS Mincho"/>
              </w:rPr>
              <w:t>1,147,357</w:t>
            </w:r>
          </w:p>
        </w:tc>
      </w:tr>
      <w:tr w:rsidR="008853C9" w:rsidRPr="008853C9" w14:paraId="77C42E9D" w14:textId="3B4D6B05" w:rsidTr="00CA29AD">
        <w:trPr>
          <w:cantSplit/>
        </w:trPr>
        <w:tc>
          <w:tcPr>
            <w:tcW w:w="2828" w:type="dxa"/>
            <w:shd w:val="clear" w:color="auto" w:fill="auto"/>
          </w:tcPr>
          <w:p w14:paraId="7F781EC6" w14:textId="77777777" w:rsidR="00CA29AD" w:rsidRPr="00CA29AD" w:rsidRDefault="00CA29AD" w:rsidP="00CA29AD">
            <w:pPr>
              <w:pStyle w:val="Tableleft"/>
              <w:rPr>
                <w:rFonts w:eastAsia="MS Mincho"/>
              </w:rPr>
            </w:pPr>
            <w:r w:rsidRPr="00CA29AD">
              <w:rPr>
                <w:rFonts w:eastAsia="MS Mincho"/>
              </w:rPr>
              <w:t>Enquiries by registered users</w:t>
            </w:r>
          </w:p>
        </w:tc>
        <w:tc>
          <w:tcPr>
            <w:tcW w:w="1060" w:type="dxa"/>
          </w:tcPr>
          <w:p w14:paraId="34220D41" w14:textId="786FCA98" w:rsidR="00CA29AD" w:rsidRPr="00CA29AD" w:rsidRDefault="00CA29AD" w:rsidP="00CA29AD">
            <w:pPr>
              <w:pStyle w:val="Tableright"/>
              <w:rPr>
                <w:rFonts w:eastAsia="MS Mincho"/>
              </w:rPr>
            </w:pPr>
            <w:r w:rsidRPr="00CA29AD">
              <w:rPr>
                <w:rFonts w:eastAsia="MS Mincho"/>
              </w:rPr>
              <w:t>716,055</w:t>
            </w:r>
          </w:p>
        </w:tc>
        <w:tc>
          <w:tcPr>
            <w:tcW w:w="1060" w:type="dxa"/>
            <w:shd w:val="clear" w:color="auto" w:fill="auto"/>
          </w:tcPr>
          <w:p w14:paraId="1963424B" w14:textId="37BF20F2" w:rsidR="00CA29AD" w:rsidRPr="00CA29AD" w:rsidRDefault="00CA29AD" w:rsidP="00CA29AD">
            <w:pPr>
              <w:pStyle w:val="Tableright"/>
              <w:rPr>
                <w:rFonts w:eastAsia="MS Mincho"/>
              </w:rPr>
            </w:pPr>
            <w:r w:rsidRPr="00CA29AD">
              <w:rPr>
                <w:rFonts w:eastAsia="MS Mincho"/>
              </w:rPr>
              <w:t>834,462</w:t>
            </w:r>
          </w:p>
        </w:tc>
        <w:tc>
          <w:tcPr>
            <w:tcW w:w="1060" w:type="dxa"/>
          </w:tcPr>
          <w:p w14:paraId="0FF2FC42" w14:textId="6BE6DE5A" w:rsidR="00CA29AD" w:rsidRPr="00CA29AD" w:rsidRDefault="00CA29AD" w:rsidP="00CA29AD">
            <w:pPr>
              <w:pStyle w:val="Tableright"/>
              <w:rPr>
                <w:rFonts w:eastAsia="MS Mincho"/>
              </w:rPr>
            </w:pPr>
            <w:r w:rsidRPr="00CA29AD">
              <w:rPr>
                <w:rFonts w:eastAsia="MS Mincho"/>
              </w:rPr>
              <w:t>1,014,586</w:t>
            </w:r>
          </w:p>
        </w:tc>
        <w:tc>
          <w:tcPr>
            <w:tcW w:w="1060" w:type="dxa"/>
          </w:tcPr>
          <w:p w14:paraId="418B4B7B" w14:textId="43F40E69" w:rsidR="00CA29AD" w:rsidRPr="00CA29AD" w:rsidRDefault="00CA29AD" w:rsidP="00CA29AD">
            <w:pPr>
              <w:pStyle w:val="Tableright"/>
              <w:rPr>
                <w:rFonts w:eastAsia="MS Mincho"/>
              </w:rPr>
            </w:pPr>
            <w:r w:rsidRPr="00CA29AD">
              <w:rPr>
                <w:rFonts w:eastAsia="MS Mincho"/>
              </w:rPr>
              <w:t>1,688,256</w:t>
            </w:r>
          </w:p>
        </w:tc>
        <w:tc>
          <w:tcPr>
            <w:tcW w:w="1060" w:type="dxa"/>
          </w:tcPr>
          <w:p w14:paraId="43D47D36" w14:textId="7922904F" w:rsidR="00CA29AD" w:rsidRPr="008853C9" w:rsidRDefault="00CA29AD" w:rsidP="00CA29AD">
            <w:pPr>
              <w:pStyle w:val="Tableright"/>
              <w:rPr>
                <w:rFonts w:eastAsia="MS Mincho"/>
              </w:rPr>
            </w:pPr>
            <w:r w:rsidRPr="008853C9">
              <w:rPr>
                <w:rFonts w:eastAsia="MS Mincho"/>
              </w:rPr>
              <w:t>1,</w:t>
            </w:r>
            <w:r w:rsidR="008853C9" w:rsidRPr="008853C9">
              <w:rPr>
                <w:rFonts w:eastAsia="MS Mincho"/>
              </w:rPr>
              <w:t>8</w:t>
            </w:r>
            <w:r w:rsidRPr="008853C9">
              <w:rPr>
                <w:rFonts w:eastAsia="MS Mincho"/>
              </w:rPr>
              <w:t>88,</w:t>
            </w:r>
            <w:r w:rsidR="008853C9" w:rsidRPr="008853C9">
              <w:rPr>
                <w:rFonts w:eastAsia="MS Mincho"/>
              </w:rPr>
              <w:t>951</w:t>
            </w:r>
          </w:p>
        </w:tc>
      </w:tr>
      <w:tr w:rsidR="008853C9" w:rsidRPr="008853C9" w14:paraId="4A15C09C" w14:textId="7DCBB6C6" w:rsidTr="00CA29AD">
        <w:trPr>
          <w:cantSplit/>
        </w:trPr>
        <w:tc>
          <w:tcPr>
            <w:tcW w:w="2828" w:type="dxa"/>
            <w:shd w:val="clear" w:color="auto" w:fill="auto"/>
          </w:tcPr>
          <w:p w14:paraId="3C3D378B" w14:textId="2545D52F" w:rsidR="00CA29AD" w:rsidRPr="00CA29AD" w:rsidRDefault="00CA29AD" w:rsidP="00CA29AD">
            <w:pPr>
              <w:pStyle w:val="Tableleft"/>
              <w:rPr>
                <w:rFonts w:eastAsia="MS Mincho"/>
              </w:rPr>
            </w:pPr>
            <w:r w:rsidRPr="00CA29AD">
              <w:rPr>
                <w:rFonts w:eastAsia="MS Mincho"/>
              </w:rPr>
              <w:t>Enquiries by rental providers</w:t>
            </w:r>
          </w:p>
        </w:tc>
        <w:tc>
          <w:tcPr>
            <w:tcW w:w="1060" w:type="dxa"/>
          </w:tcPr>
          <w:p w14:paraId="7BA338BB" w14:textId="43D21F73" w:rsidR="00CA29AD" w:rsidRPr="00CA29AD" w:rsidRDefault="00CA29AD" w:rsidP="00CA29AD">
            <w:pPr>
              <w:pStyle w:val="Tableright"/>
              <w:rPr>
                <w:rFonts w:eastAsia="MS Mincho"/>
              </w:rPr>
            </w:pPr>
            <w:r w:rsidRPr="00CA29AD">
              <w:rPr>
                <w:rFonts w:eastAsia="MS Mincho"/>
              </w:rPr>
              <w:t>25,276</w:t>
            </w:r>
          </w:p>
        </w:tc>
        <w:tc>
          <w:tcPr>
            <w:tcW w:w="1060" w:type="dxa"/>
            <w:shd w:val="clear" w:color="auto" w:fill="auto"/>
          </w:tcPr>
          <w:p w14:paraId="3FC44CD4" w14:textId="1E69B768" w:rsidR="00CA29AD" w:rsidRPr="00CA29AD" w:rsidRDefault="00CA29AD" w:rsidP="00CA29AD">
            <w:pPr>
              <w:pStyle w:val="Tableright"/>
              <w:rPr>
                <w:rFonts w:eastAsia="MS Mincho"/>
              </w:rPr>
            </w:pPr>
            <w:r w:rsidRPr="00CA29AD">
              <w:rPr>
                <w:rFonts w:eastAsia="MS Mincho"/>
              </w:rPr>
              <w:t>26,535</w:t>
            </w:r>
          </w:p>
        </w:tc>
        <w:tc>
          <w:tcPr>
            <w:tcW w:w="1060" w:type="dxa"/>
          </w:tcPr>
          <w:p w14:paraId="68C43442" w14:textId="5FBC31CD" w:rsidR="00CA29AD" w:rsidRPr="00CA29AD" w:rsidRDefault="00CA29AD" w:rsidP="00CA29AD">
            <w:pPr>
              <w:pStyle w:val="Tableright"/>
              <w:rPr>
                <w:rFonts w:eastAsia="MS Mincho"/>
              </w:rPr>
            </w:pPr>
            <w:r w:rsidRPr="00CA29AD">
              <w:rPr>
                <w:rFonts w:eastAsia="MS Mincho"/>
              </w:rPr>
              <w:t>30,147</w:t>
            </w:r>
          </w:p>
        </w:tc>
        <w:tc>
          <w:tcPr>
            <w:tcW w:w="1060" w:type="dxa"/>
          </w:tcPr>
          <w:p w14:paraId="5B6F56E9" w14:textId="54E7493C" w:rsidR="00CA29AD" w:rsidRPr="00CA29AD" w:rsidRDefault="00CA29AD" w:rsidP="00CA29AD">
            <w:pPr>
              <w:pStyle w:val="Tableright"/>
              <w:rPr>
                <w:rFonts w:eastAsia="MS Mincho"/>
              </w:rPr>
            </w:pPr>
            <w:r w:rsidRPr="00CA29AD">
              <w:rPr>
                <w:rFonts w:eastAsia="MS Mincho"/>
              </w:rPr>
              <w:t>31,569</w:t>
            </w:r>
          </w:p>
        </w:tc>
        <w:tc>
          <w:tcPr>
            <w:tcW w:w="1060" w:type="dxa"/>
          </w:tcPr>
          <w:p w14:paraId="7393612E" w14:textId="0C82D1F0" w:rsidR="00CA29AD" w:rsidRPr="008853C9" w:rsidRDefault="00CA29AD" w:rsidP="00CA29AD">
            <w:pPr>
              <w:pStyle w:val="Tableright"/>
              <w:rPr>
                <w:rFonts w:eastAsia="MS Mincho"/>
              </w:rPr>
            </w:pPr>
            <w:r w:rsidRPr="008853C9">
              <w:rPr>
                <w:rFonts w:eastAsia="MS Mincho"/>
              </w:rPr>
              <w:t>31,</w:t>
            </w:r>
            <w:r w:rsidR="008853C9" w:rsidRPr="008853C9">
              <w:rPr>
                <w:rFonts w:eastAsia="MS Mincho"/>
              </w:rPr>
              <w:t>794</w:t>
            </w:r>
          </w:p>
        </w:tc>
      </w:tr>
      <w:tr w:rsidR="008853C9" w:rsidRPr="008853C9" w14:paraId="73FBCFC5" w14:textId="414824AC" w:rsidTr="00CA29AD">
        <w:trPr>
          <w:cantSplit/>
        </w:trPr>
        <w:tc>
          <w:tcPr>
            <w:tcW w:w="2828" w:type="dxa"/>
            <w:shd w:val="clear" w:color="auto" w:fill="auto"/>
          </w:tcPr>
          <w:p w14:paraId="3F8B0B72" w14:textId="2CEBAA9B" w:rsidR="00CA29AD" w:rsidRPr="00CA29AD" w:rsidRDefault="00CA29AD" w:rsidP="00CA29AD">
            <w:pPr>
              <w:pStyle w:val="Tableleft"/>
              <w:rPr>
                <w:rFonts w:eastAsia="MS Mincho"/>
              </w:rPr>
            </w:pPr>
            <w:r w:rsidRPr="00CA29AD">
              <w:rPr>
                <w:rFonts w:eastAsia="MS Mincho"/>
              </w:rPr>
              <w:t xml:space="preserve">Enquiries by renters </w:t>
            </w:r>
          </w:p>
        </w:tc>
        <w:tc>
          <w:tcPr>
            <w:tcW w:w="1060" w:type="dxa"/>
          </w:tcPr>
          <w:p w14:paraId="1F73AA0B" w14:textId="4E271E7E" w:rsidR="00CA29AD" w:rsidRPr="00CA29AD" w:rsidRDefault="00CA29AD" w:rsidP="00CA29AD">
            <w:pPr>
              <w:pStyle w:val="Tableright"/>
              <w:rPr>
                <w:rFonts w:eastAsia="MS Mincho"/>
              </w:rPr>
            </w:pPr>
            <w:r w:rsidRPr="00CA29AD">
              <w:rPr>
                <w:rFonts w:eastAsia="MS Mincho"/>
              </w:rPr>
              <w:t>440,765</w:t>
            </w:r>
          </w:p>
        </w:tc>
        <w:tc>
          <w:tcPr>
            <w:tcW w:w="1060" w:type="dxa"/>
            <w:shd w:val="clear" w:color="auto" w:fill="auto"/>
          </w:tcPr>
          <w:p w14:paraId="334F2524" w14:textId="7E31B969" w:rsidR="00CA29AD" w:rsidRPr="00CA29AD" w:rsidRDefault="00CA29AD" w:rsidP="00CA29AD">
            <w:pPr>
              <w:pStyle w:val="Tableright"/>
              <w:rPr>
                <w:rFonts w:eastAsia="MS Mincho"/>
              </w:rPr>
            </w:pPr>
            <w:r w:rsidRPr="00CA29AD">
              <w:rPr>
                <w:rFonts w:eastAsia="MS Mincho"/>
              </w:rPr>
              <w:t>105,873</w:t>
            </w:r>
          </w:p>
        </w:tc>
        <w:tc>
          <w:tcPr>
            <w:tcW w:w="1060" w:type="dxa"/>
          </w:tcPr>
          <w:p w14:paraId="7E5091F1" w14:textId="6C496AE6" w:rsidR="00CA29AD" w:rsidRPr="00CA29AD" w:rsidRDefault="00CA29AD" w:rsidP="00CA29AD">
            <w:pPr>
              <w:pStyle w:val="Tableright"/>
              <w:rPr>
                <w:rFonts w:eastAsia="MS Mincho"/>
              </w:rPr>
            </w:pPr>
            <w:r w:rsidRPr="00CA29AD">
              <w:rPr>
                <w:rFonts w:eastAsia="MS Mincho"/>
              </w:rPr>
              <w:t>116,321</w:t>
            </w:r>
          </w:p>
        </w:tc>
        <w:tc>
          <w:tcPr>
            <w:tcW w:w="1060" w:type="dxa"/>
          </w:tcPr>
          <w:p w14:paraId="3CF81880" w14:textId="289042E8" w:rsidR="00CA29AD" w:rsidRPr="00CA29AD" w:rsidRDefault="00CA29AD" w:rsidP="00CA29AD">
            <w:pPr>
              <w:pStyle w:val="Tableright"/>
              <w:rPr>
                <w:rFonts w:eastAsia="MS Mincho"/>
              </w:rPr>
            </w:pPr>
            <w:r w:rsidRPr="00CA29AD">
              <w:rPr>
                <w:rFonts w:eastAsia="MS Mincho"/>
              </w:rPr>
              <w:t>138,321</w:t>
            </w:r>
          </w:p>
        </w:tc>
        <w:tc>
          <w:tcPr>
            <w:tcW w:w="1060" w:type="dxa"/>
          </w:tcPr>
          <w:p w14:paraId="50C40945" w14:textId="5F374648" w:rsidR="00CA29AD" w:rsidRPr="008853C9" w:rsidRDefault="00CA29AD" w:rsidP="00CA29AD">
            <w:pPr>
              <w:pStyle w:val="Tableright"/>
              <w:rPr>
                <w:rFonts w:eastAsia="MS Mincho"/>
              </w:rPr>
            </w:pPr>
            <w:r w:rsidRPr="008853C9">
              <w:rPr>
                <w:rFonts w:eastAsia="MS Mincho"/>
              </w:rPr>
              <w:t>1</w:t>
            </w:r>
            <w:r w:rsidR="008853C9" w:rsidRPr="008853C9">
              <w:rPr>
                <w:rFonts w:eastAsia="MS Mincho"/>
              </w:rPr>
              <w:t>50,777</w:t>
            </w:r>
          </w:p>
        </w:tc>
      </w:tr>
      <w:tr w:rsidR="008853C9" w:rsidRPr="008853C9" w14:paraId="20183E22" w14:textId="11AFA1A2" w:rsidTr="00CA29AD">
        <w:trPr>
          <w:cantSplit/>
        </w:trPr>
        <w:tc>
          <w:tcPr>
            <w:tcW w:w="2828" w:type="dxa"/>
            <w:shd w:val="clear" w:color="auto" w:fill="auto"/>
          </w:tcPr>
          <w:p w14:paraId="1E5EB746" w14:textId="77777777" w:rsidR="00CA29AD" w:rsidRPr="00CA29AD" w:rsidRDefault="00CA29AD" w:rsidP="00CA29AD">
            <w:pPr>
              <w:pStyle w:val="Tableleft"/>
              <w:rPr>
                <w:rFonts w:eastAsia="MS Mincho"/>
              </w:rPr>
            </w:pPr>
            <w:proofErr w:type="spellStart"/>
            <w:r w:rsidRPr="00CA29AD">
              <w:rPr>
                <w:rFonts w:eastAsia="MS Mincho"/>
              </w:rPr>
              <w:t>Lodgment</w:t>
            </w:r>
            <w:proofErr w:type="spellEnd"/>
            <w:r w:rsidRPr="00CA29AD">
              <w:rPr>
                <w:rFonts w:eastAsia="MS Mincho"/>
              </w:rPr>
              <w:t xml:space="preserve"> forms created</w:t>
            </w:r>
          </w:p>
        </w:tc>
        <w:tc>
          <w:tcPr>
            <w:tcW w:w="1060" w:type="dxa"/>
          </w:tcPr>
          <w:p w14:paraId="79DBE759" w14:textId="2FAA22DB" w:rsidR="00CA29AD" w:rsidRPr="00CA29AD" w:rsidRDefault="00CA29AD" w:rsidP="00CA29AD">
            <w:pPr>
              <w:pStyle w:val="Tableright"/>
              <w:rPr>
                <w:rFonts w:eastAsia="MS Mincho"/>
              </w:rPr>
            </w:pPr>
            <w:r w:rsidRPr="00CA29AD">
              <w:rPr>
                <w:rFonts w:eastAsia="MS Mincho"/>
              </w:rPr>
              <w:t>227,728</w:t>
            </w:r>
          </w:p>
        </w:tc>
        <w:tc>
          <w:tcPr>
            <w:tcW w:w="1060" w:type="dxa"/>
            <w:shd w:val="clear" w:color="auto" w:fill="auto"/>
          </w:tcPr>
          <w:p w14:paraId="04474CA1" w14:textId="6A16011B" w:rsidR="00CA29AD" w:rsidRPr="00CA29AD" w:rsidRDefault="00CA29AD" w:rsidP="00CA29AD">
            <w:pPr>
              <w:pStyle w:val="Tableright"/>
              <w:rPr>
                <w:rFonts w:eastAsia="MS Mincho"/>
              </w:rPr>
            </w:pPr>
            <w:r w:rsidRPr="00CA29AD">
              <w:rPr>
                <w:rFonts w:eastAsia="MS Mincho"/>
              </w:rPr>
              <w:t>251,230</w:t>
            </w:r>
          </w:p>
        </w:tc>
        <w:tc>
          <w:tcPr>
            <w:tcW w:w="1060" w:type="dxa"/>
          </w:tcPr>
          <w:p w14:paraId="3E536360" w14:textId="4E2A3275" w:rsidR="00CA29AD" w:rsidRPr="00CA29AD" w:rsidRDefault="00CA29AD" w:rsidP="00CA29AD">
            <w:pPr>
              <w:pStyle w:val="Tableright"/>
              <w:rPr>
                <w:rFonts w:eastAsia="MS Mincho"/>
              </w:rPr>
            </w:pPr>
            <w:r w:rsidRPr="00CA29AD">
              <w:rPr>
                <w:rFonts w:eastAsia="MS Mincho"/>
              </w:rPr>
              <w:t>276,365</w:t>
            </w:r>
          </w:p>
        </w:tc>
        <w:tc>
          <w:tcPr>
            <w:tcW w:w="1060" w:type="dxa"/>
          </w:tcPr>
          <w:p w14:paraId="25059716" w14:textId="1D71CC04" w:rsidR="00CA29AD" w:rsidRPr="00CA29AD" w:rsidRDefault="00CA29AD" w:rsidP="00CA29AD">
            <w:pPr>
              <w:pStyle w:val="Tableright"/>
              <w:rPr>
                <w:rFonts w:eastAsia="MS Mincho"/>
              </w:rPr>
            </w:pPr>
            <w:r w:rsidRPr="00CA29AD">
              <w:rPr>
                <w:rFonts w:eastAsia="MS Mincho"/>
              </w:rPr>
              <w:t>289,677</w:t>
            </w:r>
          </w:p>
        </w:tc>
        <w:tc>
          <w:tcPr>
            <w:tcW w:w="1060" w:type="dxa"/>
          </w:tcPr>
          <w:p w14:paraId="406B8A05" w14:textId="5EC38772" w:rsidR="00CA29AD" w:rsidRPr="008853C9" w:rsidRDefault="00CA29AD" w:rsidP="00CA29AD">
            <w:pPr>
              <w:pStyle w:val="Tableright"/>
              <w:rPr>
                <w:rFonts w:eastAsia="MS Mincho"/>
              </w:rPr>
            </w:pPr>
            <w:r w:rsidRPr="008853C9">
              <w:rPr>
                <w:rFonts w:eastAsia="MS Mincho"/>
              </w:rPr>
              <w:t>28</w:t>
            </w:r>
            <w:r w:rsidR="008853C9" w:rsidRPr="008853C9">
              <w:rPr>
                <w:rFonts w:eastAsia="MS Mincho"/>
              </w:rPr>
              <w:t>1,228</w:t>
            </w:r>
          </w:p>
        </w:tc>
      </w:tr>
      <w:tr w:rsidR="008853C9" w:rsidRPr="008853C9" w14:paraId="6D964FC7" w14:textId="20E23DA1" w:rsidTr="00CA29AD">
        <w:trPr>
          <w:cantSplit/>
        </w:trPr>
        <w:tc>
          <w:tcPr>
            <w:tcW w:w="2828" w:type="dxa"/>
            <w:shd w:val="clear" w:color="auto" w:fill="auto"/>
          </w:tcPr>
          <w:p w14:paraId="5D14532D" w14:textId="77777777" w:rsidR="00CA29AD" w:rsidRPr="00CA29AD" w:rsidRDefault="00CA29AD" w:rsidP="00CA29AD">
            <w:pPr>
              <w:pStyle w:val="Tableleft"/>
              <w:rPr>
                <w:rFonts w:eastAsia="MS Mincho"/>
              </w:rPr>
            </w:pPr>
            <w:r w:rsidRPr="00CA29AD">
              <w:rPr>
                <w:rFonts w:eastAsia="MS Mincho"/>
              </w:rPr>
              <w:t>Claim forms created</w:t>
            </w:r>
          </w:p>
        </w:tc>
        <w:tc>
          <w:tcPr>
            <w:tcW w:w="1060" w:type="dxa"/>
          </w:tcPr>
          <w:p w14:paraId="46A96D4A" w14:textId="0664F18A" w:rsidR="00CA29AD" w:rsidRPr="00CA29AD" w:rsidRDefault="00CA29AD" w:rsidP="00CA29AD">
            <w:pPr>
              <w:pStyle w:val="Tableright"/>
              <w:rPr>
                <w:rFonts w:eastAsia="MS Mincho"/>
              </w:rPr>
            </w:pPr>
            <w:r w:rsidRPr="00CA29AD">
              <w:rPr>
                <w:rFonts w:eastAsia="MS Mincho"/>
              </w:rPr>
              <w:t>226,312</w:t>
            </w:r>
          </w:p>
        </w:tc>
        <w:tc>
          <w:tcPr>
            <w:tcW w:w="1060" w:type="dxa"/>
            <w:shd w:val="clear" w:color="auto" w:fill="auto"/>
          </w:tcPr>
          <w:p w14:paraId="6CD28479" w14:textId="51DA1129" w:rsidR="00CA29AD" w:rsidRPr="00CA29AD" w:rsidRDefault="00CA29AD" w:rsidP="00CA29AD">
            <w:pPr>
              <w:pStyle w:val="Tableright"/>
              <w:rPr>
                <w:rFonts w:eastAsia="MS Mincho"/>
              </w:rPr>
            </w:pPr>
            <w:r w:rsidRPr="00CA29AD">
              <w:rPr>
                <w:rFonts w:eastAsia="MS Mincho"/>
              </w:rPr>
              <w:t>263,098</w:t>
            </w:r>
          </w:p>
        </w:tc>
        <w:tc>
          <w:tcPr>
            <w:tcW w:w="1060" w:type="dxa"/>
          </w:tcPr>
          <w:p w14:paraId="633118EE" w14:textId="55D5AB82" w:rsidR="00CA29AD" w:rsidRPr="00CA29AD" w:rsidRDefault="00CA29AD" w:rsidP="00CA29AD">
            <w:pPr>
              <w:pStyle w:val="Tableright"/>
              <w:rPr>
                <w:rFonts w:eastAsia="MS Mincho"/>
              </w:rPr>
            </w:pPr>
            <w:r w:rsidRPr="00CA29AD">
              <w:rPr>
                <w:rFonts w:eastAsia="MS Mincho"/>
              </w:rPr>
              <w:t>333,321</w:t>
            </w:r>
          </w:p>
        </w:tc>
        <w:tc>
          <w:tcPr>
            <w:tcW w:w="1060" w:type="dxa"/>
          </w:tcPr>
          <w:p w14:paraId="2B2299B5" w14:textId="028F5548" w:rsidR="00CA29AD" w:rsidRPr="00CA29AD" w:rsidRDefault="00CA29AD" w:rsidP="00CA29AD">
            <w:pPr>
              <w:pStyle w:val="Tableright"/>
              <w:rPr>
                <w:rFonts w:eastAsia="MS Mincho"/>
              </w:rPr>
            </w:pPr>
            <w:r w:rsidRPr="00CA29AD">
              <w:rPr>
                <w:rFonts w:eastAsia="MS Mincho"/>
              </w:rPr>
              <w:t>531,618</w:t>
            </w:r>
          </w:p>
        </w:tc>
        <w:tc>
          <w:tcPr>
            <w:tcW w:w="1060" w:type="dxa"/>
          </w:tcPr>
          <w:p w14:paraId="64881D68" w14:textId="65A80D48" w:rsidR="00CA29AD" w:rsidRPr="008853C9" w:rsidRDefault="008853C9" w:rsidP="00CA29AD">
            <w:pPr>
              <w:pStyle w:val="Tableright"/>
              <w:rPr>
                <w:rFonts w:eastAsia="MS Mincho"/>
              </w:rPr>
            </w:pPr>
            <w:r w:rsidRPr="008853C9">
              <w:rPr>
                <w:rFonts w:eastAsia="MS Mincho"/>
              </w:rPr>
              <w:t>652,493</w:t>
            </w:r>
          </w:p>
        </w:tc>
      </w:tr>
      <w:tr w:rsidR="008853C9" w:rsidRPr="008853C9" w14:paraId="4B56A7D7" w14:textId="4CAEA8F6" w:rsidTr="00CA29AD">
        <w:trPr>
          <w:cantSplit/>
        </w:trPr>
        <w:tc>
          <w:tcPr>
            <w:tcW w:w="2828" w:type="dxa"/>
            <w:shd w:val="clear" w:color="auto" w:fill="auto"/>
          </w:tcPr>
          <w:p w14:paraId="3A7F8605" w14:textId="656ED27D" w:rsidR="00CA29AD" w:rsidRPr="00CA29AD" w:rsidRDefault="00CA29AD" w:rsidP="00CA29AD">
            <w:pPr>
              <w:pStyle w:val="Tableleft"/>
              <w:rPr>
                <w:rFonts w:eastAsia="MS Mincho"/>
              </w:rPr>
            </w:pPr>
            <w:r w:rsidRPr="00CA29AD">
              <w:rPr>
                <w:rFonts w:eastAsia="MS Mincho"/>
              </w:rPr>
              <w:t>Renter transfer forms created</w:t>
            </w:r>
          </w:p>
        </w:tc>
        <w:tc>
          <w:tcPr>
            <w:tcW w:w="1060" w:type="dxa"/>
          </w:tcPr>
          <w:p w14:paraId="3D84E85F" w14:textId="6ABC3D50" w:rsidR="00CA29AD" w:rsidRPr="00CA29AD" w:rsidRDefault="00CA29AD" w:rsidP="00CA29AD">
            <w:pPr>
              <w:pStyle w:val="Tableright"/>
              <w:rPr>
                <w:rFonts w:eastAsia="MS Mincho"/>
              </w:rPr>
            </w:pPr>
            <w:r w:rsidRPr="00CA29AD">
              <w:rPr>
                <w:rFonts w:eastAsia="MS Mincho"/>
              </w:rPr>
              <w:t>33,447</w:t>
            </w:r>
          </w:p>
        </w:tc>
        <w:tc>
          <w:tcPr>
            <w:tcW w:w="1060" w:type="dxa"/>
            <w:shd w:val="clear" w:color="auto" w:fill="auto"/>
          </w:tcPr>
          <w:p w14:paraId="2ED369A8" w14:textId="5AD9AB3E" w:rsidR="00CA29AD" w:rsidRPr="00CA29AD" w:rsidRDefault="00CA29AD" w:rsidP="00CA29AD">
            <w:pPr>
              <w:pStyle w:val="Tableright"/>
              <w:rPr>
                <w:rFonts w:eastAsia="MS Mincho"/>
              </w:rPr>
            </w:pPr>
            <w:r w:rsidRPr="00CA29AD">
              <w:rPr>
                <w:rFonts w:eastAsia="MS Mincho"/>
              </w:rPr>
              <w:t>39,187</w:t>
            </w:r>
          </w:p>
        </w:tc>
        <w:tc>
          <w:tcPr>
            <w:tcW w:w="1060" w:type="dxa"/>
          </w:tcPr>
          <w:p w14:paraId="7F8924D3" w14:textId="42564F18" w:rsidR="00CA29AD" w:rsidRPr="00CA29AD" w:rsidRDefault="00CA29AD" w:rsidP="00CA29AD">
            <w:pPr>
              <w:pStyle w:val="Tableright"/>
              <w:rPr>
                <w:rFonts w:eastAsia="MS Mincho"/>
              </w:rPr>
            </w:pPr>
            <w:r w:rsidRPr="00CA29AD">
              <w:rPr>
                <w:rFonts w:eastAsia="MS Mincho"/>
              </w:rPr>
              <w:t>45,271</w:t>
            </w:r>
          </w:p>
        </w:tc>
        <w:tc>
          <w:tcPr>
            <w:tcW w:w="1060" w:type="dxa"/>
          </w:tcPr>
          <w:p w14:paraId="741DB8A9" w14:textId="72F7A242" w:rsidR="00CA29AD" w:rsidRPr="00CA29AD" w:rsidRDefault="00CA29AD" w:rsidP="00CA29AD">
            <w:pPr>
              <w:pStyle w:val="Tableright"/>
              <w:rPr>
                <w:rFonts w:eastAsia="MS Mincho"/>
              </w:rPr>
            </w:pPr>
            <w:r w:rsidRPr="00CA29AD">
              <w:rPr>
                <w:rFonts w:eastAsia="MS Mincho"/>
              </w:rPr>
              <w:t>46,695</w:t>
            </w:r>
          </w:p>
        </w:tc>
        <w:tc>
          <w:tcPr>
            <w:tcW w:w="1060" w:type="dxa"/>
          </w:tcPr>
          <w:p w14:paraId="3ED59F6E" w14:textId="0344979C" w:rsidR="00CA29AD" w:rsidRPr="008853C9" w:rsidRDefault="008853C9" w:rsidP="00CA29AD">
            <w:pPr>
              <w:pStyle w:val="Tableright"/>
              <w:rPr>
                <w:rFonts w:eastAsia="MS Mincho"/>
              </w:rPr>
            </w:pPr>
            <w:r w:rsidRPr="008853C9">
              <w:rPr>
                <w:rFonts w:eastAsia="MS Mincho"/>
              </w:rPr>
              <w:t>37,134</w:t>
            </w:r>
          </w:p>
        </w:tc>
      </w:tr>
      <w:tr w:rsidR="008853C9" w:rsidRPr="008853C9" w14:paraId="2C4513E0" w14:textId="5AA95ABF" w:rsidTr="00CA29AD">
        <w:trPr>
          <w:cantSplit/>
        </w:trPr>
        <w:tc>
          <w:tcPr>
            <w:tcW w:w="2828" w:type="dxa"/>
            <w:shd w:val="clear" w:color="auto" w:fill="auto"/>
          </w:tcPr>
          <w:p w14:paraId="5671C03E" w14:textId="0874BC19" w:rsidR="00CA29AD" w:rsidRPr="00CA29AD" w:rsidRDefault="00CA29AD" w:rsidP="00CA29AD">
            <w:pPr>
              <w:pStyle w:val="Tableleft"/>
              <w:rPr>
                <w:rFonts w:eastAsia="MS Mincho"/>
              </w:rPr>
            </w:pPr>
            <w:r w:rsidRPr="00CA29AD">
              <w:rPr>
                <w:rFonts w:eastAsia="MS Mincho"/>
              </w:rPr>
              <w:t>Rental provider transfer forms created</w:t>
            </w:r>
          </w:p>
        </w:tc>
        <w:tc>
          <w:tcPr>
            <w:tcW w:w="1060" w:type="dxa"/>
          </w:tcPr>
          <w:p w14:paraId="6119F281" w14:textId="2015F71C" w:rsidR="00CA29AD" w:rsidRPr="00CA29AD" w:rsidRDefault="00CA29AD" w:rsidP="00CA29AD">
            <w:pPr>
              <w:pStyle w:val="Tableright"/>
              <w:rPr>
                <w:rFonts w:eastAsia="MS Mincho"/>
              </w:rPr>
            </w:pPr>
            <w:r w:rsidRPr="00CA29AD">
              <w:rPr>
                <w:rFonts w:eastAsia="MS Mincho"/>
              </w:rPr>
              <w:t>24,846</w:t>
            </w:r>
          </w:p>
        </w:tc>
        <w:tc>
          <w:tcPr>
            <w:tcW w:w="1060" w:type="dxa"/>
            <w:shd w:val="clear" w:color="auto" w:fill="auto"/>
          </w:tcPr>
          <w:p w14:paraId="3B7918ED" w14:textId="7D9BC1CE" w:rsidR="00CA29AD" w:rsidRPr="00CA29AD" w:rsidRDefault="00CA29AD" w:rsidP="00CA29AD">
            <w:pPr>
              <w:pStyle w:val="Tableright"/>
              <w:rPr>
                <w:rFonts w:eastAsia="MS Mincho"/>
              </w:rPr>
            </w:pPr>
            <w:r w:rsidRPr="00CA29AD">
              <w:rPr>
                <w:rFonts w:eastAsia="MS Mincho"/>
              </w:rPr>
              <w:t>28,207</w:t>
            </w:r>
          </w:p>
        </w:tc>
        <w:tc>
          <w:tcPr>
            <w:tcW w:w="1060" w:type="dxa"/>
          </w:tcPr>
          <w:p w14:paraId="2FBE22AD" w14:textId="75993561" w:rsidR="00CA29AD" w:rsidRPr="00CA29AD" w:rsidRDefault="00CA29AD" w:rsidP="00CA29AD">
            <w:pPr>
              <w:pStyle w:val="Tableright"/>
              <w:rPr>
                <w:rFonts w:eastAsia="MS Mincho"/>
              </w:rPr>
            </w:pPr>
            <w:r w:rsidRPr="00CA29AD">
              <w:rPr>
                <w:rFonts w:eastAsia="MS Mincho"/>
              </w:rPr>
              <w:t>32,801</w:t>
            </w:r>
          </w:p>
        </w:tc>
        <w:tc>
          <w:tcPr>
            <w:tcW w:w="1060" w:type="dxa"/>
          </w:tcPr>
          <w:p w14:paraId="0AC0933B" w14:textId="541C4E1E" w:rsidR="00CA29AD" w:rsidRPr="00CA29AD" w:rsidRDefault="00CA29AD" w:rsidP="00CA29AD">
            <w:pPr>
              <w:pStyle w:val="Tableright"/>
              <w:rPr>
                <w:rFonts w:eastAsia="MS Mincho"/>
              </w:rPr>
            </w:pPr>
            <w:r w:rsidRPr="00CA29AD">
              <w:rPr>
                <w:rFonts w:eastAsia="MS Mincho"/>
              </w:rPr>
              <w:t>33,399</w:t>
            </w:r>
          </w:p>
        </w:tc>
        <w:tc>
          <w:tcPr>
            <w:tcW w:w="1060" w:type="dxa"/>
          </w:tcPr>
          <w:p w14:paraId="7CEFFDBE" w14:textId="357CE755" w:rsidR="00CA29AD" w:rsidRPr="008853C9" w:rsidRDefault="00CA29AD" w:rsidP="00CA29AD">
            <w:pPr>
              <w:pStyle w:val="Tableright"/>
              <w:rPr>
                <w:rFonts w:eastAsia="MS Mincho"/>
              </w:rPr>
            </w:pPr>
            <w:r w:rsidRPr="008853C9">
              <w:rPr>
                <w:rFonts w:eastAsia="MS Mincho"/>
              </w:rPr>
              <w:t>3</w:t>
            </w:r>
            <w:r w:rsidR="008853C9" w:rsidRPr="008853C9">
              <w:rPr>
                <w:rFonts w:eastAsia="MS Mincho"/>
              </w:rPr>
              <w:t>2,685</w:t>
            </w:r>
          </w:p>
        </w:tc>
      </w:tr>
      <w:tr w:rsidR="008853C9" w:rsidRPr="008853C9" w14:paraId="1107D980" w14:textId="7F26EEFD" w:rsidTr="00CA29AD">
        <w:trPr>
          <w:cantSplit/>
        </w:trPr>
        <w:tc>
          <w:tcPr>
            <w:tcW w:w="2828" w:type="dxa"/>
            <w:shd w:val="clear" w:color="auto" w:fill="auto"/>
          </w:tcPr>
          <w:p w14:paraId="711847B9" w14:textId="77777777" w:rsidR="00CA29AD" w:rsidRPr="00CA29AD" w:rsidRDefault="00CA29AD" w:rsidP="00CA29AD">
            <w:pPr>
              <w:pStyle w:val="Tableleft"/>
              <w:rPr>
                <w:rFonts w:eastAsia="MS Mincho"/>
              </w:rPr>
            </w:pPr>
            <w:r w:rsidRPr="00CA29AD">
              <w:rPr>
                <w:rFonts w:eastAsia="MS Mincho"/>
              </w:rPr>
              <w:t xml:space="preserve">Number of registered users </w:t>
            </w:r>
          </w:p>
        </w:tc>
        <w:tc>
          <w:tcPr>
            <w:tcW w:w="1060" w:type="dxa"/>
          </w:tcPr>
          <w:p w14:paraId="053A9ABA" w14:textId="278E3B99" w:rsidR="00CA29AD" w:rsidRPr="00CA29AD" w:rsidRDefault="00CA29AD" w:rsidP="00CA29AD">
            <w:pPr>
              <w:pStyle w:val="Tableright"/>
              <w:rPr>
                <w:rFonts w:eastAsia="MS Mincho"/>
              </w:rPr>
            </w:pPr>
            <w:r w:rsidRPr="00CA29AD">
              <w:rPr>
                <w:rFonts w:eastAsia="MS Mincho"/>
              </w:rPr>
              <w:t>4,261</w:t>
            </w:r>
          </w:p>
        </w:tc>
        <w:tc>
          <w:tcPr>
            <w:tcW w:w="1060" w:type="dxa"/>
            <w:shd w:val="clear" w:color="auto" w:fill="auto"/>
          </w:tcPr>
          <w:p w14:paraId="344E7F6D" w14:textId="568D1CEA" w:rsidR="00CA29AD" w:rsidRPr="00CA29AD" w:rsidRDefault="00CA29AD" w:rsidP="00CA29AD">
            <w:pPr>
              <w:pStyle w:val="Tableright"/>
              <w:rPr>
                <w:rFonts w:eastAsia="MS Mincho"/>
              </w:rPr>
            </w:pPr>
            <w:r w:rsidRPr="00CA29AD">
              <w:rPr>
                <w:rFonts w:eastAsia="MS Mincho"/>
              </w:rPr>
              <w:t>6,526</w:t>
            </w:r>
          </w:p>
        </w:tc>
        <w:tc>
          <w:tcPr>
            <w:tcW w:w="1060" w:type="dxa"/>
          </w:tcPr>
          <w:p w14:paraId="427B58BB" w14:textId="73EEDC53" w:rsidR="00CA29AD" w:rsidRPr="00CA29AD" w:rsidRDefault="00CA29AD" w:rsidP="00CA29AD">
            <w:pPr>
              <w:pStyle w:val="Tableright"/>
              <w:rPr>
                <w:rFonts w:eastAsia="MS Mincho"/>
              </w:rPr>
            </w:pPr>
            <w:r w:rsidRPr="00CA29AD">
              <w:rPr>
                <w:rFonts w:eastAsia="MS Mincho"/>
              </w:rPr>
              <w:t>11,305</w:t>
            </w:r>
          </w:p>
        </w:tc>
        <w:tc>
          <w:tcPr>
            <w:tcW w:w="1060" w:type="dxa"/>
          </w:tcPr>
          <w:p w14:paraId="6D3100B9" w14:textId="05423D9D" w:rsidR="00CA29AD" w:rsidRPr="00CA29AD" w:rsidRDefault="00CA29AD" w:rsidP="00CA29AD">
            <w:pPr>
              <w:pStyle w:val="Tableright"/>
              <w:rPr>
                <w:rFonts w:eastAsia="MS Mincho"/>
              </w:rPr>
            </w:pPr>
            <w:r w:rsidRPr="00CA29AD">
              <w:rPr>
                <w:rFonts w:eastAsia="MS Mincho"/>
              </w:rPr>
              <w:t>15,785</w:t>
            </w:r>
          </w:p>
        </w:tc>
        <w:tc>
          <w:tcPr>
            <w:tcW w:w="1060" w:type="dxa"/>
          </w:tcPr>
          <w:p w14:paraId="2C418693" w14:textId="29064A8E" w:rsidR="00CA29AD" w:rsidRPr="008853C9" w:rsidRDefault="008853C9" w:rsidP="00CA29AD">
            <w:pPr>
              <w:pStyle w:val="Tableright"/>
              <w:rPr>
                <w:rFonts w:eastAsia="MS Mincho"/>
              </w:rPr>
            </w:pPr>
            <w:r w:rsidRPr="008853C9">
              <w:rPr>
                <w:rFonts w:eastAsia="MS Mincho"/>
              </w:rPr>
              <w:t>14,616</w:t>
            </w:r>
          </w:p>
        </w:tc>
      </w:tr>
      <w:tr w:rsidR="008853C9" w:rsidRPr="008853C9" w14:paraId="70372D4C" w14:textId="2D31D149" w:rsidTr="00CA29AD">
        <w:trPr>
          <w:cantSplit/>
        </w:trPr>
        <w:tc>
          <w:tcPr>
            <w:tcW w:w="2828" w:type="dxa"/>
            <w:shd w:val="clear" w:color="auto" w:fill="auto"/>
          </w:tcPr>
          <w:p w14:paraId="752FB5A0" w14:textId="77777777" w:rsidR="00CA29AD" w:rsidRPr="00CA29AD" w:rsidRDefault="00CA29AD" w:rsidP="00CA29AD">
            <w:pPr>
              <w:pStyle w:val="Tableleft"/>
              <w:rPr>
                <w:rFonts w:eastAsia="MS Mincho"/>
              </w:rPr>
            </w:pPr>
            <w:r w:rsidRPr="00CA29AD">
              <w:rPr>
                <w:rFonts w:eastAsia="MS Mincho"/>
              </w:rPr>
              <w:t>Document images viewed</w:t>
            </w:r>
          </w:p>
        </w:tc>
        <w:tc>
          <w:tcPr>
            <w:tcW w:w="1060" w:type="dxa"/>
          </w:tcPr>
          <w:p w14:paraId="53D82228" w14:textId="23331CAB" w:rsidR="00CA29AD" w:rsidRPr="00CA29AD" w:rsidRDefault="00CA29AD" w:rsidP="00CA29AD">
            <w:pPr>
              <w:pStyle w:val="Tableright"/>
              <w:rPr>
                <w:rFonts w:eastAsia="MS Mincho"/>
              </w:rPr>
            </w:pPr>
            <w:r w:rsidRPr="00CA29AD">
              <w:rPr>
                <w:rFonts w:eastAsia="MS Mincho"/>
              </w:rPr>
              <w:t>21,079</w:t>
            </w:r>
          </w:p>
        </w:tc>
        <w:tc>
          <w:tcPr>
            <w:tcW w:w="1060" w:type="dxa"/>
            <w:shd w:val="clear" w:color="auto" w:fill="auto"/>
          </w:tcPr>
          <w:p w14:paraId="25A33E23" w14:textId="77E0C04E" w:rsidR="00CA29AD" w:rsidRPr="00CA29AD" w:rsidRDefault="00CA29AD" w:rsidP="00CA29AD">
            <w:pPr>
              <w:pStyle w:val="Tableright"/>
              <w:rPr>
                <w:rFonts w:eastAsia="MS Mincho"/>
              </w:rPr>
            </w:pPr>
            <w:r w:rsidRPr="00CA29AD">
              <w:rPr>
                <w:rFonts w:eastAsia="MS Mincho"/>
              </w:rPr>
              <w:t>22,361</w:t>
            </w:r>
          </w:p>
        </w:tc>
        <w:tc>
          <w:tcPr>
            <w:tcW w:w="1060" w:type="dxa"/>
          </w:tcPr>
          <w:p w14:paraId="029383E2" w14:textId="0B9F9106" w:rsidR="00CA29AD" w:rsidRPr="00CA29AD" w:rsidRDefault="00CA29AD" w:rsidP="00CA29AD">
            <w:pPr>
              <w:pStyle w:val="Tableright"/>
              <w:rPr>
                <w:rFonts w:eastAsia="MS Mincho"/>
              </w:rPr>
            </w:pPr>
            <w:r w:rsidRPr="00CA29AD">
              <w:rPr>
                <w:rFonts w:eastAsia="MS Mincho"/>
              </w:rPr>
              <w:t>23,561</w:t>
            </w:r>
          </w:p>
        </w:tc>
        <w:tc>
          <w:tcPr>
            <w:tcW w:w="1060" w:type="dxa"/>
          </w:tcPr>
          <w:p w14:paraId="69924873" w14:textId="0B73A9D7" w:rsidR="00CA29AD" w:rsidRPr="00CA29AD" w:rsidRDefault="00CA29AD" w:rsidP="00CA29AD">
            <w:pPr>
              <w:pStyle w:val="Tableright"/>
              <w:rPr>
                <w:rFonts w:eastAsia="MS Mincho"/>
              </w:rPr>
            </w:pPr>
            <w:r w:rsidRPr="00CA29AD">
              <w:rPr>
                <w:rFonts w:eastAsia="MS Mincho"/>
              </w:rPr>
              <w:t>19,283</w:t>
            </w:r>
          </w:p>
        </w:tc>
        <w:tc>
          <w:tcPr>
            <w:tcW w:w="1060" w:type="dxa"/>
          </w:tcPr>
          <w:p w14:paraId="3BC4C380" w14:textId="2558068A" w:rsidR="00CA29AD" w:rsidRPr="008853C9" w:rsidRDefault="00CA29AD" w:rsidP="00CA29AD">
            <w:pPr>
              <w:pStyle w:val="Tableright"/>
              <w:rPr>
                <w:rFonts w:eastAsia="MS Mincho"/>
              </w:rPr>
            </w:pPr>
            <w:r w:rsidRPr="008853C9">
              <w:rPr>
                <w:rFonts w:eastAsia="MS Mincho"/>
              </w:rPr>
              <w:t>1</w:t>
            </w:r>
            <w:r w:rsidR="008853C9" w:rsidRPr="008853C9">
              <w:rPr>
                <w:rFonts w:eastAsia="MS Mincho"/>
              </w:rPr>
              <w:t>2,242</w:t>
            </w:r>
          </w:p>
        </w:tc>
      </w:tr>
      <w:tr w:rsidR="008853C9" w:rsidRPr="008853C9" w14:paraId="386CD4EC" w14:textId="2B564AEB" w:rsidTr="00CA29AD">
        <w:trPr>
          <w:cantSplit/>
        </w:trPr>
        <w:tc>
          <w:tcPr>
            <w:tcW w:w="2828" w:type="dxa"/>
            <w:shd w:val="clear" w:color="auto" w:fill="auto"/>
          </w:tcPr>
          <w:p w14:paraId="0FD19F4C" w14:textId="6ABD08F5" w:rsidR="00CA29AD" w:rsidRPr="00CA29AD" w:rsidRDefault="00CA29AD" w:rsidP="00CA29AD">
            <w:pPr>
              <w:pStyle w:val="Tableleft"/>
              <w:rPr>
                <w:rFonts w:eastAsia="MS Mincho"/>
              </w:rPr>
            </w:pPr>
            <w:r w:rsidRPr="00CA29AD">
              <w:rPr>
                <w:rFonts w:eastAsia="MS Mincho"/>
              </w:rPr>
              <w:t>Weekly rental provider statements accessed</w:t>
            </w:r>
          </w:p>
        </w:tc>
        <w:tc>
          <w:tcPr>
            <w:tcW w:w="1060" w:type="dxa"/>
          </w:tcPr>
          <w:p w14:paraId="30859B1E" w14:textId="44990744" w:rsidR="00CA29AD" w:rsidRPr="00CA29AD" w:rsidRDefault="00CA29AD" w:rsidP="00CA29AD">
            <w:pPr>
              <w:pStyle w:val="Tableright"/>
              <w:rPr>
                <w:rFonts w:eastAsia="MS Mincho"/>
              </w:rPr>
            </w:pPr>
            <w:r w:rsidRPr="00CA29AD">
              <w:rPr>
                <w:rFonts w:eastAsia="MS Mincho"/>
              </w:rPr>
              <w:t>5,650</w:t>
            </w:r>
          </w:p>
        </w:tc>
        <w:tc>
          <w:tcPr>
            <w:tcW w:w="1060" w:type="dxa"/>
            <w:shd w:val="clear" w:color="auto" w:fill="auto"/>
          </w:tcPr>
          <w:p w14:paraId="109CA27F" w14:textId="3367FEBE" w:rsidR="00CA29AD" w:rsidRPr="00CA29AD" w:rsidRDefault="00CA29AD" w:rsidP="00CA29AD">
            <w:pPr>
              <w:pStyle w:val="Tableright"/>
              <w:rPr>
                <w:rFonts w:eastAsia="MS Mincho"/>
              </w:rPr>
            </w:pPr>
            <w:r w:rsidRPr="00CA29AD">
              <w:rPr>
                <w:rFonts w:eastAsia="MS Mincho"/>
              </w:rPr>
              <w:t>5,621</w:t>
            </w:r>
          </w:p>
        </w:tc>
        <w:tc>
          <w:tcPr>
            <w:tcW w:w="1060" w:type="dxa"/>
          </w:tcPr>
          <w:p w14:paraId="64129862" w14:textId="37AE1F5E" w:rsidR="00CA29AD" w:rsidRPr="00CA29AD" w:rsidRDefault="00CA29AD" w:rsidP="00CA29AD">
            <w:pPr>
              <w:pStyle w:val="Tableright"/>
              <w:rPr>
                <w:rFonts w:eastAsia="MS Mincho"/>
              </w:rPr>
            </w:pPr>
            <w:r w:rsidRPr="00CA29AD">
              <w:rPr>
                <w:rFonts w:eastAsia="MS Mincho"/>
              </w:rPr>
              <w:t>6,455</w:t>
            </w:r>
          </w:p>
        </w:tc>
        <w:tc>
          <w:tcPr>
            <w:tcW w:w="1060" w:type="dxa"/>
          </w:tcPr>
          <w:p w14:paraId="089FB7A6" w14:textId="2576342D" w:rsidR="00CA29AD" w:rsidRPr="00CA29AD" w:rsidRDefault="00CA29AD" w:rsidP="00CA29AD">
            <w:pPr>
              <w:pStyle w:val="Tableright"/>
              <w:rPr>
                <w:rFonts w:eastAsia="MS Mincho"/>
              </w:rPr>
            </w:pPr>
            <w:r w:rsidRPr="00CA29AD">
              <w:rPr>
                <w:rFonts w:eastAsia="MS Mincho"/>
              </w:rPr>
              <w:t>9,191</w:t>
            </w:r>
          </w:p>
        </w:tc>
        <w:tc>
          <w:tcPr>
            <w:tcW w:w="1060" w:type="dxa"/>
          </w:tcPr>
          <w:p w14:paraId="648947FA" w14:textId="69812521" w:rsidR="00CA29AD" w:rsidRPr="008853C9" w:rsidRDefault="008853C9" w:rsidP="00CA29AD">
            <w:pPr>
              <w:pStyle w:val="Tableright"/>
              <w:rPr>
                <w:rFonts w:eastAsia="MS Mincho"/>
              </w:rPr>
            </w:pPr>
            <w:r w:rsidRPr="008853C9">
              <w:rPr>
                <w:rFonts w:eastAsia="MS Mincho"/>
              </w:rPr>
              <w:t>7,485</w:t>
            </w:r>
          </w:p>
        </w:tc>
      </w:tr>
      <w:tr w:rsidR="008853C9" w:rsidRPr="008853C9" w14:paraId="5E967821" w14:textId="0B571FA0" w:rsidTr="00CA29AD">
        <w:trPr>
          <w:cantSplit/>
        </w:trPr>
        <w:tc>
          <w:tcPr>
            <w:tcW w:w="2828" w:type="dxa"/>
            <w:shd w:val="clear" w:color="auto" w:fill="auto"/>
          </w:tcPr>
          <w:p w14:paraId="42313C19" w14:textId="20B99933" w:rsidR="00CA29AD" w:rsidRPr="00CA29AD" w:rsidRDefault="00CA29AD" w:rsidP="00CA29AD">
            <w:pPr>
              <w:pStyle w:val="Tableleft"/>
              <w:rPr>
                <w:rFonts w:eastAsia="MS Mincho"/>
              </w:rPr>
            </w:pPr>
            <w:r w:rsidRPr="00CA29AD">
              <w:rPr>
                <w:rFonts w:eastAsia="MS Mincho"/>
              </w:rPr>
              <w:lastRenderedPageBreak/>
              <w:t>Rental provider bond lists accessed</w:t>
            </w:r>
          </w:p>
        </w:tc>
        <w:tc>
          <w:tcPr>
            <w:tcW w:w="1060" w:type="dxa"/>
          </w:tcPr>
          <w:p w14:paraId="2BC3FA5E" w14:textId="10C905FC" w:rsidR="00CA29AD" w:rsidRPr="00CA29AD" w:rsidRDefault="00CA29AD" w:rsidP="00CA29AD">
            <w:pPr>
              <w:pStyle w:val="Tableright"/>
              <w:rPr>
                <w:rFonts w:eastAsia="MS Mincho"/>
              </w:rPr>
            </w:pPr>
            <w:r w:rsidRPr="00CA29AD">
              <w:rPr>
                <w:rFonts w:eastAsia="MS Mincho"/>
              </w:rPr>
              <w:t>10,416</w:t>
            </w:r>
          </w:p>
        </w:tc>
        <w:tc>
          <w:tcPr>
            <w:tcW w:w="1060" w:type="dxa"/>
            <w:shd w:val="clear" w:color="auto" w:fill="auto"/>
          </w:tcPr>
          <w:p w14:paraId="1868C450" w14:textId="51E0F01A" w:rsidR="00CA29AD" w:rsidRPr="00CA29AD" w:rsidRDefault="00CA29AD" w:rsidP="00CA29AD">
            <w:pPr>
              <w:pStyle w:val="Tableright"/>
              <w:rPr>
                <w:rFonts w:eastAsia="MS Mincho"/>
              </w:rPr>
            </w:pPr>
            <w:r w:rsidRPr="00CA29AD">
              <w:rPr>
                <w:rFonts w:eastAsia="MS Mincho"/>
              </w:rPr>
              <w:t>18,153</w:t>
            </w:r>
          </w:p>
        </w:tc>
        <w:tc>
          <w:tcPr>
            <w:tcW w:w="1060" w:type="dxa"/>
          </w:tcPr>
          <w:p w14:paraId="063FF494" w14:textId="518513A4" w:rsidR="00CA29AD" w:rsidRPr="00CA29AD" w:rsidRDefault="00CA29AD" w:rsidP="00CA29AD">
            <w:pPr>
              <w:pStyle w:val="Tableright"/>
              <w:rPr>
                <w:rFonts w:eastAsia="MS Mincho"/>
              </w:rPr>
            </w:pPr>
            <w:r w:rsidRPr="00CA29AD">
              <w:rPr>
                <w:rFonts w:eastAsia="MS Mincho"/>
              </w:rPr>
              <w:t>18,438</w:t>
            </w:r>
          </w:p>
        </w:tc>
        <w:tc>
          <w:tcPr>
            <w:tcW w:w="1060" w:type="dxa"/>
          </w:tcPr>
          <w:p w14:paraId="4621A970" w14:textId="3F671C96" w:rsidR="00CA29AD" w:rsidRPr="00CA29AD" w:rsidRDefault="00CA29AD" w:rsidP="00CA29AD">
            <w:pPr>
              <w:pStyle w:val="Tableright"/>
              <w:rPr>
                <w:rFonts w:eastAsia="MS Mincho"/>
              </w:rPr>
            </w:pPr>
            <w:r w:rsidRPr="00CA29AD">
              <w:rPr>
                <w:rFonts w:eastAsia="MS Mincho"/>
              </w:rPr>
              <w:t>19,085</w:t>
            </w:r>
          </w:p>
        </w:tc>
        <w:tc>
          <w:tcPr>
            <w:tcW w:w="1060" w:type="dxa"/>
          </w:tcPr>
          <w:p w14:paraId="36C31118" w14:textId="55903D48" w:rsidR="00CA29AD" w:rsidRPr="008853C9" w:rsidRDefault="008853C9" w:rsidP="00CA29AD">
            <w:pPr>
              <w:pStyle w:val="Tableright"/>
              <w:rPr>
                <w:rFonts w:eastAsia="MS Mincho"/>
              </w:rPr>
            </w:pPr>
            <w:r w:rsidRPr="008853C9">
              <w:rPr>
                <w:rFonts w:eastAsia="MS Mincho"/>
              </w:rPr>
              <w:t>18,543</w:t>
            </w:r>
          </w:p>
        </w:tc>
      </w:tr>
      <w:tr w:rsidR="008853C9" w:rsidRPr="008853C9" w14:paraId="1ECEA12B" w14:textId="452F8171" w:rsidTr="00CA29AD">
        <w:trPr>
          <w:cantSplit/>
        </w:trPr>
        <w:tc>
          <w:tcPr>
            <w:tcW w:w="2828" w:type="dxa"/>
            <w:shd w:val="clear" w:color="auto" w:fill="auto"/>
          </w:tcPr>
          <w:p w14:paraId="4D8B63D4" w14:textId="77777777" w:rsidR="00CA29AD" w:rsidRPr="00CA29AD" w:rsidRDefault="00CA29AD" w:rsidP="00CA29AD">
            <w:pPr>
              <w:pStyle w:val="Tableleft"/>
              <w:rPr>
                <w:rFonts w:eastAsia="MS Mincho"/>
              </w:rPr>
            </w:pPr>
            <w:r w:rsidRPr="00CA29AD">
              <w:rPr>
                <w:rFonts w:eastAsia="MS Mincho"/>
              </w:rPr>
              <w:t>Total activity</w:t>
            </w:r>
          </w:p>
        </w:tc>
        <w:tc>
          <w:tcPr>
            <w:tcW w:w="1060" w:type="dxa"/>
          </w:tcPr>
          <w:p w14:paraId="48CDFAA5" w14:textId="057AD662" w:rsidR="00CA29AD" w:rsidRPr="00CA29AD" w:rsidRDefault="00CA29AD" w:rsidP="00CA29AD">
            <w:pPr>
              <w:pStyle w:val="Tableright"/>
              <w:rPr>
                <w:rFonts w:eastAsia="MS Mincho"/>
              </w:rPr>
            </w:pPr>
            <w:r w:rsidRPr="00CA29AD">
              <w:rPr>
                <w:rFonts w:eastAsia="MS Mincho"/>
              </w:rPr>
              <w:t>2,792,339</w:t>
            </w:r>
          </w:p>
        </w:tc>
        <w:tc>
          <w:tcPr>
            <w:tcW w:w="1060" w:type="dxa"/>
            <w:shd w:val="clear" w:color="auto" w:fill="auto"/>
          </w:tcPr>
          <w:p w14:paraId="21157A2A" w14:textId="258C536E" w:rsidR="00CA29AD" w:rsidRPr="00CA29AD" w:rsidRDefault="00CA29AD" w:rsidP="00CA29AD">
            <w:pPr>
              <w:pStyle w:val="Tableright"/>
              <w:rPr>
                <w:rFonts w:eastAsia="MS Mincho"/>
              </w:rPr>
            </w:pPr>
            <w:r w:rsidRPr="00CA29AD">
              <w:rPr>
                <w:rFonts w:eastAsia="MS Mincho"/>
              </w:rPr>
              <w:t>2,984,841</w:t>
            </w:r>
          </w:p>
        </w:tc>
        <w:tc>
          <w:tcPr>
            <w:tcW w:w="1060" w:type="dxa"/>
          </w:tcPr>
          <w:p w14:paraId="4FFC5827" w14:textId="32604A26" w:rsidR="00CA29AD" w:rsidRPr="00CA29AD" w:rsidRDefault="00CA29AD" w:rsidP="00CA29AD">
            <w:pPr>
              <w:pStyle w:val="Tableright"/>
              <w:rPr>
                <w:rFonts w:eastAsia="MS Mincho"/>
              </w:rPr>
            </w:pPr>
            <w:r w:rsidRPr="00CA29AD">
              <w:rPr>
                <w:rFonts w:eastAsia="MS Mincho"/>
              </w:rPr>
              <w:t>3,784,361</w:t>
            </w:r>
          </w:p>
        </w:tc>
        <w:tc>
          <w:tcPr>
            <w:tcW w:w="1060" w:type="dxa"/>
          </w:tcPr>
          <w:p w14:paraId="5C011944" w14:textId="5FD69B25" w:rsidR="00CA29AD" w:rsidRPr="00CA29AD" w:rsidRDefault="00CA29AD" w:rsidP="00CA29AD">
            <w:pPr>
              <w:pStyle w:val="Tableright"/>
              <w:rPr>
                <w:rFonts w:eastAsia="MS Mincho"/>
              </w:rPr>
            </w:pPr>
            <w:r w:rsidRPr="00CA29AD">
              <w:rPr>
                <w:rFonts w:eastAsia="MS Mincho"/>
              </w:rPr>
              <w:t>6,189,359</w:t>
            </w:r>
          </w:p>
        </w:tc>
        <w:tc>
          <w:tcPr>
            <w:tcW w:w="1060" w:type="dxa"/>
          </w:tcPr>
          <w:p w14:paraId="0FF70E08" w14:textId="1A904294" w:rsidR="00CA29AD" w:rsidRPr="008853C9" w:rsidRDefault="008853C9" w:rsidP="00CA29AD">
            <w:pPr>
              <w:pStyle w:val="Tableright"/>
              <w:rPr>
                <w:rFonts w:eastAsia="MS Mincho"/>
              </w:rPr>
            </w:pPr>
            <w:r w:rsidRPr="008853C9">
              <w:rPr>
                <w:rFonts w:eastAsia="MS Mincho"/>
              </w:rPr>
              <w:t>7,042,905</w:t>
            </w:r>
          </w:p>
        </w:tc>
      </w:tr>
    </w:tbl>
    <w:p w14:paraId="7809AFA8" w14:textId="63BFEAEA" w:rsidR="00766591" w:rsidRPr="00766591" w:rsidRDefault="00766591" w:rsidP="00084E53">
      <w:pPr>
        <w:pStyle w:val="BodyTextAfterListTable"/>
      </w:pPr>
      <w:r w:rsidRPr="00024183">
        <w:t>In 20</w:t>
      </w:r>
      <w:r w:rsidR="00AD2BEE">
        <w:t>20-21</w:t>
      </w:r>
      <w:r w:rsidRPr="00024183">
        <w:t xml:space="preserve">, online access to forms and reports generated by RTBA Online saved the </w:t>
      </w:r>
      <w:r w:rsidR="00BE3044" w:rsidRPr="00024183">
        <w:t xml:space="preserve">Authority </w:t>
      </w:r>
      <w:r w:rsidR="00024183" w:rsidRPr="00024183">
        <w:t>4.04</w:t>
      </w:r>
      <w:r w:rsidR="00BE3044" w:rsidRPr="00024183">
        <w:t xml:space="preserve"> </w:t>
      </w:r>
      <w:r w:rsidRPr="00024183">
        <w:t>million sheets of paper (</w:t>
      </w:r>
      <w:r w:rsidR="00024183" w:rsidRPr="00024183">
        <w:t>8,088</w:t>
      </w:r>
      <w:r w:rsidRPr="00024183">
        <w:t xml:space="preserve"> reams) in pre-printed forms and circulation of reports.</w:t>
      </w:r>
    </w:p>
    <w:p w14:paraId="26A4B359" w14:textId="77777777" w:rsidR="00766591" w:rsidRPr="004B3282" w:rsidRDefault="00766591" w:rsidP="00084E53">
      <w:pPr>
        <w:pStyle w:val="Heading2"/>
      </w:pPr>
      <w:bookmarkStart w:id="66" w:name="_Toc508889707"/>
      <w:bookmarkStart w:id="67" w:name="_Ref522085790"/>
      <w:bookmarkStart w:id="68" w:name="_Toc520286026"/>
      <w:bookmarkStart w:id="69" w:name="_Toc56437408"/>
      <w:r w:rsidRPr="004B3282">
        <w:t>Service enhancements</w:t>
      </w:r>
      <w:bookmarkEnd w:id="66"/>
      <w:bookmarkEnd w:id="67"/>
      <w:bookmarkEnd w:id="68"/>
      <w:bookmarkEnd w:id="69"/>
    </w:p>
    <w:p w14:paraId="178125CA" w14:textId="1C30052B" w:rsidR="00766591" w:rsidRPr="00B96458" w:rsidRDefault="00766591" w:rsidP="00084E53">
      <w:pPr>
        <w:pStyle w:val="BodyText"/>
      </w:pPr>
      <w:r w:rsidRPr="00B96458">
        <w:t xml:space="preserve">The </w:t>
      </w:r>
      <w:r w:rsidR="00BE3044" w:rsidRPr="00B96458">
        <w:t xml:space="preserve">Authority </w:t>
      </w:r>
      <w:r w:rsidRPr="00B96458">
        <w:t>remains committed to improving service levels through its continuous improvement program.</w:t>
      </w:r>
    </w:p>
    <w:p w14:paraId="29759245" w14:textId="1AC306C3" w:rsidR="00575744" w:rsidRPr="00B96458" w:rsidRDefault="00AA1E43" w:rsidP="00575744">
      <w:pPr>
        <w:pStyle w:val="BodyText"/>
      </w:pPr>
      <w:r w:rsidRPr="00B96458">
        <w:t>During 20</w:t>
      </w:r>
      <w:r w:rsidR="0033048A" w:rsidRPr="00B96458">
        <w:t>20-21</w:t>
      </w:r>
      <w:r w:rsidRPr="00B96458">
        <w:t>, the Authority has continued to promote the use of electronic transactions and continued to enhance its transactional website</w:t>
      </w:r>
      <w:r w:rsidR="00575744" w:rsidRPr="00B96458">
        <w:t xml:space="preserve">. Uptake of the electronic transactions has been very strong as described in the earlier sections. </w:t>
      </w:r>
    </w:p>
    <w:p w14:paraId="17B5EDE2" w14:textId="4B7F49B2" w:rsidR="00AA1E43" w:rsidRPr="00B96458" w:rsidRDefault="00EB1080" w:rsidP="00AA1E43">
      <w:pPr>
        <w:pStyle w:val="BodyText"/>
      </w:pPr>
      <w:r>
        <w:t>During the year t</w:t>
      </w:r>
      <w:r w:rsidR="00AA1E43" w:rsidRPr="00B96458">
        <w:t>hese improvements include</w:t>
      </w:r>
      <w:r>
        <w:t>d</w:t>
      </w:r>
      <w:r w:rsidR="00575744" w:rsidRPr="00B96458">
        <w:t xml:space="preserve"> implementation of</w:t>
      </w:r>
      <w:r w:rsidR="008278B5">
        <w:t xml:space="preserve"> the rental reforms under the Act</w:t>
      </w:r>
      <w:r w:rsidR="003D5BAA">
        <w:t>,</w:t>
      </w:r>
      <w:r w:rsidR="008278B5">
        <w:t xml:space="preserve"> which commenced on 29 March 2021</w:t>
      </w:r>
      <w:r w:rsidR="00AA1E43" w:rsidRPr="00B96458">
        <w:t>:</w:t>
      </w:r>
    </w:p>
    <w:p w14:paraId="22656A37" w14:textId="77777777" w:rsidR="003D5BAA" w:rsidRDefault="00FA7707" w:rsidP="00F577FE">
      <w:pPr>
        <w:pStyle w:val="ListBullet"/>
      </w:pPr>
      <w:r w:rsidRPr="00FA7707">
        <w:t>E</w:t>
      </w:r>
      <w:r w:rsidR="00F275AD" w:rsidRPr="00FA7707">
        <w:t xml:space="preserve">lectronic </w:t>
      </w:r>
      <w:r w:rsidRPr="00FA7707">
        <w:t xml:space="preserve">bond </w:t>
      </w:r>
      <w:r w:rsidR="00F275AD" w:rsidRPr="00FA7707">
        <w:t>claims</w:t>
      </w:r>
      <w:r w:rsidR="00AC4600" w:rsidRPr="00FA7707">
        <w:t xml:space="preserve"> </w:t>
      </w:r>
      <w:r w:rsidRPr="00FA7707">
        <w:t xml:space="preserve">initiated by </w:t>
      </w:r>
      <w:r w:rsidR="00AC4600" w:rsidRPr="00FA7707">
        <w:t>renters</w:t>
      </w:r>
      <w:r w:rsidRPr="00FA7707">
        <w:t>.</w:t>
      </w:r>
      <w:r w:rsidRPr="00DF6D59">
        <w:t xml:space="preserve"> </w:t>
      </w:r>
    </w:p>
    <w:p w14:paraId="770A40BE" w14:textId="1081786D" w:rsidR="008C6212" w:rsidRPr="00DF6D59" w:rsidRDefault="00A12974" w:rsidP="00DF6D59">
      <w:pPr>
        <w:pStyle w:val="ListBullet"/>
        <w:numPr>
          <w:ilvl w:val="0"/>
          <w:numId w:val="0"/>
        </w:numPr>
        <w:ind w:left="360"/>
      </w:pPr>
      <w:r>
        <w:t>R</w:t>
      </w:r>
      <w:r w:rsidR="00FA7707" w:rsidRPr="00DF6D59">
        <w:t>enter</w:t>
      </w:r>
      <w:r>
        <w:t>s can now</w:t>
      </w:r>
      <w:r w:rsidR="00FA7707" w:rsidRPr="00DF6D59">
        <w:t xml:space="preserve"> apply</w:t>
      </w:r>
      <w:r>
        <w:t xml:space="preserve"> directly</w:t>
      </w:r>
      <w:r w:rsidR="00FA7707" w:rsidRPr="00DF6D59">
        <w:t xml:space="preserve"> to the Authority to have all or part of the bond released</w:t>
      </w:r>
      <w:r>
        <w:t>,</w:t>
      </w:r>
      <w:r w:rsidR="00FA7707" w:rsidRPr="00DF6D59">
        <w:t xml:space="preserve"> without the rental provider’s agreement. The Authority issues a written notice to the rental provider alerting them to the renter’s claim and giving them the opportunity to dispute it. </w:t>
      </w:r>
    </w:p>
    <w:p w14:paraId="2097C349" w14:textId="77777777" w:rsidR="00053409" w:rsidRDefault="00FA7707" w:rsidP="00F577FE">
      <w:pPr>
        <w:pStyle w:val="ListBullet"/>
      </w:pPr>
      <w:r w:rsidRPr="00FA7707">
        <w:t xml:space="preserve">Making </w:t>
      </w:r>
      <w:r w:rsidR="00EA760D" w:rsidRPr="00FA7707">
        <w:t>modification bonds</w:t>
      </w:r>
      <w:r w:rsidRPr="00FA7707">
        <w:t xml:space="preserve"> in rental properties. </w:t>
      </w:r>
    </w:p>
    <w:p w14:paraId="787AB62B" w14:textId="566DB05E" w:rsidR="008C6212" w:rsidRPr="00DF6D59" w:rsidRDefault="00053409" w:rsidP="00DF6D59">
      <w:pPr>
        <w:pStyle w:val="ListBullet"/>
        <w:numPr>
          <w:ilvl w:val="0"/>
          <w:numId w:val="0"/>
        </w:numPr>
        <w:ind w:left="360"/>
      </w:pPr>
      <w:r>
        <w:t xml:space="preserve">A rental provider can seek payment of </w:t>
      </w:r>
      <w:r w:rsidR="00FA7707" w:rsidRPr="00F577FE">
        <w:t>additional bond money of $500 or more to cover the cost of reversing any modification</w:t>
      </w:r>
      <w:r w:rsidR="004837B9">
        <w:t>s</w:t>
      </w:r>
      <w:r w:rsidR="00FA7707" w:rsidRPr="00F577FE">
        <w:t xml:space="preserve"> made to the rental property by the renter. The lodgement of a modification bond can be undertaken electronically using RTBA Online.</w:t>
      </w:r>
    </w:p>
    <w:p w14:paraId="598AF73C" w14:textId="27B0EEC3" w:rsidR="008C6212" w:rsidRPr="00DF6D59" w:rsidRDefault="00EA760D" w:rsidP="00DF6D59">
      <w:pPr>
        <w:pStyle w:val="ListBullet"/>
      </w:pPr>
      <w:r w:rsidRPr="00FA7707">
        <w:t xml:space="preserve">Adjusting terminology </w:t>
      </w:r>
      <w:r w:rsidR="00623CAA">
        <w:t xml:space="preserve">for </w:t>
      </w:r>
      <w:r w:rsidRPr="00FA7707">
        <w:t xml:space="preserve">‘renters’ and ‘rental </w:t>
      </w:r>
      <w:proofErr w:type="gramStart"/>
      <w:r w:rsidRPr="00FA7707">
        <w:t>providers’</w:t>
      </w:r>
      <w:proofErr w:type="gramEnd"/>
      <w:r w:rsidR="0039051C">
        <w:t>.</w:t>
      </w:r>
    </w:p>
    <w:p w14:paraId="3B008C4F" w14:textId="0DA2BB90" w:rsidR="00946EE1" w:rsidRPr="003D5BAA" w:rsidRDefault="00EA760D" w:rsidP="00DF6D59">
      <w:pPr>
        <w:pStyle w:val="ListParagraph"/>
        <w:numPr>
          <w:ilvl w:val="0"/>
          <w:numId w:val="30"/>
        </w:numPr>
        <w:rPr>
          <w:rFonts w:cs="Arial"/>
        </w:rPr>
      </w:pPr>
      <w:r w:rsidRPr="00DF6D59">
        <w:rPr>
          <w:rFonts w:ascii="Arial" w:hAnsi="Arial" w:cs="Arial"/>
        </w:rPr>
        <w:t>Adjusting instruction</w:t>
      </w:r>
      <w:r w:rsidR="00623CAA" w:rsidRPr="00DF6D59">
        <w:rPr>
          <w:rFonts w:ascii="Arial" w:hAnsi="Arial" w:cs="Arial"/>
        </w:rPr>
        <w:t>s</w:t>
      </w:r>
      <w:r w:rsidRPr="00DF6D59">
        <w:rPr>
          <w:rFonts w:ascii="Arial" w:hAnsi="Arial" w:cs="Arial"/>
        </w:rPr>
        <w:t xml:space="preserve"> to cater for the maximum bond value</w:t>
      </w:r>
      <w:r w:rsidR="006218CB" w:rsidRPr="00DF6D59">
        <w:rPr>
          <w:rFonts w:ascii="Arial" w:hAnsi="Arial" w:cs="Arial"/>
        </w:rPr>
        <w:t>.</w:t>
      </w:r>
    </w:p>
    <w:p w14:paraId="45B1B798" w14:textId="60DE18AD" w:rsidR="00716D1A" w:rsidRDefault="00716D1A" w:rsidP="00B15097">
      <w:pPr>
        <w:pStyle w:val="BodyText"/>
      </w:pPr>
      <w:r>
        <w:t>The Government provided a grant of $</w:t>
      </w:r>
      <w:r w:rsidR="004C75E8">
        <w:t>1.858</w:t>
      </w:r>
      <w:r w:rsidR="00525DC5">
        <w:t xml:space="preserve"> million to the RTBA during the 2020-21 year to fund the cost of these rental reform changes.</w:t>
      </w:r>
      <w:r w:rsidR="00890B1A">
        <w:t xml:space="preserve"> </w:t>
      </w:r>
      <w:r w:rsidR="008746B5">
        <w:t>See the Financial Statements for more information.</w:t>
      </w:r>
    </w:p>
    <w:p w14:paraId="5868A1E4" w14:textId="46F87BC9" w:rsidR="00D034AD" w:rsidRPr="00845134" w:rsidRDefault="00D034AD" w:rsidP="00D034AD">
      <w:pPr>
        <w:pStyle w:val="ListBullet"/>
        <w:numPr>
          <w:ilvl w:val="0"/>
          <w:numId w:val="0"/>
        </w:numPr>
      </w:pPr>
      <w:r w:rsidRPr="00845134">
        <w:t>Other improvements include</w:t>
      </w:r>
      <w:r w:rsidR="003D5BAA">
        <w:t>d</w:t>
      </w:r>
      <w:r w:rsidRPr="00845134">
        <w:t>:</w:t>
      </w:r>
    </w:p>
    <w:p w14:paraId="3D7E8617" w14:textId="5594F923" w:rsidR="00FA7707" w:rsidRPr="00845134" w:rsidRDefault="00FA7707" w:rsidP="00DF6D59">
      <w:pPr>
        <w:pStyle w:val="ListBullet"/>
        <w:rPr>
          <w:rFonts w:cs="Arial"/>
        </w:rPr>
      </w:pPr>
      <w:r w:rsidRPr="00845134">
        <w:rPr>
          <w:rFonts w:cs="Arial"/>
        </w:rPr>
        <w:t xml:space="preserve">Claiming a bond with a </w:t>
      </w:r>
      <w:r w:rsidR="008C6212" w:rsidRPr="00845134">
        <w:rPr>
          <w:rFonts w:cs="Arial"/>
        </w:rPr>
        <w:t>VCAT</w:t>
      </w:r>
      <w:r w:rsidRPr="00845134">
        <w:rPr>
          <w:rFonts w:cs="Arial"/>
        </w:rPr>
        <w:t xml:space="preserve"> Order</w:t>
      </w:r>
      <w:r w:rsidR="00623CAA" w:rsidRPr="00845134">
        <w:rPr>
          <w:rFonts w:cs="Arial"/>
        </w:rPr>
        <w:t xml:space="preserve">. </w:t>
      </w:r>
      <w:r w:rsidR="00A44AE3">
        <w:rPr>
          <w:rFonts w:cs="Arial"/>
        </w:rPr>
        <w:t xml:space="preserve">Users </w:t>
      </w:r>
      <w:r w:rsidR="003A3064">
        <w:rPr>
          <w:rFonts w:cs="Arial"/>
        </w:rPr>
        <w:t>can</w:t>
      </w:r>
      <w:r w:rsidRPr="00845134">
        <w:rPr>
          <w:rFonts w:cs="Arial"/>
        </w:rPr>
        <w:t xml:space="preserve"> </w:t>
      </w:r>
      <w:r w:rsidR="003A3064">
        <w:rPr>
          <w:rFonts w:cs="Arial"/>
        </w:rPr>
        <w:t xml:space="preserve">now </w:t>
      </w:r>
      <w:r w:rsidRPr="00845134">
        <w:rPr>
          <w:rFonts w:cs="Arial"/>
        </w:rPr>
        <w:t>submit a bond claim with a VCAT order electronically, using RTBA Online</w:t>
      </w:r>
      <w:r w:rsidR="00722D94">
        <w:rPr>
          <w:rFonts w:cs="Arial"/>
        </w:rPr>
        <w:t>, a</w:t>
      </w:r>
      <w:r w:rsidR="00623CAA" w:rsidRPr="00845134">
        <w:rPr>
          <w:rFonts w:cs="Arial"/>
        </w:rPr>
        <w:t>voiding</w:t>
      </w:r>
      <w:r w:rsidRPr="00845134">
        <w:rPr>
          <w:rFonts w:cs="Arial"/>
        </w:rPr>
        <w:t xml:space="preserve"> the need to attach a hard copy to a bond claim form and post it in the mail</w:t>
      </w:r>
      <w:r w:rsidR="005B2CEB">
        <w:rPr>
          <w:rFonts w:cs="Arial"/>
        </w:rPr>
        <w:t>.</w:t>
      </w:r>
    </w:p>
    <w:p w14:paraId="7C8D2336" w14:textId="7A60A8C8" w:rsidR="00623CAA" w:rsidRPr="00845134" w:rsidRDefault="00623CAA" w:rsidP="00623CAA">
      <w:pPr>
        <w:pStyle w:val="ListBullet"/>
      </w:pPr>
      <w:r w:rsidRPr="00845134">
        <w:t xml:space="preserve">Improving the security and speed of the </w:t>
      </w:r>
      <w:r w:rsidR="0057163F">
        <w:t>Authority’s</w:t>
      </w:r>
      <w:r w:rsidRPr="00845134">
        <w:t xml:space="preserve"> systems</w:t>
      </w:r>
      <w:r w:rsidR="003A3064">
        <w:t>.</w:t>
      </w:r>
    </w:p>
    <w:p w14:paraId="42EFB6DB" w14:textId="6937FB63" w:rsidR="00FA7707" w:rsidRPr="00845134" w:rsidRDefault="006704AA" w:rsidP="00FA7707">
      <w:pPr>
        <w:pStyle w:val="ListBullet"/>
        <w:rPr>
          <w:szCs w:val="22"/>
        </w:rPr>
      </w:pPr>
      <w:r w:rsidRPr="00845134">
        <w:rPr>
          <w:szCs w:val="22"/>
        </w:rPr>
        <w:t>Enhancing</w:t>
      </w:r>
      <w:r w:rsidR="00623CAA" w:rsidRPr="00845134">
        <w:rPr>
          <w:szCs w:val="22"/>
        </w:rPr>
        <w:t xml:space="preserve"> bond related functionality and reports for rental providers</w:t>
      </w:r>
      <w:r w:rsidR="003A3064">
        <w:rPr>
          <w:szCs w:val="22"/>
        </w:rPr>
        <w:t>.</w:t>
      </w:r>
    </w:p>
    <w:p w14:paraId="0A2F736F" w14:textId="51149553" w:rsidR="00623CAA" w:rsidRPr="00845134" w:rsidRDefault="00FC7611" w:rsidP="00623CAA">
      <w:pPr>
        <w:pStyle w:val="ListBullet"/>
      </w:pPr>
      <w:r>
        <w:t xml:space="preserve">Enhancing </w:t>
      </w:r>
      <w:r w:rsidR="00717C0B">
        <w:t xml:space="preserve">the </w:t>
      </w:r>
      <w:r>
        <w:t xml:space="preserve">payment interface with banks. </w:t>
      </w:r>
    </w:p>
    <w:p w14:paraId="556634BB" w14:textId="19D075C1" w:rsidR="00623CAA" w:rsidRDefault="00623CAA" w:rsidP="00623CAA">
      <w:pPr>
        <w:pStyle w:val="ListBullet"/>
        <w:rPr>
          <w:szCs w:val="22"/>
        </w:rPr>
      </w:pPr>
      <w:r w:rsidRPr="00845134">
        <w:rPr>
          <w:szCs w:val="22"/>
        </w:rPr>
        <w:t>I</w:t>
      </w:r>
      <w:r w:rsidR="000031EB">
        <w:rPr>
          <w:szCs w:val="22"/>
        </w:rPr>
        <w:t>ntroducing alerts when the VCAT system is unavailable.</w:t>
      </w:r>
    </w:p>
    <w:p w14:paraId="7C1DF0FA" w14:textId="21EFA238" w:rsidR="006F4A39" w:rsidRPr="00845134" w:rsidRDefault="008104D0" w:rsidP="00623CAA">
      <w:pPr>
        <w:pStyle w:val="ListBullet"/>
        <w:rPr>
          <w:szCs w:val="22"/>
        </w:rPr>
      </w:pPr>
      <w:r>
        <w:rPr>
          <w:szCs w:val="22"/>
        </w:rPr>
        <w:t xml:space="preserve">Removing the fax facility </w:t>
      </w:r>
      <w:r w:rsidR="003C1C08">
        <w:rPr>
          <w:szCs w:val="22"/>
        </w:rPr>
        <w:t xml:space="preserve">and promoting </w:t>
      </w:r>
      <w:r w:rsidR="00E17F7E">
        <w:rPr>
          <w:szCs w:val="22"/>
        </w:rPr>
        <w:t>the use of electronic transactions</w:t>
      </w:r>
      <w:r w:rsidR="005D6B2B">
        <w:rPr>
          <w:szCs w:val="22"/>
        </w:rPr>
        <w:t>.</w:t>
      </w:r>
    </w:p>
    <w:p w14:paraId="668EAE3F" w14:textId="4D36B4DB" w:rsidR="00231E36" w:rsidRPr="00845134" w:rsidRDefault="00231E36" w:rsidP="004B3282">
      <w:pPr>
        <w:pStyle w:val="ListBullet"/>
      </w:pPr>
      <w:r w:rsidRPr="00845134">
        <w:t xml:space="preserve">Targeted communications to all </w:t>
      </w:r>
      <w:r w:rsidR="00845134">
        <w:t>rental providers</w:t>
      </w:r>
      <w:r w:rsidRPr="00845134">
        <w:t xml:space="preserve"> assisting them to maximise the functionality available on RTBA Online</w:t>
      </w:r>
      <w:r w:rsidR="00117592" w:rsidRPr="00845134">
        <w:t>.</w:t>
      </w:r>
    </w:p>
    <w:p w14:paraId="2C64FC91" w14:textId="77777777" w:rsidR="006F58ED" w:rsidRPr="00775076" w:rsidRDefault="006F58ED" w:rsidP="00845134">
      <w:pPr>
        <w:pStyle w:val="ListBullet"/>
        <w:numPr>
          <w:ilvl w:val="0"/>
          <w:numId w:val="0"/>
        </w:numPr>
        <w:ind w:left="360"/>
        <w:rPr>
          <w:highlight w:val="lightGray"/>
        </w:rPr>
      </w:pPr>
    </w:p>
    <w:p w14:paraId="24999F2E" w14:textId="77777777" w:rsidR="0035612E" w:rsidRPr="00C82B25" w:rsidRDefault="0035612E" w:rsidP="00084E53">
      <w:pPr>
        <w:pStyle w:val="Heading2"/>
      </w:pPr>
      <w:bookmarkStart w:id="70" w:name="_Toc520286027"/>
      <w:bookmarkStart w:id="71" w:name="_Toc56437409"/>
      <w:bookmarkStart w:id="72" w:name="_Hlk55381276"/>
      <w:bookmarkStart w:id="73" w:name="_Toc82920956"/>
      <w:r w:rsidRPr="00755B78">
        <w:lastRenderedPageBreak/>
        <w:t>Audit Committee membership and role</w:t>
      </w:r>
      <w:r w:rsidRPr="00C82B25">
        <w:t>s</w:t>
      </w:r>
      <w:bookmarkEnd w:id="70"/>
      <w:bookmarkEnd w:id="71"/>
    </w:p>
    <w:p w14:paraId="2FE48670" w14:textId="2014696A" w:rsidR="009A5A55" w:rsidRDefault="009A5A55" w:rsidP="009A5A55">
      <w:pPr>
        <w:pStyle w:val="ListBullet"/>
        <w:numPr>
          <w:ilvl w:val="0"/>
          <w:numId w:val="0"/>
        </w:numPr>
      </w:pPr>
      <w:bookmarkStart w:id="74" w:name="_Hlk38291634"/>
      <w:r>
        <w:t>T</w:t>
      </w:r>
      <w:r w:rsidRPr="005C4990">
        <w:t>he</w:t>
      </w:r>
      <w:r w:rsidRPr="0035612E">
        <w:t xml:space="preserve"> responsibilities of the audit committee are </w:t>
      </w:r>
      <w:r w:rsidR="004B71A6">
        <w:t>described</w:t>
      </w:r>
      <w:r>
        <w:t xml:space="preserve"> </w:t>
      </w:r>
      <w:r w:rsidR="004B71A6">
        <w:t>in the Standing Directions</w:t>
      </w:r>
      <w:r>
        <w:t xml:space="preserve"> </w:t>
      </w:r>
      <w:r w:rsidR="004B71A6">
        <w:t>under</w:t>
      </w:r>
      <w:r>
        <w:t xml:space="preserve"> the </w:t>
      </w:r>
      <w:r>
        <w:rPr>
          <w:i/>
        </w:rPr>
        <w:t xml:space="preserve">Financial Management </w:t>
      </w:r>
      <w:r w:rsidRPr="00B5144C">
        <w:rPr>
          <w:i/>
        </w:rPr>
        <w:t>Act 1994</w:t>
      </w:r>
      <w:r>
        <w:t>, including to</w:t>
      </w:r>
      <w:r w:rsidRPr="0035612E">
        <w:t>:</w:t>
      </w:r>
    </w:p>
    <w:p w14:paraId="09A074C2" w14:textId="2EE7B1B0" w:rsidR="004B71A6" w:rsidRDefault="004B71A6" w:rsidP="009A5A55">
      <w:pPr>
        <w:pStyle w:val="ListBullet"/>
        <w:numPr>
          <w:ilvl w:val="0"/>
          <w:numId w:val="17"/>
        </w:numPr>
        <w:ind w:left="426" w:hanging="426"/>
      </w:pPr>
      <w:r>
        <w:t xml:space="preserve">oversee the internal audit </w:t>
      </w:r>
      <w:proofErr w:type="gramStart"/>
      <w:r>
        <w:t>function;</w:t>
      </w:r>
      <w:proofErr w:type="gramEnd"/>
    </w:p>
    <w:p w14:paraId="6D064057" w14:textId="0E6D13E2" w:rsidR="009A5A55" w:rsidRDefault="009A5A55" w:rsidP="009A5A55">
      <w:pPr>
        <w:pStyle w:val="ListBullet"/>
        <w:numPr>
          <w:ilvl w:val="0"/>
          <w:numId w:val="17"/>
        </w:numPr>
        <w:ind w:left="426" w:hanging="426"/>
      </w:pPr>
      <w:r>
        <w:t xml:space="preserve">review and approve the internal audit </w:t>
      </w:r>
      <w:proofErr w:type="gramStart"/>
      <w:r>
        <w:t>charter;</w:t>
      </w:r>
      <w:proofErr w:type="gramEnd"/>
    </w:p>
    <w:p w14:paraId="23DF38A7" w14:textId="77777777" w:rsidR="009A5A55" w:rsidRDefault="009A5A55" w:rsidP="009A5A55">
      <w:pPr>
        <w:pStyle w:val="ListBullet"/>
        <w:numPr>
          <w:ilvl w:val="0"/>
          <w:numId w:val="17"/>
        </w:numPr>
        <w:ind w:left="426" w:hanging="426"/>
      </w:pPr>
      <w:r>
        <w:t xml:space="preserve">review and approve the strategic internal audit plan prepared under Direction </w:t>
      </w:r>
      <w:proofErr w:type="gramStart"/>
      <w:r>
        <w:t>3.2.2.2(b);</w:t>
      </w:r>
      <w:proofErr w:type="gramEnd"/>
    </w:p>
    <w:p w14:paraId="458D19A3" w14:textId="77777777" w:rsidR="009A5A55" w:rsidRDefault="009A5A55" w:rsidP="009A5A55">
      <w:pPr>
        <w:pStyle w:val="ListBullet"/>
        <w:numPr>
          <w:ilvl w:val="0"/>
          <w:numId w:val="17"/>
        </w:numPr>
        <w:ind w:left="426" w:hanging="426"/>
      </w:pPr>
      <w:r>
        <w:t xml:space="preserve">review and approve the annual audit work program under Direction </w:t>
      </w:r>
      <w:proofErr w:type="gramStart"/>
      <w:r>
        <w:t>3.2.2.2(c);</w:t>
      </w:r>
      <w:proofErr w:type="gramEnd"/>
      <w:r>
        <w:t xml:space="preserve"> </w:t>
      </w:r>
    </w:p>
    <w:p w14:paraId="511D5A2E" w14:textId="77777777" w:rsidR="009A5A55" w:rsidRDefault="009A5A55" w:rsidP="009A5A55">
      <w:pPr>
        <w:pStyle w:val="ListBullet"/>
        <w:numPr>
          <w:ilvl w:val="0"/>
          <w:numId w:val="17"/>
        </w:numPr>
        <w:ind w:left="426" w:hanging="426"/>
      </w:pPr>
      <w:r>
        <w:t xml:space="preserve">review the effectiveness and efficiency of the internal audit </w:t>
      </w:r>
      <w:proofErr w:type="gramStart"/>
      <w:r>
        <w:t>function;</w:t>
      </w:r>
      <w:proofErr w:type="gramEnd"/>
    </w:p>
    <w:p w14:paraId="6E1979FD" w14:textId="77777777" w:rsidR="009A5A55" w:rsidRDefault="009A5A55" w:rsidP="009A5A55">
      <w:pPr>
        <w:pStyle w:val="ListBullet"/>
        <w:numPr>
          <w:ilvl w:val="0"/>
          <w:numId w:val="17"/>
        </w:numPr>
        <w:ind w:left="426" w:hanging="426"/>
      </w:pPr>
      <w:r>
        <w:t>advise the Authority on the appointment and performance of the internal auditors; and</w:t>
      </w:r>
    </w:p>
    <w:p w14:paraId="6269D299" w14:textId="77777777" w:rsidR="009A5A55" w:rsidRDefault="009A5A55" w:rsidP="00CC6A23">
      <w:pPr>
        <w:pStyle w:val="ListBullet"/>
        <w:numPr>
          <w:ilvl w:val="0"/>
          <w:numId w:val="17"/>
        </w:numPr>
        <w:spacing w:after="160"/>
        <w:ind w:left="425" w:hanging="425"/>
      </w:pPr>
      <w:r>
        <w:t>meet privately with internal auditors if necessary.</w:t>
      </w:r>
    </w:p>
    <w:bookmarkEnd w:id="72"/>
    <w:p w14:paraId="347C7809" w14:textId="0FAB3A34" w:rsidR="0035612E" w:rsidRPr="00922D3C" w:rsidRDefault="0035612E" w:rsidP="00084E53">
      <w:pPr>
        <w:pStyle w:val="BodyText"/>
      </w:pPr>
      <w:r w:rsidRPr="00922D3C">
        <w:t>Th</w:t>
      </w:r>
      <w:r w:rsidR="009A5A55" w:rsidRPr="00922D3C">
        <w:t>rough 20</w:t>
      </w:r>
      <w:r w:rsidR="00CA29AD" w:rsidRPr="00922D3C">
        <w:t>20</w:t>
      </w:r>
      <w:r w:rsidR="00922D3C" w:rsidRPr="00922D3C">
        <w:t>-</w:t>
      </w:r>
      <w:r w:rsidR="00CA29AD" w:rsidRPr="00922D3C">
        <w:t>21</w:t>
      </w:r>
      <w:r w:rsidR="009A5A55" w:rsidRPr="00922D3C">
        <w:t>, th</w:t>
      </w:r>
      <w:r w:rsidRPr="00922D3C">
        <w:t>e Audit Committee consist</w:t>
      </w:r>
      <w:r w:rsidR="009A5A55" w:rsidRPr="00922D3C">
        <w:t>ed</w:t>
      </w:r>
      <w:r w:rsidRPr="00922D3C">
        <w:t xml:space="preserve"> of the following members:</w:t>
      </w:r>
    </w:p>
    <w:p w14:paraId="3021CE51" w14:textId="697F81A7" w:rsidR="002C6006" w:rsidRPr="00922D3C" w:rsidRDefault="002C6006" w:rsidP="00FB63A1">
      <w:pPr>
        <w:pStyle w:val="ListBullet"/>
        <w:numPr>
          <w:ilvl w:val="0"/>
          <w:numId w:val="13"/>
        </w:numPr>
        <w:ind w:left="426" w:hanging="426"/>
      </w:pPr>
      <w:r w:rsidRPr="00922D3C">
        <w:t>Chair (independent member)</w:t>
      </w:r>
      <w:r w:rsidR="009A5A55" w:rsidRPr="00922D3C">
        <w:t xml:space="preserve"> - John Ireson (</w:t>
      </w:r>
      <w:r w:rsidR="004510C7" w:rsidRPr="00922D3C">
        <w:t>1 July 20</w:t>
      </w:r>
      <w:r w:rsidR="00CA29AD" w:rsidRPr="00922D3C">
        <w:t>20</w:t>
      </w:r>
      <w:r w:rsidR="004510C7" w:rsidRPr="00922D3C">
        <w:t xml:space="preserve"> to 30 June 20</w:t>
      </w:r>
      <w:r w:rsidR="00900D8E" w:rsidRPr="00922D3C">
        <w:t>2</w:t>
      </w:r>
      <w:r w:rsidR="00CA29AD" w:rsidRPr="00922D3C">
        <w:t>1</w:t>
      </w:r>
      <w:r w:rsidR="009A5A55" w:rsidRPr="00922D3C">
        <w:t>)</w:t>
      </w:r>
    </w:p>
    <w:p w14:paraId="6CB437E3" w14:textId="16722356" w:rsidR="004510C7" w:rsidRPr="00922D3C" w:rsidRDefault="004B3282" w:rsidP="00FB63A1">
      <w:pPr>
        <w:pStyle w:val="ListBullet"/>
        <w:numPr>
          <w:ilvl w:val="0"/>
          <w:numId w:val="13"/>
        </w:numPr>
        <w:ind w:left="426" w:hanging="426"/>
      </w:pPr>
      <w:bookmarkStart w:id="75" w:name="_Hlk81203411"/>
      <w:r w:rsidRPr="00922D3C">
        <w:t>I</w:t>
      </w:r>
      <w:r w:rsidR="00693F80" w:rsidRPr="00922D3C">
        <w:t>ndependent member</w:t>
      </w:r>
      <w:r w:rsidR="004510C7" w:rsidRPr="00922D3C">
        <w:t xml:space="preserve"> </w:t>
      </w:r>
      <w:r w:rsidR="009A5A55" w:rsidRPr="00922D3C">
        <w:t>- Anna Higgs</w:t>
      </w:r>
      <w:r w:rsidR="004510C7" w:rsidRPr="00922D3C">
        <w:t xml:space="preserve"> </w:t>
      </w:r>
      <w:r w:rsidR="009A5A55" w:rsidRPr="00922D3C">
        <w:t>(</w:t>
      </w:r>
      <w:r w:rsidR="00197FF8" w:rsidRPr="00922D3C">
        <w:t xml:space="preserve">Department of Justice and Community Safety </w:t>
      </w:r>
      <w:r w:rsidR="004510C7" w:rsidRPr="00922D3C">
        <w:t>1</w:t>
      </w:r>
      <w:r w:rsidR="00DB40F3" w:rsidRPr="00922D3C">
        <w:t xml:space="preserve"> July</w:t>
      </w:r>
      <w:r w:rsidR="004510C7" w:rsidRPr="00922D3C">
        <w:t xml:space="preserve"> 20</w:t>
      </w:r>
      <w:r w:rsidR="00CA29AD" w:rsidRPr="00922D3C">
        <w:t>20</w:t>
      </w:r>
      <w:r w:rsidR="004510C7" w:rsidRPr="00922D3C">
        <w:t xml:space="preserve"> to </w:t>
      </w:r>
      <w:r w:rsidR="00D515F7">
        <w:t xml:space="preserve">1 </w:t>
      </w:r>
      <w:r w:rsidR="001425AE">
        <w:t>February 2021</w:t>
      </w:r>
      <w:r w:rsidR="002A63C1">
        <w:t xml:space="preserve">, Labour Hire Authority </w:t>
      </w:r>
      <w:r w:rsidR="00D515F7">
        <w:t xml:space="preserve">2 </w:t>
      </w:r>
      <w:r w:rsidR="002A63C1">
        <w:t xml:space="preserve">February 2021 to </w:t>
      </w:r>
      <w:r w:rsidR="004510C7" w:rsidRPr="00922D3C">
        <w:t>30 June 20</w:t>
      </w:r>
      <w:r w:rsidR="00DB40F3" w:rsidRPr="00922D3C">
        <w:t>2</w:t>
      </w:r>
      <w:r w:rsidR="00CA29AD" w:rsidRPr="00922D3C">
        <w:t>1</w:t>
      </w:r>
      <w:r w:rsidR="009A5A55" w:rsidRPr="00922D3C">
        <w:t>)</w:t>
      </w:r>
    </w:p>
    <w:bookmarkEnd w:id="75"/>
    <w:p w14:paraId="05060549" w14:textId="541480E3" w:rsidR="00811F04" w:rsidRPr="00922D3C" w:rsidRDefault="00811F04" w:rsidP="00FB63A1">
      <w:pPr>
        <w:pStyle w:val="ListBullet"/>
        <w:numPr>
          <w:ilvl w:val="0"/>
          <w:numId w:val="13"/>
        </w:numPr>
        <w:ind w:left="426" w:hanging="426"/>
      </w:pPr>
      <w:r w:rsidRPr="00922D3C">
        <w:t>CAV</w:t>
      </w:r>
      <w:r w:rsidR="00B00908" w:rsidRPr="00922D3C">
        <w:t>/</w:t>
      </w:r>
      <w:r w:rsidR="00806EE1" w:rsidRPr="00922D3C">
        <w:t xml:space="preserve">Authority </w:t>
      </w:r>
      <w:r w:rsidRPr="00922D3C">
        <w:t>representativ</w:t>
      </w:r>
      <w:r w:rsidR="00117592" w:rsidRPr="00922D3C">
        <w:t>e</w:t>
      </w:r>
      <w:r w:rsidR="009326AF" w:rsidRPr="00922D3C">
        <w:t>, Department of Justice and Community Safety</w:t>
      </w:r>
      <w:r w:rsidRPr="00922D3C">
        <w:t xml:space="preserve"> </w:t>
      </w:r>
      <w:r w:rsidR="00CA29AD" w:rsidRPr="00922D3C">
        <w:t>–</w:t>
      </w:r>
      <w:r w:rsidRPr="00922D3C">
        <w:t xml:space="preserve"> </w:t>
      </w:r>
      <w:r w:rsidR="00117592" w:rsidRPr="00922D3C">
        <w:t>M</w:t>
      </w:r>
      <w:r w:rsidR="00CA29AD" w:rsidRPr="00922D3C">
        <w:t>elissah Broadbent</w:t>
      </w:r>
      <w:r w:rsidR="00117592" w:rsidRPr="00922D3C">
        <w:t xml:space="preserve"> (1 July 20</w:t>
      </w:r>
      <w:r w:rsidR="00CA29AD" w:rsidRPr="00922D3C">
        <w:t>20 to 30 June 2021</w:t>
      </w:r>
      <w:r w:rsidR="00117592" w:rsidRPr="00922D3C">
        <w:t>)</w:t>
      </w:r>
      <w:r w:rsidR="1878B190" w:rsidRPr="00922D3C">
        <w:t>.</w:t>
      </w:r>
      <w:r w:rsidR="00117592" w:rsidRPr="00922D3C">
        <w:t xml:space="preserve"> </w:t>
      </w:r>
    </w:p>
    <w:p w14:paraId="0A9615FF" w14:textId="4AF984A0" w:rsidR="00766591" w:rsidRPr="00755B78" w:rsidRDefault="00766591" w:rsidP="00DA0CDF">
      <w:pPr>
        <w:pStyle w:val="Heading2"/>
      </w:pPr>
      <w:bookmarkStart w:id="76" w:name="_Toc508889708"/>
      <w:bookmarkStart w:id="77" w:name="_Toc520286028"/>
      <w:bookmarkStart w:id="78" w:name="_Toc56437410"/>
      <w:bookmarkEnd w:id="74"/>
      <w:r w:rsidRPr="00755B78">
        <w:t>Other activities</w:t>
      </w:r>
      <w:bookmarkEnd w:id="73"/>
      <w:bookmarkEnd w:id="76"/>
      <w:bookmarkEnd w:id="77"/>
      <w:bookmarkEnd w:id="78"/>
    </w:p>
    <w:p w14:paraId="3AD67E3A" w14:textId="725F3A9B" w:rsidR="00766591" w:rsidRPr="00766591" w:rsidRDefault="00766591" w:rsidP="00DA0CDF">
      <w:pPr>
        <w:pStyle w:val="BodyText"/>
      </w:pPr>
      <w:r w:rsidRPr="00766591">
        <w:t xml:space="preserve">Other activities of the </w:t>
      </w:r>
      <w:r w:rsidR="00BE3044" w:rsidRPr="00926F26">
        <w:t>Authority</w:t>
      </w:r>
      <w:r w:rsidR="00BE3044" w:rsidRPr="00766591">
        <w:t xml:space="preserve"> </w:t>
      </w:r>
      <w:r w:rsidR="00D50BAC">
        <w:t>in 20</w:t>
      </w:r>
      <w:r w:rsidR="001A5495">
        <w:t xml:space="preserve">20-21 </w:t>
      </w:r>
      <w:r w:rsidRPr="00766591">
        <w:t>include</w:t>
      </w:r>
      <w:r w:rsidR="001A5495">
        <w:t>d</w:t>
      </w:r>
      <w:r w:rsidRPr="00766591">
        <w:t>:</w:t>
      </w:r>
    </w:p>
    <w:p w14:paraId="51B53F73" w14:textId="77777777" w:rsidR="00766591" w:rsidRPr="00755B78" w:rsidRDefault="00766591" w:rsidP="00DA0CDF">
      <w:pPr>
        <w:pStyle w:val="Heading3"/>
      </w:pPr>
      <w:bookmarkStart w:id="79" w:name="_Toc82920957"/>
      <w:bookmarkStart w:id="80" w:name="_Toc114882577"/>
      <w:bookmarkStart w:id="81" w:name="_Toc508889709"/>
      <w:bookmarkStart w:id="82" w:name="_Toc520286029"/>
      <w:bookmarkStart w:id="83" w:name="_Toc56437411"/>
      <w:r w:rsidRPr="00755B78">
        <w:t>Compliance</w:t>
      </w:r>
      <w:bookmarkEnd w:id="79"/>
      <w:bookmarkEnd w:id="80"/>
      <w:bookmarkEnd w:id="81"/>
      <w:bookmarkEnd w:id="82"/>
      <w:bookmarkEnd w:id="83"/>
    </w:p>
    <w:p w14:paraId="31500A73" w14:textId="15C25970" w:rsidR="00766591" w:rsidRPr="00766591" w:rsidRDefault="00766591" w:rsidP="00DA0CDF">
      <w:pPr>
        <w:pStyle w:val="BodyText"/>
        <w:rPr>
          <w:snapToGrid w:val="0"/>
        </w:rPr>
      </w:pPr>
      <w:r w:rsidRPr="00766591">
        <w:rPr>
          <w:snapToGrid w:val="0"/>
        </w:rPr>
        <w:t>The bond lodging requirements of the Act</w:t>
      </w:r>
      <w:r w:rsidRPr="00766591" w:rsidDel="00705400">
        <w:rPr>
          <w:snapToGrid w:val="0"/>
        </w:rPr>
        <w:t xml:space="preserve"> </w:t>
      </w:r>
      <w:r w:rsidRPr="00766591">
        <w:rPr>
          <w:snapToGrid w:val="0"/>
        </w:rPr>
        <w:t xml:space="preserve">are enforced by identifying non-complying </w:t>
      </w:r>
      <w:r w:rsidR="00ED76BF">
        <w:rPr>
          <w:snapToGrid w:val="0"/>
        </w:rPr>
        <w:t>rental provider</w:t>
      </w:r>
      <w:r w:rsidR="005C711B">
        <w:rPr>
          <w:snapToGrid w:val="0"/>
        </w:rPr>
        <w:t xml:space="preserve">s. Advice </w:t>
      </w:r>
      <w:r w:rsidR="00CC68C1">
        <w:rPr>
          <w:snapToGrid w:val="0"/>
        </w:rPr>
        <w:t xml:space="preserve">and warning notices were issued and </w:t>
      </w:r>
      <w:r w:rsidRPr="00766591">
        <w:rPr>
          <w:snapToGrid w:val="0"/>
        </w:rPr>
        <w:t xml:space="preserve">referrals to </w:t>
      </w:r>
      <w:r w:rsidR="00B545DA">
        <w:rPr>
          <w:snapToGrid w:val="0"/>
        </w:rPr>
        <w:t xml:space="preserve">CAV </w:t>
      </w:r>
      <w:r w:rsidRPr="00766591">
        <w:rPr>
          <w:snapToGrid w:val="0"/>
        </w:rPr>
        <w:t>for investigation and enforcement</w:t>
      </w:r>
      <w:r w:rsidR="00CC68C1">
        <w:rPr>
          <w:snapToGrid w:val="0"/>
        </w:rPr>
        <w:t xml:space="preserve"> were made</w:t>
      </w:r>
      <w:r w:rsidRPr="00766591">
        <w:rPr>
          <w:snapToGrid w:val="0"/>
        </w:rPr>
        <w:t>.</w:t>
      </w:r>
    </w:p>
    <w:p w14:paraId="66ADB84A" w14:textId="77777777" w:rsidR="00766591" w:rsidRPr="00755B78" w:rsidRDefault="00766591" w:rsidP="00DA0CDF">
      <w:pPr>
        <w:pStyle w:val="Heading3"/>
      </w:pPr>
      <w:bookmarkStart w:id="84" w:name="_Toc82920958"/>
      <w:bookmarkStart w:id="85" w:name="_Toc114882578"/>
      <w:bookmarkStart w:id="86" w:name="_Toc508889710"/>
      <w:bookmarkStart w:id="87" w:name="_Toc520286030"/>
      <w:bookmarkStart w:id="88" w:name="_Toc56437412"/>
      <w:r w:rsidRPr="00755B78">
        <w:t>Education</w:t>
      </w:r>
      <w:bookmarkEnd w:id="84"/>
      <w:bookmarkEnd w:id="85"/>
      <w:bookmarkEnd w:id="86"/>
      <w:bookmarkEnd w:id="87"/>
      <w:bookmarkEnd w:id="88"/>
    </w:p>
    <w:p w14:paraId="2A2516F2" w14:textId="786F7709" w:rsidR="004938EF" w:rsidRPr="004938EF" w:rsidRDefault="00766591" w:rsidP="004938EF">
      <w:pPr>
        <w:pStyle w:val="BodyText"/>
        <w:rPr>
          <w:rFonts w:eastAsia="SimSun"/>
        </w:rPr>
      </w:pPr>
      <w:r w:rsidRPr="00926F26">
        <w:rPr>
          <w:snapToGrid w:val="0"/>
        </w:rPr>
        <w:t xml:space="preserve">The </w:t>
      </w:r>
      <w:r w:rsidR="00BE3044" w:rsidRPr="00926F26">
        <w:t>Authority</w:t>
      </w:r>
      <w:r w:rsidR="00BE3044" w:rsidRPr="00766591">
        <w:t xml:space="preserve"> </w:t>
      </w:r>
      <w:r w:rsidRPr="00766591">
        <w:rPr>
          <w:snapToGrid w:val="0"/>
        </w:rPr>
        <w:t>educate</w:t>
      </w:r>
      <w:r w:rsidR="00CC68C1">
        <w:rPr>
          <w:snapToGrid w:val="0"/>
        </w:rPr>
        <w:t>d</w:t>
      </w:r>
      <w:r w:rsidR="0073180A">
        <w:rPr>
          <w:snapToGrid w:val="0"/>
        </w:rPr>
        <w:t xml:space="preserve"> </w:t>
      </w:r>
      <w:r w:rsidR="00ED76BF">
        <w:rPr>
          <w:snapToGrid w:val="0"/>
        </w:rPr>
        <w:t>rental provider</w:t>
      </w:r>
      <w:r w:rsidRPr="00766591">
        <w:rPr>
          <w:snapToGrid w:val="0"/>
        </w:rPr>
        <w:t xml:space="preserve">s and </w:t>
      </w:r>
      <w:r w:rsidR="00ED76BF">
        <w:rPr>
          <w:snapToGrid w:val="0"/>
        </w:rPr>
        <w:t>renter</w:t>
      </w:r>
      <w:r w:rsidRPr="00766591">
        <w:rPr>
          <w:snapToGrid w:val="0"/>
        </w:rPr>
        <w:t>s, to help ensure they underst</w:t>
      </w:r>
      <w:r w:rsidR="00CC68C1">
        <w:rPr>
          <w:snapToGrid w:val="0"/>
        </w:rPr>
        <w:t>ood</w:t>
      </w:r>
      <w:r w:rsidRPr="00766591">
        <w:rPr>
          <w:snapToGrid w:val="0"/>
        </w:rPr>
        <w:t xml:space="preserve"> </w:t>
      </w:r>
      <w:r w:rsidR="00710BD5" w:rsidRPr="00766591">
        <w:rPr>
          <w:snapToGrid w:val="0"/>
        </w:rPr>
        <w:t>their rights and responsibilities</w:t>
      </w:r>
      <w:r w:rsidR="00710BD5">
        <w:rPr>
          <w:snapToGrid w:val="0"/>
        </w:rPr>
        <w:t>, and</w:t>
      </w:r>
      <w:r w:rsidR="00710BD5" w:rsidRPr="00766591">
        <w:rPr>
          <w:snapToGrid w:val="0"/>
        </w:rPr>
        <w:t xml:space="preserve"> </w:t>
      </w:r>
      <w:r w:rsidRPr="00766591">
        <w:rPr>
          <w:snapToGrid w:val="0"/>
        </w:rPr>
        <w:t xml:space="preserve">the </w:t>
      </w:r>
      <w:r w:rsidR="00BE3044" w:rsidRPr="00926F26">
        <w:t xml:space="preserve">Authority </w:t>
      </w:r>
      <w:r w:rsidRPr="00766591">
        <w:rPr>
          <w:snapToGrid w:val="0"/>
        </w:rPr>
        <w:t xml:space="preserve">and its procedures. During </w:t>
      </w:r>
      <w:r w:rsidR="00AD2BEE">
        <w:rPr>
          <w:snapToGrid w:val="0"/>
        </w:rPr>
        <w:t>2020-</w:t>
      </w:r>
      <w:r w:rsidR="00AD2BEE" w:rsidRPr="00AD2BEE">
        <w:rPr>
          <w:snapToGrid w:val="0"/>
        </w:rPr>
        <w:t>21</w:t>
      </w:r>
      <w:r w:rsidRPr="00AD2BEE">
        <w:rPr>
          <w:snapToGrid w:val="0"/>
        </w:rPr>
        <w:t>, education</w:t>
      </w:r>
      <w:r w:rsidRPr="00766591">
        <w:rPr>
          <w:snapToGrid w:val="0"/>
        </w:rPr>
        <w:t xml:space="preserve"> activities </w:t>
      </w:r>
      <w:r w:rsidRPr="00F2799E">
        <w:rPr>
          <w:snapToGrid w:val="0"/>
        </w:rPr>
        <w:t xml:space="preserve">included seminar presentations and written advice to </w:t>
      </w:r>
      <w:r w:rsidR="00ED76BF" w:rsidRPr="00F2799E">
        <w:rPr>
          <w:snapToGrid w:val="0"/>
        </w:rPr>
        <w:t>rental providers</w:t>
      </w:r>
      <w:r w:rsidRPr="00F2799E">
        <w:rPr>
          <w:snapToGrid w:val="0"/>
        </w:rPr>
        <w:t xml:space="preserve"> on the RTBA Online enhancements.</w:t>
      </w:r>
      <w:bookmarkStart w:id="89" w:name="_Toc82920959"/>
      <w:bookmarkStart w:id="90" w:name="_Toc114882579"/>
      <w:bookmarkStart w:id="91" w:name="_Toc508889711"/>
      <w:bookmarkStart w:id="92" w:name="_Toc520286031"/>
      <w:r w:rsidR="00F2799E" w:rsidRPr="00F2799E">
        <w:t xml:space="preserve"> </w:t>
      </w:r>
      <w:r w:rsidR="00F2799E" w:rsidRPr="00646FB6">
        <w:t xml:space="preserve">The Minister </w:t>
      </w:r>
      <w:r w:rsidR="009F384E">
        <w:t xml:space="preserve">also </w:t>
      </w:r>
      <w:r w:rsidR="00F2799E" w:rsidRPr="00646FB6">
        <w:t xml:space="preserve">approved access for the Department to use </w:t>
      </w:r>
      <w:r w:rsidR="00646FB6" w:rsidRPr="00646FB6">
        <w:t>rental providers and renters</w:t>
      </w:r>
      <w:r w:rsidR="001B2562">
        <w:t>’</w:t>
      </w:r>
      <w:r w:rsidR="00646FB6" w:rsidRPr="00646FB6">
        <w:t xml:space="preserve"> contact details</w:t>
      </w:r>
      <w:r w:rsidR="00F2799E" w:rsidRPr="00646FB6">
        <w:t xml:space="preserve"> </w:t>
      </w:r>
      <w:r w:rsidR="009F384E">
        <w:t>to advise of the availability of COVID-19 emergency rental measures under</w:t>
      </w:r>
      <w:r w:rsidR="00F2799E" w:rsidRPr="00646FB6">
        <w:t xml:space="preserve"> the </w:t>
      </w:r>
      <w:r w:rsidR="006F7692" w:rsidRPr="00D77D03">
        <w:rPr>
          <w:rFonts w:cs="Arial"/>
          <w:i/>
          <w:iCs/>
          <w:color w:val="000000"/>
          <w:szCs w:val="22"/>
          <w:shd w:val="clear" w:color="auto" w:fill="FFFFFF"/>
        </w:rPr>
        <w:t>COVID-19 Omnibus (Emergency Measures) Act 2020</w:t>
      </w:r>
      <w:r w:rsidR="006F7692">
        <w:rPr>
          <w:rFonts w:cs="Arial"/>
          <w:i/>
          <w:iCs/>
          <w:color w:val="000000"/>
          <w:szCs w:val="22"/>
          <w:shd w:val="clear" w:color="auto" w:fill="FFFFFF"/>
        </w:rPr>
        <w:t xml:space="preserve"> </w:t>
      </w:r>
      <w:r w:rsidR="006F7692" w:rsidRPr="006F7692">
        <w:rPr>
          <w:rFonts w:cs="Arial"/>
          <w:color w:val="000000"/>
          <w:szCs w:val="22"/>
          <w:shd w:val="clear" w:color="auto" w:fill="FFFFFF"/>
        </w:rPr>
        <w:t xml:space="preserve">and </w:t>
      </w:r>
      <w:r w:rsidR="004B5158">
        <w:rPr>
          <w:rFonts w:cs="Arial"/>
          <w:color w:val="000000"/>
          <w:szCs w:val="22"/>
          <w:shd w:val="clear" w:color="auto" w:fill="FFFFFF"/>
        </w:rPr>
        <w:t xml:space="preserve">of the commencement of the rental reforms under </w:t>
      </w:r>
      <w:r w:rsidR="006F7692" w:rsidRPr="006F7692">
        <w:rPr>
          <w:rFonts w:cs="Arial"/>
          <w:color w:val="000000"/>
          <w:szCs w:val="22"/>
          <w:shd w:val="clear" w:color="auto" w:fill="FFFFFF"/>
        </w:rPr>
        <w:t>the</w:t>
      </w:r>
      <w:r w:rsidR="006F7692" w:rsidRPr="00CC6A23">
        <w:rPr>
          <w:rFonts w:cs="Arial"/>
          <w:color w:val="000000"/>
          <w:szCs w:val="22"/>
          <w:shd w:val="clear" w:color="auto" w:fill="FFFFFF"/>
        </w:rPr>
        <w:t xml:space="preserve"> </w:t>
      </w:r>
      <w:r w:rsidR="004B5158" w:rsidRPr="00CC6A23">
        <w:t>Act</w:t>
      </w:r>
      <w:r w:rsidR="00646FB6" w:rsidRPr="00646FB6">
        <w:t>.</w:t>
      </w:r>
    </w:p>
    <w:p w14:paraId="6BEE1382" w14:textId="77777777" w:rsidR="00766591" w:rsidRPr="00755B78" w:rsidRDefault="00766591" w:rsidP="00DA0CDF">
      <w:pPr>
        <w:pStyle w:val="Heading3"/>
      </w:pPr>
      <w:bookmarkStart w:id="93" w:name="_Toc56437413"/>
      <w:r w:rsidRPr="00755B78">
        <w:t>Website</w:t>
      </w:r>
      <w:bookmarkEnd w:id="89"/>
      <w:bookmarkEnd w:id="90"/>
      <w:bookmarkEnd w:id="91"/>
      <w:bookmarkEnd w:id="92"/>
      <w:bookmarkEnd w:id="93"/>
    </w:p>
    <w:p w14:paraId="276F5B03" w14:textId="71C96E4A" w:rsidR="00766591" w:rsidRDefault="00766591" w:rsidP="00DA0CDF">
      <w:pPr>
        <w:pStyle w:val="BodyText"/>
        <w:rPr>
          <w:snapToGrid w:val="0"/>
        </w:rPr>
      </w:pPr>
      <w:r w:rsidRPr="00926F26">
        <w:rPr>
          <w:snapToGrid w:val="0"/>
        </w:rPr>
        <w:t xml:space="preserve">The </w:t>
      </w:r>
      <w:r w:rsidR="00BE3044" w:rsidRPr="00926F26">
        <w:t>Authority</w:t>
      </w:r>
      <w:r w:rsidR="0073180A">
        <w:t>’s</w:t>
      </w:r>
      <w:r w:rsidR="00BE3044" w:rsidRPr="00766591">
        <w:t xml:space="preserve"> </w:t>
      </w:r>
      <w:r w:rsidRPr="00766591">
        <w:rPr>
          <w:snapToGrid w:val="0"/>
        </w:rPr>
        <w:t>website (</w:t>
      </w:r>
      <w:hyperlink r:id="rId21" w:history="1">
        <w:r w:rsidRPr="00766591">
          <w:rPr>
            <w:snapToGrid w:val="0"/>
            <w:color w:val="0000FF"/>
            <w:u w:val="single"/>
          </w:rPr>
          <w:t>www.rtba.vic.gov.au</w:t>
        </w:r>
      </w:hyperlink>
      <w:r w:rsidRPr="00766591">
        <w:rPr>
          <w:snapToGrid w:val="0"/>
        </w:rPr>
        <w:t xml:space="preserve">) provides an overview of the </w:t>
      </w:r>
      <w:r w:rsidR="00BE3044" w:rsidRPr="00926F26">
        <w:t>Authority</w:t>
      </w:r>
      <w:r w:rsidRPr="00926F26">
        <w:rPr>
          <w:snapToGrid w:val="0"/>
        </w:rPr>
        <w:t xml:space="preserve">, information on bond requirements and processes, access to a knowledge base with answers to the most frequently asked questions, and access to RTBA Online. This website is operated by </w:t>
      </w:r>
      <w:r w:rsidR="009D45DC">
        <w:rPr>
          <w:snapToGrid w:val="0"/>
        </w:rPr>
        <w:t>CAV</w:t>
      </w:r>
      <w:r w:rsidRPr="00926F26">
        <w:rPr>
          <w:snapToGrid w:val="0"/>
        </w:rPr>
        <w:t xml:space="preserve"> and provides information about the </w:t>
      </w:r>
      <w:r w:rsidR="00BE3044" w:rsidRPr="00926F26">
        <w:t xml:space="preserve">Authority </w:t>
      </w:r>
      <w:r w:rsidRPr="00926F26">
        <w:rPr>
          <w:snapToGrid w:val="0"/>
        </w:rPr>
        <w:t>in the con</w:t>
      </w:r>
      <w:r w:rsidRPr="00766591">
        <w:rPr>
          <w:snapToGrid w:val="0"/>
        </w:rPr>
        <w:t xml:space="preserve">text of all residential tenancy interactions between </w:t>
      </w:r>
      <w:r w:rsidR="00ED76BF">
        <w:rPr>
          <w:snapToGrid w:val="0"/>
        </w:rPr>
        <w:t>renter</w:t>
      </w:r>
      <w:r w:rsidRPr="00766591">
        <w:rPr>
          <w:snapToGrid w:val="0"/>
        </w:rPr>
        <w:t xml:space="preserve">s and </w:t>
      </w:r>
      <w:r w:rsidR="00ED76BF">
        <w:rPr>
          <w:snapToGrid w:val="0"/>
        </w:rPr>
        <w:t>rental provider</w:t>
      </w:r>
      <w:r w:rsidRPr="00766591">
        <w:rPr>
          <w:snapToGrid w:val="0"/>
        </w:rPr>
        <w:t>s.</w:t>
      </w:r>
      <w:r w:rsidR="0020778E">
        <w:rPr>
          <w:snapToGrid w:val="0"/>
        </w:rPr>
        <w:t xml:space="preserve"> </w:t>
      </w:r>
      <w:r w:rsidR="002E4F01">
        <w:rPr>
          <w:snapToGrid w:val="0"/>
        </w:rPr>
        <w:t xml:space="preserve">The Authority reviewed </w:t>
      </w:r>
      <w:proofErr w:type="gramStart"/>
      <w:r w:rsidR="002E4F01">
        <w:rPr>
          <w:snapToGrid w:val="0"/>
        </w:rPr>
        <w:t>all of</w:t>
      </w:r>
      <w:proofErr w:type="gramEnd"/>
      <w:r w:rsidR="002E4F01">
        <w:rPr>
          <w:snapToGrid w:val="0"/>
        </w:rPr>
        <w:t xml:space="preserve"> the </w:t>
      </w:r>
      <w:r w:rsidR="007B5B89">
        <w:rPr>
          <w:snapToGrid w:val="0"/>
        </w:rPr>
        <w:t>website content in 2020-21.</w:t>
      </w:r>
      <w:r w:rsidR="002E4F01">
        <w:rPr>
          <w:snapToGrid w:val="0"/>
        </w:rPr>
        <w:t xml:space="preserve"> </w:t>
      </w:r>
    </w:p>
    <w:p w14:paraId="59C7085F" w14:textId="2FB750CC" w:rsidR="008435FF" w:rsidRPr="008435FF" w:rsidRDefault="00606DAB" w:rsidP="008435FF">
      <w:pPr>
        <w:pStyle w:val="Heading3"/>
      </w:pPr>
      <w:bookmarkStart w:id="94" w:name="_Toc82920961"/>
      <w:bookmarkStart w:id="95" w:name="_Toc508889712"/>
      <w:bookmarkStart w:id="96" w:name="_Toc520286032"/>
      <w:bookmarkStart w:id="97" w:name="_Toc56437414"/>
      <w:r w:rsidRPr="00755B78">
        <w:lastRenderedPageBreak/>
        <w:t>Outsourced services</w:t>
      </w:r>
      <w:bookmarkEnd w:id="94"/>
      <w:bookmarkEnd w:id="95"/>
      <w:bookmarkEnd w:id="96"/>
      <w:bookmarkEnd w:id="97"/>
    </w:p>
    <w:p w14:paraId="78CB1810" w14:textId="77777777" w:rsidR="000851D6" w:rsidRDefault="00606DAB" w:rsidP="00DA0CDF">
      <w:pPr>
        <w:pStyle w:val="BodyText"/>
        <w:rPr>
          <w:snapToGrid w:val="0"/>
        </w:rPr>
      </w:pPr>
      <w:r w:rsidRPr="00766591">
        <w:t xml:space="preserve">Since it was established in 1998, the </w:t>
      </w:r>
      <w:r w:rsidR="00BE3044" w:rsidRPr="00926F26">
        <w:t xml:space="preserve">Authority </w:t>
      </w:r>
      <w:r w:rsidRPr="00766591">
        <w:t xml:space="preserve">has outsourced its registry services, including the receipt, registration, </w:t>
      </w:r>
      <w:proofErr w:type="gramStart"/>
      <w:r w:rsidRPr="00766591">
        <w:t>transfer</w:t>
      </w:r>
      <w:proofErr w:type="gramEnd"/>
      <w:r w:rsidRPr="00766591">
        <w:t xml:space="preserve"> and repayment of bonds. The present provider is Capgemini Australia </w:t>
      </w:r>
      <w:r w:rsidRPr="00766591">
        <w:rPr>
          <w:snapToGrid w:val="0"/>
        </w:rPr>
        <w:t>Pty Ltd</w:t>
      </w:r>
      <w:r w:rsidR="00BE3044">
        <w:rPr>
          <w:snapToGrid w:val="0"/>
        </w:rPr>
        <w:t xml:space="preserve">. </w:t>
      </w:r>
    </w:p>
    <w:p w14:paraId="226713D4" w14:textId="253F3288" w:rsidR="00606DAB" w:rsidRPr="00811F04" w:rsidRDefault="00606DAB" w:rsidP="00DA0CDF">
      <w:pPr>
        <w:pStyle w:val="BodyText"/>
      </w:pPr>
      <w:r w:rsidRPr="00766591">
        <w:t xml:space="preserve">During the </w:t>
      </w:r>
      <w:r w:rsidRPr="00AD2BEE">
        <w:t>year ended 30 June 20</w:t>
      </w:r>
      <w:r w:rsidR="006C1421" w:rsidRPr="00AD2BEE">
        <w:t>2</w:t>
      </w:r>
      <w:r w:rsidR="00AD2BEE" w:rsidRPr="00AD2BEE">
        <w:t>1</w:t>
      </w:r>
      <w:r w:rsidRPr="00AD2BEE">
        <w:t>,</w:t>
      </w:r>
      <w:r w:rsidRPr="00766591">
        <w:t xml:space="preserve"> Capgemini maintained the RTBA’s target performance </w:t>
      </w:r>
      <w:r w:rsidRPr="00811F04">
        <w:t>levels, including processing 99 per cent of transactions on the day of receipt.</w:t>
      </w:r>
    </w:p>
    <w:p w14:paraId="3116C129" w14:textId="3FF1329D" w:rsidR="007D3867" w:rsidRDefault="00606DAB" w:rsidP="00DA0CDF">
      <w:pPr>
        <w:pStyle w:val="BodyText"/>
        <w:rPr>
          <w:rFonts w:cs="Arial"/>
          <w:shd w:val="clear" w:color="auto" w:fill="FFFFFF"/>
        </w:rPr>
      </w:pPr>
      <w:r w:rsidRPr="00811F04">
        <w:rPr>
          <w:snapToGrid w:val="0"/>
        </w:rPr>
        <w:t xml:space="preserve">The contract </w:t>
      </w:r>
      <w:r w:rsidRPr="00706F11">
        <w:rPr>
          <w:snapToGrid w:val="0"/>
        </w:rPr>
        <w:t xml:space="preserve">with Capgemini </w:t>
      </w:r>
      <w:r w:rsidR="00DB40F3" w:rsidRPr="00706F11">
        <w:rPr>
          <w:snapToGrid w:val="0"/>
        </w:rPr>
        <w:t xml:space="preserve">has been </w:t>
      </w:r>
      <w:r w:rsidR="00DB40F3" w:rsidRPr="002A0067">
        <w:rPr>
          <w:snapToGrid w:val="0"/>
        </w:rPr>
        <w:t xml:space="preserve">extended by </w:t>
      </w:r>
      <w:r w:rsidR="007A65ED" w:rsidRPr="00B07AD3">
        <w:rPr>
          <w:snapToGrid w:val="0"/>
        </w:rPr>
        <w:t xml:space="preserve">one </w:t>
      </w:r>
      <w:r w:rsidR="00DB40F3" w:rsidRPr="00886BF7">
        <w:rPr>
          <w:snapToGrid w:val="0"/>
        </w:rPr>
        <w:t>year to end on 30 June 202</w:t>
      </w:r>
      <w:r w:rsidR="007A65ED" w:rsidRPr="00886BF7">
        <w:rPr>
          <w:snapToGrid w:val="0"/>
        </w:rPr>
        <w:t>2 with an option of up to anothe</w:t>
      </w:r>
      <w:r w:rsidR="007A65ED" w:rsidRPr="00AF7779">
        <w:rPr>
          <w:snapToGrid w:val="0"/>
        </w:rPr>
        <w:t xml:space="preserve">r year till </w:t>
      </w:r>
      <w:r w:rsidR="007A65ED" w:rsidRPr="001B4D9C">
        <w:rPr>
          <w:snapToGrid w:val="0"/>
        </w:rPr>
        <w:t>30 June 2023</w:t>
      </w:r>
      <w:r w:rsidR="00DB40F3" w:rsidRPr="00E205F0">
        <w:rPr>
          <w:snapToGrid w:val="0"/>
        </w:rPr>
        <w:t>.</w:t>
      </w:r>
      <w:r w:rsidR="00DB40F3" w:rsidRPr="00706F11">
        <w:rPr>
          <w:snapToGrid w:val="0"/>
        </w:rPr>
        <w:t xml:space="preserve"> </w:t>
      </w:r>
      <w:r w:rsidR="00DB40F3" w:rsidRPr="00706F11">
        <w:t>This extension allow</w:t>
      </w:r>
      <w:r w:rsidR="00AD2BEE">
        <w:t>ed</w:t>
      </w:r>
      <w:r w:rsidR="00DB40F3" w:rsidRPr="00706F11">
        <w:t xml:space="preserve"> </w:t>
      </w:r>
      <w:r w:rsidR="00EC4A7D">
        <w:t xml:space="preserve">time for </w:t>
      </w:r>
      <w:r w:rsidR="00DB40F3" w:rsidRPr="00706F11">
        <w:t>the RTBA</w:t>
      </w:r>
      <w:r w:rsidR="00706F11" w:rsidRPr="00706F11">
        <w:t xml:space="preserve"> to</w:t>
      </w:r>
      <w:r w:rsidR="00DB40F3" w:rsidRPr="00706F11">
        <w:t xml:space="preserve"> implement the reforms required by the amendments to the</w:t>
      </w:r>
      <w:r w:rsidR="00D348E0">
        <w:t xml:space="preserve"> Act</w:t>
      </w:r>
      <w:r w:rsidR="009D45DC" w:rsidRPr="009825DC">
        <w:rPr>
          <w:rFonts w:cs="Arial"/>
          <w:shd w:val="clear" w:color="auto" w:fill="FFFFFF"/>
        </w:rPr>
        <w:t>,</w:t>
      </w:r>
      <w:r w:rsidR="00DB40F3" w:rsidRPr="009825DC">
        <w:rPr>
          <w:rFonts w:cs="Arial"/>
          <w:shd w:val="clear" w:color="auto" w:fill="FFFFFF"/>
        </w:rPr>
        <w:t xml:space="preserve"> </w:t>
      </w:r>
      <w:r w:rsidR="00AD2BEE">
        <w:rPr>
          <w:rFonts w:cs="Arial"/>
          <w:shd w:val="clear" w:color="auto" w:fill="FFFFFF"/>
        </w:rPr>
        <w:t xml:space="preserve">which </w:t>
      </w:r>
      <w:r w:rsidR="00EC4A7D">
        <w:rPr>
          <w:rFonts w:cs="Arial"/>
          <w:shd w:val="clear" w:color="auto" w:fill="FFFFFF"/>
        </w:rPr>
        <w:t>commenced</w:t>
      </w:r>
      <w:r w:rsidR="00DB40F3" w:rsidRPr="009825DC">
        <w:rPr>
          <w:rFonts w:cs="Arial"/>
          <w:shd w:val="clear" w:color="auto" w:fill="FFFFFF"/>
        </w:rPr>
        <w:t xml:space="preserve"> </w:t>
      </w:r>
      <w:r w:rsidR="002A0067">
        <w:rPr>
          <w:rFonts w:cs="Arial"/>
          <w:shd w:val="clear" w:color="auto" w:fill="FFFFFF"/>
        </w:rPr>
        <w:t>on</w:t>
      </w:r>
      <w:r w:rsidR="00DB40F3" w:rsidRPr="009825DC">
        <w:rPr>
          <w:rFonts w:cs="Arial"/>
          <w:shd w:val="clear" w:color="auto" w:fill="FFFFFF"/>
        </w:rPr>
        <w:t> </w:t>
      </w:r>
      <w:r w:rsidR="002A0067">
        <w:rPr>
          <w:rStyle w:val="Strong"/>
          <w:rFonts w:cs="Arial"/>
          <w:b w:val="0"/>
          <w:bCs w:val="0"/>
          <w:shd w:val="clear" w:color="auto" w:fill="FFFFFF"/>
        </w:rPr>
        <w:t>29 March</w:t>
      </w:r>
      <w:r w:rsidR="00DB40F3" w:rsidRPr="009825DC">
        <w:rPr>
          <w:rStyle w:val="Strong"/>
          <w:rFonts w:cs="Arial"/>
          <w:b w:val="0"/>
          <w:bCs w:val="0"/>
          <w:shd w:val="clear" w:color="auto" w:fill="FFFFFF"/>
        </w:rPr>
        <w:t xml:space="preserve"> 2021</w:t>
      </w:r>
      <w:r w:rsidR="00DB40F3" w:rsidRPr="009825DC">
        <w:rPr>
          <w:rFonts w:cs="Arial"/>
          <w:shd w:val="clear" w:color="auto" w:fill="FFFFFF"/>
        </w:rPr>
        <w:t xml:space="preserve">. </w:t>
      </w:r>
    </w:p>
    <w:p w14:paraId="1B35CFB9" w14:textId="0974858E" w:rsidR="00DB40F3" w:rsidRDefault="00DB40F3" w:rsidP="00DA0CDF">
      <w:pPr>
        <w:pStyle w:val="BodyText"/>
        <w:rPr>
          <w:rFonts w:cs="Arial"/>
          <w:shd w:val="clear" w:color="auto" w:fill="FFFFFF"/>
        </w:rPr>
      </w:pPr>
      <w:r w:rsidRPr="009825DC">
        <w:rPr>
          <w:rFonts w:cs="Arial"/>
          <w:shd w:val="clear" w:color="auto" w:fill="FFFFFF"/>
        </w:rPr>
        <w:t>The extension also allow</w:t>
      </w:r>
      <w:r w:rsidR="00DA4EF9">
        <w:rPr>
          <w:rFonts w:cs="Arial"/>
          <w:shd w:val="clear" w:color="auto" w:fill="FFFFFF"/>
        </w:rPr>
        <w:t>s</w:t>
      </w:r>
      <w:r w:rsidRPr="009825DC">
        <w:rPr>
          <w:rFonts w:cs="Arial"/>
          <w:shd w:val="clear" w:color="auto" w:fill="FFFFFF"/>
        </w:rPr>
        <w:t xml:space="preserve"> </w:t>
      </w:r>
      <w:r w:rsidR="00EC4A7D">
        <w:rPr>
          <w:rFonts w:cs="Arial"/>
          <w:shd w:val="clear" w:color="auto" w:fill="FFFFFF"/>
        </w:rPr>
        <w:t xml:space="preserve">time for </w:t>
      </w:r>
      <w:r w:rsidRPr="009825DC">
        <w:rPr>
          <w:rFonts w:cs="Arial"/>
          <w:shd w:val="clear" w:color="auto" w:fill="FFFFFF"/>
        </w:rPr>
        <w:t xml:space="preserve">the RTBA to </w:t>
      </w:r>
      <w:r w:rsidR="002555B1" w:rsidRPr="009825DC">
        <w:rPr>
          <w:rFonts w:cs="Arial"/>
          <w:shd w:val="clear" w:color="auto" w:fill="FFFFFF"/>
        </w:rPr>
        <w:t xml:space="preserve">procure, </w:t>
      </w:r>
      <w:r w:rsidRPr="009825DC">
        <w:rPr>
          <w:rFonts w:cs="Arial"/>
          <w:shd w:val="clear" w:color="auto" w:fill="FFFFFF"/>
        </w:rPr>
        <w:t>design and develop a new registry system.</w:t>
      </w:r>
    </w:p>
    <w:p w14:paraId="04FB5D08" w14:textId="1CEF4C8E" w:rsidR="008435FF" w:rsidRPr="008435FF" w:rsidRDefault="00A84B81" w:rsidP="008435FF">
      <w:pPr>
        <w:pStyle w:val="Heading3"/>
      </w:pPr>
      <w:r>
        <w:t>Authority’s new registry system</w:t>
      </w:r>
    </w:p>
    <w:p w14:paraId="08481348" w14:textId="1C5E0E88" w:rsidR="000C01EE" w:rsidRPr="00CC6A23" w:rsidRDefault="00A84B81" w:rsidP="0067183E">
      <w:pPr>
        <w:pStyle w:val="BodyText"/>
        <w:rPr>
          <w:snapToGrid w:val="0"/>
        </w:rPr>
      </w:pPr>
      <w:r w:rsidRPr="00CC6A23">
        <w:rPr>
          <w:snapToGrid w:val="0"/>
        </w:rPr>
        <w:t xml:space="preserve">The Authority </w:t>
      </w:r>
      <w:r w:rsidR="001D6D91" w:rsidRPr="00CC6A23">
        <w:rPr>
          <w:snapToGrid w:val="0"/>
        </w:rPr>
        <w:t>has begun a project to establish a new registry system</w:t>
      </w:r>
      <w:r w:rsidR="00A81A5C" w:rsidRPr="00CC6A23">
        <w:rPr>
          <w:snapToGrid w:val="0"/>
        </w:rPr>
        <w:t xml:space="preserve">. </w:t>
      </w:r>
      <w:r w:rsidR="000C01EE" w:rsidRPr="00CC6A23">
        <w:rPr>
          <w:snapToGrid w:val="0"/>
        </w:rPr>
        <w:t xml:space="preserve">The Project aims to modernise its systems used to manage </w:t>
      </w:r>
      <w:r w:rsidR="00C75AFE" w:rsidRPr="00CC6A23">
        <w:rPr>
          <w:snapToGrid w:val="0"/>
        </w:rPr>
        <w:t xml:space="preserve">all </w:t>
      </w:r>
      <w:r w:rsidR="007870A2" w:rsidRPr="00CC6A23">
        <w:rPr>
          <w:snapToGrid w:val="0"/>
        </w:rPr>
        <w:t xml:space="preserve">bonds and associated records. </w:t>
      </w:r>
      <w:r w:rsidR="000C01EE" w:rsidRPr="00CC6A23">
        <w:rPr>
          <w:snapToGrid w:val="0"/>
        </w:rPr>
        <w:t xml:space="preserve">The </w:t>
      </w:r>
      <w:r w:rsidR="00704EE3" w:rsidRPr="00CC6A23">
        <w:rPr>
          <w:snapToGrid w:val="0"/>
        </w:rPr>
        <w:t xml:space="preserve">Authority </w:t>
      </w:r>
      <w:r w:rsidR="000C01EE" w:rsidRPr="00CC6A23">
        <w:rPr>
          <w:snapToGrid w:val="0"/>
        </w:rPr>
        <w:t xml:space="preserve">is working with users such a rental providers, </w:t>
      </w:r>
      <w:proofErr w:type="gramStart"/>
      <w:r w:rsidR="000C01EE" w:rsidRPr="00CC6A23">
        <w:rPr>
          <w:snapToGrid w:val="0"/>
        </w:rPr>
        <w:t>renters</w:t>
      </w:r>
      <w:proofErr w:type="gramEnd"/>
      <w:r w:rsidR="000C01EE" w:rsidRPr="00CC6A23">
        <w:rPr>
          <w:snapToGrid w:val="0"/>
        </w:rPr>
        <w:t xml:space="preserve"> and other stakeholders </w:t>
      </w:r>
      <w:r w:rsidR="007870A2" w:rsidRPr="00CC6A23">
        <w:rPr>
          <w:snapToGrid w:val="0"/>
        </w:rPr>
        <w:t xml:space="preserve">to </w:t>
      </w:r>
      <w:r w:rsidR="00C96D8F" w:rsidRPr="00CC6A23">
        <w:rPr>
          <w:snapToGrid w:val="0"/>
        </w:rPr>
        <w:t xml:space="preserve">define business needs. </w:t>
      </w:r>
      <w:r w:rsidR="006B07CF" w:rsidRPr="00CC6A23">
        <w:rPr>
          <w:snapToGrid w:val="0"/>
        </w:rPr>
        <w:t>T</w:t>
      </w:r>
      <w:r w:rsidR="00C40A0D" w:rsidRPr="00CC6A23">
        <w:rPr>
          <w:snapToGrid w:val="0"/>
        </w:rPr>
        <w:t xml:space="preserve">he new registry system </w:t>
      </w:r>
      <w:r w:rsidR="006B07CF" w:rsidRPr="00CC6A23">
        <w:rPr>
          <w:snapToGrid w:val="0"/>
        </w:rPr>
        <w:t>is planned to</w:t>
      </w:r>
      <w:r w:rsidR="00C40A0D" w:rsidRPr="00CC6A23">
        <w:rPr>
          <w:snapToGrid w:val="0"/>
        </w:rPr>
        <w:t xml:space="preserve"> be available before </w:t>
      </w:r>
      <w:r w:rsidR="005200FB" w:rsidRPr="00CC6A23">
        <w:rPr>
          <w:snapToGrid w:val="0"/>
        </w:rPr>
        <w:t>mid-2023.</w:t>
      </w:r>
    </w:p>
    <w:p w14:paraId="5D8AB0C1" w14:textId="550269BB" w:rsidR="00067FF1" w:rsidRPr="00755B78" w:rsidRDefault="00067FF1" w:rsidP="00130B86">
      <w:pPr>
        <w:pStyle w:val="Heading2"/>
      </w:pPr>
      <w:bookmarkStart w:id="98" w:name="_Toc508889713"/>
      <w:bookmarkStart w:id="99" w:name="_Toc520286033"/>
      <w:bookmarkStart w:id="100" w:name="_Toc56437415"/>
      <w:r w:rsidRPr="00755B78">
        <w:t>Length of Tenancy</w:t>
      </w:r>
      <w:bookmarkEnd w:id="98"/>
      <w:bookmarkEnd w:id="99"/>
      <w:bookmarkEnd w:id="100"/>
    </w:p>
    <w:p w14:paraId="2CABBFFF" w14:textId="5F1B0DA8" w:rsidR="00067FF1" w:rsidRPr="00EA2542" w:rsidRDefault="00BE3044" w:rsidP="00130B86">
      <w:pPr>
        <w:pStyle w:val="BodyText"/>
        <w:rPr>
          <w:snapToGrid w:val="0"/>
        </w:rPr>
      </w:pPr>
      <w:bookmarkStart w:id="101" w:name="_Hlk77174270"/>
      <w:r w:rsidRPr="00AD2BEE">
        <w:rPr>
          <w:snapToGrid w:val="0"/>
        </w:rPr>
        <w:t>For bonds repaid in 20</w:t>
      </w:r>
      <w:r w:rsidR="00AD2BEE" w:rsidRPr="00AD2BEE">
        <w:rPr>
          <w:snapToGrid w:val="0"/>
        </w:rPr>
        <w:t>20-21</w:t>
      </w:r>
      <w:r w:rsidR="00067FF1" w:rsidRPr="00AD2BEE">
        <w:rPr>
          <w:snapToGrid w:val="0"/>
        </w:rPr>
        <w:t>, the me</w:t>
      </w:r>
      <w:r w:rsidR="00452B98" w:rsidRPr="00AD2BEE">
        <w:rPr>
          <w:snapToGrid w:val="0"/>
        </w:rPr>
        <w:t>dian</w:t>
      </w:r>
      <w:r w:rsidR="00452B98" w:rsidRPr="00AD2BEE">
        <w:t xml:space="preserve"> </w:t>
      </w:r>
      <w:r w:rsidR="00067FF1" w:rsidRPr="00AD2BEE">
        <w:t xml:space="preserve">duration of the tenancy was </w:t>
      </w:r>
      <w:r w:rsidR="00307476">
        <w:t>5</w:t>
      </w:r>
      <w:r w:rsidR="002D10F4">
        <w:t>92</w:t>
      </w:r>
      <w:r w:rsidR="004E321B" w:rsidRPr="00AD2BEE">
        <w:t xml:space="preserve"> days</w:t>
      </w:r>
      <w:r w:rsidR="004E321B" w:rsidRPr="00AD2BEE">
        <w:rPr>
          <w:snapToGrid w:val="0"/>
        </w:rPr>
        <w:t xml:space="preserve">, compared to </w:t>
      </w:r>
      <w:r w:rsidR="006C1421" w:rsidRPr="00AD2BEE">
        <w:rPr>
          <w:snapToGrid w:val="0"/>
        </w:rPr>
        <w:t>56</w:t>
      </w:r>
      <w:r w:rsidR="00AD2BEE" w:rsidRPr="00AD2BEE">
        <w:rPr>
          <w:snapToGrid w:val="0"/>
        </w:rPr>
        <w:t>5</w:t>
      </w:r>
      <w:r w:rsidR="006C1421" w:rsidRPr="00AD2BEE">
        <w:rPr>
          <w:snapToGrid w:val="0"/>
        </w:rPr>
        <w:t xml:space="preserve"> f</w:t>
      </w:r>
      <w:r w:rsidR="00067FF1" w:rsidRPr="00AD2BEE">
        <w:rPr>
          <w:snapToGrid w:val="0"/>
        </w:rPr>
        <w:t>or 201</w:t>
      </w:r>
      <w:r w:rsidR="00AD2BEE" w:rsidRPr="00AD2BEE">
        <w:rPr>
          <w:snapToGrid w:val="0"/>
        </w:rPr>
        <w:t>9-20</w:t>
      </w:r>
      <w:r w:rsidR="00067FF1" w:rsidRPr="00AD2BEE">
        <w:rPr>
          <w:snapToGrid w:val="0"/>
        </w:rPr>
        <w:t>.</w:t>
      </w:r>
    </w:p>
    <w:p w14:paraId="53F151FB" w14:textId="4008F79C" w:rsidR="00067FF1" w:rsidRPr="00766591" w:rsidRDefault="00067FF1" w:rsidP="00130B86">
      <w:pPr>
        <w:pStyle w:val="BodyText"/>
        <w:rPr>
          <w:snapToGrid w:val="0"/>
        </w:rPr>
      </w:pPr>
      <w:r w:rsidRPr="00AD2BEE">
        <w:rPr>
          <w:snapToGrid w:val="0"/>
        </w:rPr>
        <w:t>Active bonds on 30 June 20</w:t>
      </w:r>
      <w:r w:rsidR="006C1421" w:rsidRPr="00AD2BEE">
        <w:rPr>
          <w:snapToGrid w:val="0"/>
        </w:rPr>
        <w:t>2</w:t>
      </w:r>
      <w:r w:rsidR="00AD2BEE" w:rsidRPr="00AD2BEE">
        <w:rPr>
          <w:snapToGrid w:val="0"/>
        </w:rPr>
        <w:t>1</w:t>
      </w:r>
      <w:r w:rsidRPr="00AD2BEE">
        <w:rPr>
          <w:snapToGrid w:val="0"/>
        </w:rPr>
        <w:t xml:space="preserve"> had a </w:t>
      </w:r>
      <w:r w:rsidR="00911DF6" w:rsidRPr="00AD2BEE">
        <w:rPr>
          <w:snapToGrid w:val="0"/>
        </w:rPr>
        <w:t>median</w:t>
      </w:r>
      <w:r w:rsidRPr="00AD2BEE">
        <w:rPr>
          <w:snapToGrid w:val="0"/>
        </w:rPr>
        <w:t xml:space="preserve"> duration of </w:t>
      </w:r>
      <w:r w:rsidR="0067095F" w:rsidRPr="00AD2BEE">
        <w:rPr>
          <w:snapToGrid w:val="0"/>
        </w:rPr>
        <w:t xml:space="preserve">tenancy of </w:t>
      </w:r>
      <w:r w:rsidR="002D10F4">
        <w:rPr>
          <w:snapToGrid w:val="0"/>
        </w:rPr>
        <w:t>658</w:t>
      </w:r>
      <w:r w:rsidR="00AC358E" w:rsidRPr="00AD2BEE">
        <w:rPr>
          <w:snapToGrid w:val="0"/>
        </w:rPr>
        <w:t xml:space="preserve"> </w:t>
      </w:r>
      <w:r w:rsidRPr="00AD2BEE">
        <w:rPr>
          <w:snapToGrid w:val="0"/>
        </w:rPr>
        <w:t xml:space="preserve">days, compared to </w:t>
      </w:r>
      <w:r w:rsidR="009E5573" w:rsidRPr="00AD2BEE">
        <w:rPr>
          <w:snapToGrid w:val="0"/>
        </w:rPr>
        <w:t>6</w:t>
      </w:r>
      <w:r w:rsidR="00AD2BEE" w:rsidRPr="00AD2BEE">
        <w:rPr>
          <w:snapToGrid w:val="0"/>
        </w:rPr>
        <w:t>55</w:t>
      </w:r>
      <w:r w:rsidRPr="00AD2BEE">
        <w:rPr>
          <w:snapToGrid w:val="0"/>
        </w:rPr>
        <w:t xml:space="preserve"> days </w:t>
      </w:r>
      <w:proofErr w:type="gramStart"/>
      <w:r w:rsidRPr="00AD2BEE">
        <w:rPr>
          <w:snapToGrid w:val="0"/>
        </w:rPr>
        <w:t>at</w:t>
      </w:r>
      <w:proofErr w:type="gramEnd"/>
      <w:r w:rsidRPr="00AD2BEE">
        <w:rPr>
          <w:snapToGrid w:val="0"/>
        </w:rPr>
        <w:t xml:space="preserve"> 30 June 20</w:t>
      </w:r>
      <w:r w:rsidR="00AD2BEE" w:rsidRPr="00AD2BEE">
        <w:rPr>
          <w:snapToGrid w:val="0"/>
        </w:rPr>
        <w:t>20</w:t>
      </w:r>
      <w:r w:rsidRPr="00AD2BEE">
        <w:rPr>
          <w:snapToGrid w:val="0"/>
        </w:rPr>
        <w:t>.</w:t>
      </w:r>
    </w:p>
    <w:bookmarkEnd w:id="101"/>
    <w:p w14:paraId="6BE2FACC" w14:textId="0BBBD95D" w:rsidR="00067FF1" w:rsidRDefault="00067FF1" w:rsidP="00130B86">
      <w:pPr>
        <w:pStyle w:val="BodyText"/>
        <w:rPr>
          <w:snapToGrid w:val="0"/>
        </w:rPr>
      </w:pPr>
      <w:r w:rsidRPr="00766591">
        <w:rPr>
          <w:snapToGrid w:val="0"/>
        </w:rPr>
        <w:t>Other statistical information on residen</w:t>
      </w:r>
      <w:r w:rsidRPr="00A57B76">
        <w:rPr>
          <w:snapToGrid w:val="0"/>
          <w:szCs w:val="22"/>
        </w:rPr>
        <w:t xml:space="preserve">tial tenancies is available in the Rental Report produced by the Director of Housing, available at </w:t>
      </w:r>
      <w:hyperlink r:id="rId22" w:history="1">
        <w:r w:rsidR="00BE3044" w:rsidRPr="00A57B76">
          <w:rPr>
            <w:rStyle w:val="Hyperlink"/>
            <w:snapToGrid w:val="0"/>
            <w:szCs w:val="22"/>
          </w:rPr>
          <w:t>https://dhhs.vic.gov.au/publications/rental-report</w:t>
        </w:r>
      </w:hyperlink>
      <w:r w:rsidR="006C1421" w:rsidRPr="006C1421">
        <w:rPr>
          <w:rStyle w:val="Hyperlink"/>
          <w:snapToGrid w:val="0"/>
          <w:color w:val="auto"/>
          <w:szCs w:val="22"/>
          <w:u w:val="none"/>
        </w:rPr>
        <w:t>.</w:t>
      </w:r>
      <w:r w:rsidRPr="00A57B76">
        <w:rPr>
          <w:snapToGrid w:val="0"/>
          <w:szCs w:val="22"/>
        </w:rPr>
        <w:t>This report includes information (other than</w:t>
      </w:r>
      <w:r w:rsidRPr="00766591">
        <w:rPr>
          <w:snapToGrid w:val="0"/>
        </w:rPr>
        <w:t xml:space="preserve"> persons</w:t>
      </w:r>
      <w:r w:rsidR="00B07AD3">
        <w:rPr>
          <w:snapToGrid w:val="0"/>
        </w:rPr>
        <w:t>’</w:t>
      </w:r>
      <w:r w:rsidRPr="00766591">
        <w:rPr>
          <w:snapToGrid w:val="0"/>
        </w:rPr>
        <w:t xml:space="preserve"> names) supplied to the Director of Housing under section 431 of the Act.</w:t>
      </w:r>
    </w:p>
    <w:p w14:paraId="7DBC6488" w14:textId="0154E87B" w:rsidR="00B634FE" w:rsidRPr="00755B78" w:rsidRDefault="00B634FE" w:rsidP="00130B86">
      <w:pPr>
        <w:pStyle w:val="Heading2"/>
      </w:pPr>
      <w:bookmarkStart w:id="102" w:name="_Ref522086279"/>
      <w:bookmarkStart w:id="103" w:name="_Toc520286034"/>
      <w:bookmarkStart w:id="104" w:name="_Toc56437416"/>
      <w:r w:rsidRPr="00755B78">
        <w:t>Freedom of Information</w:t>
      </w:r>
      <w:bookmarkEnd w:id="102"/>
      <w:bookmarkEnd w:id="103"/>
      <w:bookmarkEnd w:id="104"/>
    </w:p>
    <w:p w14:paraId="57575D2C" w14:textId="4F20E061" w:rsidR="00B634FE" w:rsidRPr="00926F26" w:rsidRDefault="00B634FE" w:rsidP="00A113A2">
      <w:pPr>
        <w:pStyle w:val="BodyText"/>
        <w:rPr>
          <w:snapToGrid w:val="0"/>
        </w:rPr>
      </w:pPr>
      <w:r w:rsidRPr="00926F26">
        <w:rPr>
          <w:snapToGrid w:val="0"/>
        </w:rPr>
        <w:t xml:space="preserve">The </w:t>
      </w:r>
      <w:r w:rsidR="00B545DA" w:rsidRPr="00926F26">
        <w:t xml:space="preserve">Authority </w:t>
      </w:r>
      <w:r w:rsidRPr="00926F26">
        <w:rPr>
          <w:snapToGrid w:val="0"/>
        </w:rPr>
        <w:t xml:space="preserve">maintains documents and electronic records about the receipt, registration, transfer, and repayment of residential bonds. </w:t>
      </w:r>
    </w:p>
    <w:p w14:paraId="4D9E556C" w14:textId="417E6E3C" w:rsidR="00B634FE" w:rsidRPr="00926F26" w:rsidRDefault="00B634FE" w:rsidP="00130B86">
      <w:pPr>
        <w:pStyle w:val="BodyText"/>
        <w:rPr>
          <w:snapToGrid w:val="0"/>
        </w:rPr>
      </w:pPr>
      <w:r w:rsidRPr="00926F26">
        <w:rPr>
          <w:snapToGrid w:val="0"/>
        </w:rPr>
        <w:t xml:space="preserve">The </w:t>
      </w:r>
      <w:r w:rsidR="00B545DA" w:rsidRPr="00926F26">
        <w:t xml:space="preserve">Authority’s </w:t>
      </w:r>
      <w:r w:rsidR="00710BD5" w:rsidRPr="00926F26">
        <w:rPr>
          <w:snapToGrid w:val="0"/>
        </w:rPr>
        <w:t>r</w:t>
      </w:r>
      <w:r w:rsidRPr="00926F26">
        <w:rPr>
          <w:snapToGrid w:val="0"/>
        </w:rPr>
        <w:t>egister, transaction forms and supporting documents are confidential pursuant to section 499 of the Act and therefore not subject to Freedom of Information requests.</w:t>
      </w:r>
    </w:p>
    <w:p w14:paraId="4E3FF46A" w14:textId="35C6769D" w:rsidR="000851D6" w:rsidRDefault="00B634FE" w:rsidP="00130B86">
      <w:pPr>
        <w:pStyle w:val="BodyText"/>
        <w:rPr>
          <w:snapToGrid w:val="0"/>
        </w:rPr>
      </w:pPr>
      <w:r w:rsidRPr="00926F26">
        <w:rPr>
          <w:snapToGrid w:val="0"/>
        </w:rPr>
        <w:t xml:space="preserve">The </w:t>
      </w:r>
      <w:r w:rsidRPr="00926F26">
        <w:rPr>
          <w:i/>
          <w:snapToGrid w:val="0"/>
        </w:rPr>
        <w:t>Freedom of Information Act 1982</w:t>
      </w:r>
      <w:r w:rsidRPr="00926F26">
        <w:rPr>
          <w:snapToGrid w:val="0"/>
        </w:rPr>
        <w:t xml:space="preserve"> allows the public a right of access to other documents held by the </w:t>
      </w:r>
      <w:r w:rsidR="00823E91">
        <w:rPr>
          <w:snapToGrid w:val="0"/>
        </w:rPr>
        <w:t>Authority</w:t>
      </w:r>
      <w:r w:rsidRPr="00926F26">
        <w:rPr>
          <w:snapToGrid w:val="0"/>
        </w:rPr>
        <w:t xml:space="preserve">. </w:t>
      </w:r>
      <w:r w:rsidRPr="00AD2BEE">
        <w:rPr>
          <w:snapToGrid w:val="0"/>
        </w:rPr>
        <w:t>In the 12 months end</w:t>
      </w:r>
      <w:r w:rsidR="001A76E4" w:rsidRPr="00AD2BEE">
        <w:rPr>
          <w:snapToGrid w:val="0"/>
        </w:rPr>
        <w:t>ed</w:t>
      </w:r>
      <w:r w:rsidRPr="00AD2BEE">
        <w:rPr>
          <w:snapToGrid w:val="0"/>
        </w:rPr>
        <w:t xml:space="preserve"> 30 June 20</w:t>
      </w:r>
      <w:r w:rsidR="006C1421" w:rsidRPr="00AD2BEE">
        <w:rPr>
          <w:snapToGrid w:val="0"/>
        </w:rPr>
        <w:t>2</w:t>
      </w:r>
      <w:r w:rsidR="00AD2BEE" w:rsidRPr="00AD2BEE">
        <w:rPr>
          <w:snapToGrid w:val="0"/>
        </w:rPr>
        <w:t>1</w:t>
      </w:r>
      <w:r w:rsidRPr="00AD2BEE">
        <w:rPr>
          <w:snapToGrid w:val="0"/>
        </w:rPr>
        <w:t xml:space="preserve">, the </w:t>
      </w:r>
      <w:r w:rsidR="00B545DA" w:rsidRPr="00AD2BEE">
        <w:t xml:space="preserve">Authority </w:t>
      </w:r>
      <w:r w:rsidR="00AD2BEE" w:rsidRPr="00AD2BEE">
        <w:t xml:space="preserve">did not </w:t>
      </w:r>
      <w:r w:rsidRPr="00AD2BEE">
        <w:rPr>
          <w:snapToGrid w:val="0"/>
        </w:rPr>
        <w:t>receive</w:t>
      </w:r>
      <w:r w:rsidR="00AD2BEE" w:rsidRPr="00AD2BEE">
        <w:rPr>
          <w:snapToGrid w:val="0"/>
        </w:rPr>
        <w:t xml:space="preserve"> any</w:t>
      </w:r>
      <w:r w:rsidR="00B545DA" w:rsidRPr="00AD2BEE">
        <w:rPr>
          <w:snapToGrid w:val="0"/>
        </w:rPr>
        <w:t xml:space="preserve"> </w:t>
      </w:r>
      <w:r w:rsidRPr="00AD2BEE">
        <w:rPr>
          <w:snapToGrid w:val="0"/>
        </w:rPr>
        <w:t>Freedom of Information request</w:t>
      </w:r>
      <w:r w:rsidR="00AD2BEE" w:rsidRPr="00AD2BEE">
        <w:rPr>
          <w:snapToGrid w:val="0"/>
        </w:rPr>
        <w:t>s</w:t>
      </w:r>
      <w:r w:rsidR="00823E91" w:rsidRPr="00AD2BEE">
        <w:rPr>
          <w:snapToGrid w:val="0"/>
        </w:rPr>
        <w:t xml:space="preserve"> from the </w:t>
      </w:r>
      <w:proofErr w:type="gramStart"/>
      <w:r w:rsidR="00823E91" w:rsidRPr="00AD2BEE">
        <w:rPr>
          <w:snapToGrid w:val="0"/>
        </w:rPr>
        <w:t>general public</w:t>
      </w:r>
      <w:proofErr w:type="gramEnd"/>
      <w:r w:rsidR="00AD2BEE" w:rsidRPr="00AD2BEE">
        <w:rPr>
          <w:snapToGrid w:val="0"/>
        </w:rPr>
        <w:t>.</w:t>
      </w:r>
    </w:p>
    <w:p w14:paraId="06905ABB" w14:textId="77777777" w:rsidR="00B634FE" w:rsidRPr="00755B78" w:rsidRDefault="00B634FE" w:rsidP="00130B86">
      <w:pPr>
        <w:pStyle w:val="Heading3"/>
      </w:pPr>
      <w:bookmarkStart w:id="105" w:name="_Toc520286035"/>
      <w:bookmarkStart w:id="106" w:name="_Toc56437417"/>
      <w:r w:rsidRPr="00755B78">
        <w:t>Making a request</w:t>
      </w:r>
      <w:bookmarkEnd w:id="105"/>
      <w:bookmarkEnd w:id="106"/>
    </w:p>
    <w:p w14:paraId="6AF571B3" w14:textId="7840D57A" w:rsidR="00B634FE" w:rsidRDefault="00B634FE" w:rsidP="00130B86">
      <w:pPr>
        <w:pStyle w:val="BodyText"/>
        <w:rPr>
          <w:snapToGrid w:val="0"/>
        </w:rPr>
      </w:pPr>
      <w:r w:rsidRPr="00B634FE">
        <w:rPr>
          <w:snapToGrid w:val="0"/>
        </w:rPr>
        <w:t xml:space="preserve">Access to documents may be obtained through written request to the Freedom of Information Manager, as detailed in section 17 of the </w:t>
      </w:r>
      <w:r w:rsidRPr="00B545DA">
        <w:rPr>
          <w:i/>
          <w:snapToGrid w:val="0"/>
        </w:rPr>
        <w:t>Freedom of Information Act 1982</w:t>
      </w:r>
      <w:r w:rsidRPr="00B634FE">
        <w:rPr>
          <w:snapToGrid w:val="0"/>
        </w:rPr>
        <w:t>. In summary, requests should:</w:t>
      </w:r>
    </w:p>
    <w:p w14:paraId="6A4AA4E0" w14:textId="77777777" w:rsidR="005B2CEB" w:rsidRPr="00B634FE" w:rsidRDefault="005B2CEB" w:rsidP="00130B86">
      <w:pPr>
        <w:pStyle w:val="BodyText"/>
        <w:rPr>
          <w:snapToGrid w:val="0"/>
        </w:rPr>
      </w:pPr>
    </w:p>
    <w:p w14:paraId="6517E1F3" w14:textId="77777777" w:rsidR="00B634FE" w:rsidRPr="00B634FE" w:rsidRDefault="00B634FE" w:rsidP="00130B86">
      <w:pPr>
        <w:pStyle w:val="ListBullet"/>
        <w:rPr>
          <w:snapToGrid w:val="0"/>
        </w:rPr>
      </w:pPr>
      <w:r w:rsidRPr="00B634FE">
        <w:rPr>
          <w:snapToGrid w:val="0"/>
        </w:rPr>
        <w:lastRenderedPageBreak/>
        <w:t xml:space="preserve">be in </w:t>
      </w:r>
      <w:proofErr w:type="gramStart"/>
      <w:r w:rsidRPr="00B634FE">
        <w:rPr>
          <w:snapToGrid w:val="0"/>
        </w:rPr>
        <w:t>writing;</w:t>
      </w:r>
      <w:proofErr w:type="gramEnd"/>
    </w:p>
    <w:p w14:paraId="60442647" w14:textId="77777777" w:rsidR="00B634FE" w:rsidRPr="00B634FE" w:rsidRDefault="00B634FE" w:rsidP="00130B86">
      <w:pPr>
        <w:pStyle w:val="ListBullet"/>
        <w:rPr>
          <w:snapToGrid w:val="0"/>
        </w:rPr>
      </w:pPr>
      <w:r w:rsidRPr="00B634FE">
        <w:rPr>
          <w:snapToGrid w:val="0"/>
        </w:rPr>
        <w:t>identify as clearly as possible which document is being requested; and</w:t>
      </w:r>
    </w:p>
    <w:p w14:paraId="317D6D6D" w14:textId="77777777" w:rsidR="00B634FE" w:rsidRPr="00B634FE" w:rsidRDefault="00B634FE" w:rsidP="00CC6A23">
      <w:pPr>
        <w:pStyle w:val="ListBullet"/>
        <w:spacing w:after="160"/>
        <w:ind w:left="357" w:hanging="357"/>
        <w:rPr>
          <w:snapToGrid w:val="0"/>
        </w:rPr>
      </w:pPr>
      <w:r w:rsidRPr="00B634FE">
        <w:rPr>
          <w:snapToGrid w:val="0"/>
        </w:rPr>
        <w:t>be accompanied by the appropriate application fee (the fee may be waived in certain circumstances).</w:t>
      </w:r>
    </w:p>
    <w:p w14:paraId="33DBBD33" w14:textId="77777777" w:rsidR="00B634FE" w:rsidRPr="00B634FE" w:rsidRDefault="00B634FE" w:rsidP="00130B86">
      <w:pPr>
        <w:pStyle w:val="BodyText"/>
        <w:rPr>
          <w:snapToGrid w:val="0"/>
        </w:rPr>
      </w:pPr>
      <w:r w:rsidRPr="00B634FE">
        <w:rPr>
          <w:snapToGrid w:val="0"/>
        </w:rPr>
        <w:t>Requests for documents held by the RTBA should be addressed to:</w:t>
      </w:r>
    </w:p>
    <w:p w14:paraId="0FF615C3" w14:textId="77777777" w:rsidR="00B634FE" w:rsidRPr="00B634FE" w:rsidRDefault="00B634FE" w:rsidP="00130B86">
      <w:pPr>
        <w:pStyle w:val="BodyTextNoSpace"/>
        <w:rPr>
          <w:snapToGrid w:val="0"/>
        </w:rPr>
      </w:pPr>
      <w:r w:rsidRPr="00B634FE">
        <w:rPr>
          <w:snapToGrid w:val="0"/>
        </w:rPr>
        <w:t>Freedom of Information Officer</w:t>
      </w:r>
    </w:p>
    <w:p w14:paraId="6EAD9136" w14:textId="77777777" w:rsidR="00B634FE" w:rsidRPr="00B634FE" w:rsidRDefault="00B634FE" w:rsidP="00130B86">
      <w:pPr>
        <w:pStyle w:val="BodyTextNoSpace"/>
        <w:rPr>
          <w:snapToGrid w:val="0"/>
        </w:rPr>
      </w:pPr>
      <w:r w:rsidRPr="00B634FE">
        <w:rPr>
          <w:snapToGrid w:val="0"/>
        </w:rPr>
        <w:t>Residential Tenancies Bond Authority</w:t>
      </w:r>
    </w:p>
    <w:p w14:paraId="13A8A760" w14:textId="77777777" w:rsidR="00B634FE" w:rsidRPr="00B634FE" w:rsidRDefault="00B634FE" w:rsidP="00130B86">
      <w:pPr>
        <w:pStyle w:val="BodyTextNoSpace"/>
        <w:rPr>
          <w:snapToGrid w:val="0"/>
        </w:rPr>
      </w:pPr>
      <w:r w:rsidRPr="00B634FE">
        <w:rPr>
          <w:snapToGrid w:val="0"/>
        </w:rPr>
        <w:t>17/121 Exhibition Street</w:t>
      </w:r>
    </w:p>
    <w:p w14:paraId="4829D0F0" w14:textId="77777777" w:rsidR="00B634FE" w:rsidRPr="00B634FE" w:rsidRDefault="00B634FE" w:rsidP="00130B86">
      <w:pPr>
        <w:pStyle w:val="BodyText"/>
        <w:rPr>
          <w:snapToGrid w:val="0"/>
        </w:rPr>
      </w:pPr>
      <w:r w:rsidRPr="00B634FE">
        <w:rPr>
          <w:snapToGrid w:val="0"/>
        </w:rPr>
        <w:t>Melbourne VIC 3000</w:t>
      </w:r>
    </w:p>
    <w:p w14:paraId="07415079" w14:textId="03117FE7" w:rsidR="000851D6" w:rsidRPr="00A57B76" w:rsidRDefault="00B634FE" w:rsidP="00130B86">
      <w:pPr>
        <w:pStyle w:val="BodyText"/>
        <w:rPr>
          <w:snapToGrid w:val="0"/>
          <w:szCs w:val="22"/>
        </w:rPr>
      </w:pPr>
      <w:r w:rsidRPr="00B634FE">
        <w:rPr>
          <w:snapToGrid w:val="0"/>
        </w:rPr>
        <w:t>Requests can also be lodged online</w:t>
      </w:r>
      <w:r w:rsidRPr="00A57B76">
        <w:rPr>
          <w:snapToGrid w:val="0"/>
          <w:szCs w:val="22"/>
        </w:rPr>
        <w:t xml:space="preserve"> at </w:t>
      </w:r>
      <w:hyperlink r:id="rId23" w:history="1">
        <w:r w:rsidR="00B545DA" w:rsidRPr="00A57B76">
          <w:rPr>
            <w:rStyle w:val="Hyperlink"/>
            <w:snapToGrid w:val="0"/>
            <w:szCs w:val="22"/>
          </w:rPr>
          <w:t>www.foi.vic.gov.au</w:t>
        </w:r>
      </w:hyperlink>
    </w:p>
    <w:p w14:paraId="6FB8D7CB" w14:textId="77777777" w:rsidR="00B634FE" w:rsidRPr="00A57B76" w:rsidRDefault="00B634FE" w:rsidP="00130B86">
      <w:pPr>
        <w:pStyle w:val="BodyText"/>
        <w:rPr>
          <w:snapToGrid w:val="0"/>
          <w:szCs w:val="22"/>
        </w:rPr>
      </w:pPr>
      <w:r w:rsidRPr="00A57B76">
        <w:rPr>
          <w:snapToGrid w:val="0"/>
          <w:szCs w:val="22"/>
        </w:rPr>
        <w:t xml:space="preserve">Access charges may also apply once documents have been processed and a decision on access is made, for example, photocopying, </w:t>
      </w:r>
      <w:proofErr w:type="gramStart"/>
      <w:r w:rsidRPr="00A57B76">
        <w:rPr>
          <w:snapToGrid w:val="0"/>
          <w:szCs w:val="22"/>
        </w:rPr>
        <w:t>search</w:t>
      </w:r>
      <w:proofErr w:type="gramEnd"/>
      <w:r w:rsidRPr="00A57B76">
        <w:rPr>
          <w:snapToGrid w:val="0"/>
          <w:szCs w:val="22"/>
        </w:rPr>
        <w:t xml:space="preserve"> and retrieval charges.</w:t>
      </w:r>
    </w:p>
    <w:p w14:paraId="213B7C89" w14:textId="51647717" w:rsidR="000851D6" w:rsidRPr="00A57B76" w:rsidRDefault="00B634FE" w:rsidP="00130B86">
      <w:pPr>
        <w:pStyle w:val="BodyText"/>
        <w:rPr>
          <w:snapToGrid w:val="0"/>
          <w:szCs w:val="22"/>
        </w:rPr>
      </w:pPr>
      <w:r w:rsidRPr="00A57B76">
        <w:rPr>
          <w:snapToGrid w:val="0"/>
          <w:szCs w:val="22"/>
        </w:rPr>
        <w:t xml:space="preserve">Further information about Freedom of Information can be found at </w:t>
      </w:r>
      <w:hyperlink r:id="rId24" w:history="1">
        <w:r w:rsidR="00B545DA" w:rsidRPr="00A57B76">
          <w:rPr>
            <w:rStyle w:val="Hyperlink"/>
            <w:snapToGrid w:val="0"/>
            <w:szCs w:val="22"/>
          </w:rPr>
          <w:t>www.foi.vic.gov.au</w:t>
        </w:r>
      </w:hyperlink>
    </w:p>
    <w:p w14:paraId="02255BEE" w14:textId="77777777" w:rsidR="00E43A35" w:rsidRPr="00755B78" w:rsidRDefault="00E43A35" w:rsidP="003506DF">
      <w:pPr>
        <w:pStyle w:val="Heading2"/>
      </w:pPr>
      <w:bookmarkStart w:id="107" w:name="_Toc520286036"/>
      <w:bookmarkStart w:id="108" w:name="_Toc56437418"/>
      <w:r w:rsidRPr="00755B78">
        <w:t>Operation of the Resi</w:t>
      </w:r>
      <w:r w:rsidR="00EA4597">
        <w:t>dential Tenancies Bond </w:t>
      </w:r>
      <w:r w:rsidRPr="00755B78">
        <w:t>Authority</w:t>
      </w:r>
      <w:bookmarkEnd w:id="107"/>
      <w:bookmarkEnd w:id="108"/>
    </w:p>
    <w:p w14:paraId="6E4469DD" w14:textId="6EE1A839" w:rsidR="00E43A35" w:rsidRPr="00E43A35" w:rsidRDefault="00E43A35" w:rsidP="00290CA2">
      <w:pPr>
        <w:pStyle w:val="BodyText"/>
        <w:rPr>
          <w:snapToGrid w:val="0"/>
        </w:rPr>
      </w:pPr>
      <w:r w:rsidRPr="00E43A35">
        <w:rPr>
          <w:snapToGrid w:val="0"/>
        </w:rPr>
        <w:t xml:space="preserve">The financial statements </w:t>
      </w:r>
      <w:r w:rsidR="006F3F0D">
        <w:rPr>
          <w:snapToGrid w:val="0"/>
        </w:rPr>
        <w:t xml:space="preserve">in this report </w:t>
      </w:r>
      <w:r w:rsidRPr="00E43A35">
        <w:rPr>
          <w:snapToGrid w:val="0"/>
        </w:rPr>
        <w:t xml:space="preserve">cover the Authority as an individual reporting entity. The Authority is a statutory body of the State of Victoria, established by </w:t>
      </w:r>
      <w:r w:rsidR="00CB19C6" w:rsidRPr="00E43A35">
        <w:rPr>
          <w:snapToGrid w:val="0"/>
        </w:rPr>
        <w:t xml:space="preserve">section </w:t>
      </w:r>
      <w:r w:rsidRPr="00E43A35">
        <w:rPr>
          <w:snapToGrid w:val="0"/>
        </w:rPr>
        <w:t>429 of the</w:t>
      </w:r>
      <w:r w:rsidR="0014365B">
        <w:rPr>
          <w:snapToGrid w:val="0"/>
        </w:rPr>
        <w:t xml:space="preserve"> Act</w:t>
      </w:r>
      <w:r w:rsidRPr="00E43A35">
        <w:rPr>
          <w:snapToGrid w:val="0"/>
        </w:rPr>
        <w:t>.</w:t>
      </w:r>
    </w:p>
    <w:p w14:paraId="519E2A2A" w14:textId="2024BAE6" w:rsidR="00E43A35" w:rsidRPr="00E43A35" w:rsidRDefault="00E43A35" w:rsidP="00290CA2">
      <w:pPr>
        <w:pStyle w:val="BodyText"/>
        <w:rPr>
          <w:snapToGrid w:val="0"/>
        </w:rPr>
      </w:pPr>
      <w:r w:rsidRPr="00E43A35">
        <w:rPr>
          <w:snapToGrid w:val="0"/>
        </w:rPr>
        <w:t xml:space="preserve">The role of the Authority is to hold all bonds paid on Victorian residential premises in a neutral capacity as </w:t>
      </w:r>
      <w:r w:rsidR="00710BD5">
        <w:rPr>
          <w:snapToGrid w:val="0"/>
        </w:rPr>
        <w:t>stakeholder</w:t>
      </w:r>
      <w:r w:rsidR="00710BD5" w:rsidRPr="00E43A35">
        <w:rPr>
          <w:snapToGrid w:val="0"/>
        </w:rPr>
        <w:t xml:space="preserve"> </w:t>
      </w:r>
      <w:r w:rsidRPr="00E43A35">
        <w:rPr>
          <w:snapToGrid w:val="0"/>
        </w:rPr>
        <w:t xml:space="preserve">for </w:t>
      </w:r>
      <w:r w:rsidR="00ED76BF">
        <w:rPr>
          <w:snapToGrid w:val="0"/>
        </w:rPr>
        <w:t>rental provider</w:t>
      </w:r>
      <w:r w:rsidRPr="00E43A35">
        <w:rPr>
          <w:snapToGrid w:val="0"/>
        </w:rPr>
        <w:t xml:space="preserve">s and </w:t>
      </w:r>
      <w:r w:rsidR="00ED76BF">
        <w:rPr>
          <w:snapToGrid w:val="0"/>
        </w:rPr>
        <w:t>renter</w:t>
      </w:r>
      <w:r w:rsidRPr="00E43A35">
        <w:rPr>
          <w:snapToGrid w:val="0"/>
        </w:rPr>
        <w:t xml:space="preserve">s. The bond is held by the Authority for the duration of </w:t>
      </w:r>
      <w:r w:rsidRPr="002F0D3E">
        <w:rPr>
          <w:snapToGrid w:val="0"/>
        </w:rPr>
        <w:t>the tenancy</w:t>
      </w:r>
      <w:r w:rsidRPr="00E43A35">
        <w:rPr>
          <w:snapToGrid w:val="0"/>
        </w:rPr>
        <w:t xml:space="preserve"> and is repaid either as agreed by the parties to the bond, or as directed by the </w:t>
      </w:r>
      <w:r w:rsidR="0014365B">
        <w:rPr>
          <w:snapToGrid w:val="0"/>
        </w:rPr>
        <w:t>VCAT</w:t>
      </w:r>
      <w:r w:rsidR="00710BD5" w:rsidRPr="00E43A35">
        <w:rPr>
          <w:snapToGrid w:val="0"/>
        </w:rPr>
        <w:t xml:space="preserve"> </w:t>
      </w:r>
      <w:r w:rsidRPr="00E43A35">
        <w:rPr>
          <w:snapToGrid w:val="0"/>
        </w:rPr>
        <w:t>or a court.</w:t>
      </w:r>
    </w:p>
    <w:p w14:paraId="3BC466CC" w14:textId="3C22DB14" w:rsidR="00E43A35" w:rsidRPr="00E43A35" w:rsidRDefault="00E43A35" w:rsidP="00290CA2">
      <w:pPr>
        <w:pStyle w:val="BodyText"/>
        <w:rPr>
          <w:snapToGrid w:val="0"/>
        </w:rPr>
      </w:pPr>
      <w:r w:rsidRPr="00E43A35">
        <w:rPr>
          <w:snapToGrid w:val="0"/>
        </w:rPr>
        <w:t xml:space="preserve">Section 429 of the </w:t>
      </w:r>
      <w:r w:rsidR="0014365B">
        <w:rPr>
          <w:snapToGrid w:val="0"/>
        </w:rPr>
        <w:t xml:space="preserve">Act </w:t>
      </w:r>
      <w:r w:rsidRPr="00E43A35">
        <w:rPr>
          <w:snapToGrid w:val="0"/>
        </w:rPr>
        <w:t xml:space="preserve">establishes the Authority as a body corporate constituted by the Director of Consumer Affairs Victoria. The Authority has no other members and employs no staff. The Authority is reliant on the staff and resources of the </w:t>
      </w:r>
      <w:r w:rsidR="009B0BC9">
        <w:rPr>
          <w:snapToGrid w:val="0"/>
        </w:rPr>
        <w:t>Department of Justice and Community Safety</w:t>
      </w:r>
      <w:r w:rsidR="009D45DC">
        <w:rPr>
          <w:snapToGrid w:val="0"/>
        </w:rPr>
        <w:t xml:space="preserve"> (the Department)</w:t>
      </w:r>
      <w:r w:rsidR="00886BF7">
        <w:rPr>
          <w:snapToGrid w:val="0"/>
        </w:rPr>
        <w:t xml:space="preserve"> via</w:t>
      </w:r>
      <w:r w:rsidRPr="00E43A35">
        <w:rPr>
          <w:snapToGrid w:val="0"/>
        </w:rPr>
        <w:t xml:space="preserve"> </w:t>
      </w:r>
      <w:r w:rsidR="002D3974">
        <w:rPr>
          <w:snapToGrid w:val="0"/>
        </w:rPr>
        <w:t>CAV</w:t>
      </w:r>
      <w:r w:rsidRPr="00E43A35">
        <w:rPr>
          <w:snapToGrid w:val="0"/>
        </w:rPr>
        <w:t xml:space="preserve">, and contracted services, with the cost of these inputs being met </w:t>
      </w:r>
      <w:r w:rsidR="00F81103">
        <w:rPr>
          <w:snapToGrid w:val="0"/>
        </w:rPr>
        <w:t>from</w:t>
      </w:r>
      <w:r w:rsidRPr="00E43A35">
        <w:rPr>
          <w:snapToGrid w:val="0"/>
        </w:rPr>
        <w:t xml:space="preserve"> the Authority’s Residential Bonds Investment Income Account.</w:t>
      </w:r>
    </w:p>
    <w:p w14:paraId="78A87C45" w14:textId="04943DB4" w:rsidR="00E43A35" w:rsidRPr="00E43A35" w:rsidRDefault="00E43A35" w:rsidP="00290CA2">
      <w:pPr>
        <w:pStyle w:val="BodyText"/>
        <w:rPr>
          <w:snapToGrid w:val="0"/>
        </w:rPr>
      </w:pPr>
      <w:r w:rsidRPr="00E43A35">
        <w:rPr>
          <w:snapToGrid w:val="0"/>
        </w:rPr>
        <w:t xml:space="preserve">The bond monies held by the Authority </w:t>
      </w:r>
      <w:r w:rsidR="006F3F0D">
        <w:rPr>
          <w:snapToGrid w:val="0"/>
        </w:rPr>
        <w:t xml:space="preserve">on behalf of </w:t>
      </w:r>
      <w:r w:rsidR="00ED76BF">
        <w:rPr>
          <w:snapToGrid w:val="0"/>
        </w:rPr>
        <w:t>rental provider</w:t>
      </w:r>
      <w:r w:rsidR="006F3F0D">
        <w:rPr>
          <w:snapToGrid w:val="0"/>
        </w:rPr>
        <w:t xml:space="preserve">s and </w:t>
      </w:r>
      <w:r w:rsidR="00ED76BF">
        <w:rPr>
          <w:snapToGrid w:val="0"/>
        </w:rPr>
        <w:t>renter</w:t>
      </w:r>
      <w:r w:rsidR="006F3F0D">
        <w:rPr>
          <w:snapToGrid w:val="0"/>
        </w:rPr>
        <w:t xml:space="preserve">s </w:t>
      </w:r>
      <w:r w:rsidRPr="00E43A35">
        <w:rPr>
          <w:snapToGrid w:val="0"/>
        </w:rPr>
        <w:t xml:space="preserve">are invested in the Residential Bonds Account (See </w:t>
      </w:r>
      <w:r w:rsidRPr="0060376A">
        <w:rPr>
          <w:snapToGrid w:val="0"/>
        </w:rPr>
        <w:t xml:space="preserve">Note </w:t>
      </w:r>
      <w:r w:rsidR="007A75E7" w:rsidRPr="0060376A">
        <w:rPr>
          <w:snapToGrid w:val="0"/>
        </w:rPr>
        <w:t>4</w:t>
      </w:r>
      <w:r w:rsidRPr="0060376A">
        <w:rPr>
          <w:snapToGrid w:val="0"/>
        </w:rPr>
        <w:t>). This</w:t>
      </w:r>
      <w:r w:rsidRPr="00E43A35">
        <w:rPr>
          <w:snapToGrid w:val="0"/>
        </w:rPr>
        <w:t xml:space="preserve"> account is managed separate from the </w:t>
      </w:r>
      <w:r w:rsidR="009B0BC9">
        <w:rPr>
          <w:snapToGrid w:val="0"/>
        </w:rPr>
        <w:t>Department</w:t>
      </w:r>
      <w:r w:rsidRPr="00E43A35">
        <w:rPr>
          <w:snapToGrid w:val="0"/>
        </w:rPr>
        <w:t xml:space="preserve">. </w:t>
      </w:r>
      <w:r w:rsidR="0026075F">
        <w:rPr>
          <w:snapToGrid w:val="0"/>
        </w:rPr>
        <w:t>B</w:t>
      </w:r>
      <w:r w:rsidRPr="00E43A35">
        <w:rPr>
          <w:snapToGrid w:val="0"/>
        </w:rPr>
        <w:t>ond monies are invested with major Australian banks</w:t>
      </w:r>
      <w:r w:rsidR="0026075F">
        <w:rPr>
          <w:snapToGrid w:val="0"/>
        </w:rPr>
        <w:t xml:space="preserve"> and</w:t>
      </w:r>
      <w:r w:rsidR="00710BD5">
        <w:rPr>
          <w:snapToGrid w:val="0"/>
        </w:rPr>
        <w:t xml:space="preserve"> the </w:t>
      </w:r>
      <w:bookmarkStart w:id="109" w:name="_Hlk56965468"/>
      <w:r w:rsidR="00710BD5">
        <w:rPr>
          <w:snapToGrid w:val="0"/>
        </w:rPr>
        <w:t xml:space="preserve">Victorian Funds Management Corporation </w:t>
      </w:r>
      <w:bookmarkEnd w:id="109"/>
      <w:r w:rsidR="00710BD5">
        <w:rPr>
          <w:snapToGrid w:val="0"/>
        </w:rPr>
        <w:t>(VFMC)</w:t>
      </w:r>
      <w:r w:rsidRPr="00E43A35">
        <w:rPr>
          <w:snapToGrid w:val="0"/>
        </w:rPr>
        <w:t>.</w:t>
      </w:r>
    </w:p>
    <w:p w14:paraId="72B44CF0" w14:textId="679B122D" w:rsidR="00E43A35" w:rsidRPr="00E43A35" w:rsidRDefault="00E43A35" w:rsidP="00290CA2">
      <w:pPr>
        <w:pStyle w:val="BodyText"/>
        <w:rPr>
          <w:snapToGrid w:val="0"/>
        </w:rPr>
      </w:pPr>
      <w:r w:rsidRPr="00E43A35">
        <w:rPr>
          <w:snapToGrid w:val="0"/>
        </w:rPr>
        <w:t xml:space="preserve">The Authority’s own funds are held in the Residential Bonds Investment Income Account, with this account being operated as a sub-entity of the </w:t>
      </w:r>
      <w:r w:rsidR="009B0BC9">
        <w:rPr>
          <w:snapToGrid w:val="0"/>
        </w:rPr>
        <w:t xml:space="preserve">Department </w:t>
      </w:r>
      <w:r w:rsidRPr="00E43A35">
        <w:rPr>
          <w:snapToGrid w:val="0"/>
        </w:rPr>
        <w:t>except for reporting purposes, and subject to the same policies and procedures as other accounts of the Department.</w:t>
      </w:r>
    </w:p>
    <w:p w14:paraId="09F8865B" w14:textId="43153AB0" w:rsidR="00E43A35" w:rsidRPr="00E43A35" w:rsidRDefault="00E43A35" w:rsidP="00290CA2">
      <w:pPr>
        <w:pStyle w:val="BodyText"/>
        <w:rPr>
          <w:snapToGrid w:val="0"/>
        </w:rPr>
      </w:pPr>
      <w:r w:rsidRPr="00E43A35">
        <w:rPr>
          <w:snapToGrid w:val="0"/>
        </w:rPr>
        <w:t xml:space="preserve">All </w:t>
      </w:r>
      <w:r w:rsidR="00710BD5">
        <w:rPr>
          <w:snapToGrid w:val="0"/>
        </w:rPr>
        <w:t xml:space="preserve">investment earnings are </w:t>
      </w:r>
      <w:r w:rsidRPr="00E43A35">
        <w:rPr>
          <w:snapToGrid w:val="0"/>
        </w:rPr>
        <w:t>paid to the Residential Bonds Investment Income Account</w:t>
      </w:r>
      <w:r w:rsidR="009D45DC">
        <w:rPr>
          <w:snapToGrid w:val="0"/>
        </w:rPr>
        <w:t>,</w:t>
      </w:r>
      <w:r w:rsidRPr="00E43A35">
        <w:rPr>
          <w:snapToGrid w:val="0"/>
        </w:rPr>
        <w:t xml:space="preserve"> where</w:t>
      </w:r>
      <w:r w:rsidR="00466384">
        <w:rPr>
          <w:snapToGrid w:val="0"/>
        </w:rPr>
        <w:t xml:space="preserve"> </w:t>
      </w:r>
      <w:r w:rsidR="00710BD5">
        <w:rPr>
          <w:snapToGrid w:val="0"/>
        </w:rPr>
        <w:t xml:space="preserve">they are </w:t>
      </w:r>
      <w:r w:rsidRPr="00E43A35">
        <w:rPr>
          <w:snapToGrid w:val="0"/>
        </w:rPr>
        <w:t>applied to meet the costs of the Authority</w:t>
      </w:r>
      <w:r w:rsidR="00E64AEC">
        <w:rPr>
          <w:snapToGrid w:val="0"/>
        </w:rPr>
        <w:t>. A</w:t>
      </w:r>
      <w:r w:rsidRPr="00E43A35">
        <w:rPr>
          <w:snapToGrid w:val="0"/>
        </w:rPr>
        <w:t xml:space="preserve">ny surplus </w:t>
      </w:r>
      <w:r w:rsidR="00E64AEC">
        <w:rPr>
          <w:snapToGrid w:val="0"/>
        </w:rPr>
        <w:t xml:space="preserve">earnings may be </w:t>
      </w:r>
      <w:r w:rsidRPr="00E43A35">
        <w:rPr>
          <w:snapToGrid w:val="0"/>
        </w:rPr>
        <w:t>paid to the Residential Tenancies Fund.</w:t>
      </w:r>
    </w:p>
    <w:p w14:paraId="1E470B94" w14:textId="62FEAF55" w:rsidR="00E43A35" w:rsidRPr="00E43A35" w:rsidRDefault="00E43A35" w:rsidP="00290CA2">
      <w:pPr>
        <w:pStyle w:val="BodyText"/>
        <w:rPr>
          <w:snapToGrid w:val="0"/>
        </w:rPr>
      </w:pPr>
      <w:r w:rsidRPr="00E43A35">
        <w:rPr>
          <w:snapToGrid w:val="0"/>
        </w:rPr>
        <w:t xml:space="preserve">The Residential Tenancies Fund is administered by </w:t>
      </w:r>
      <w:r w:rsidR="00BC4647">
        <w:rPr>
          <w:snapToGrid w:val="0"/>
        </w:rPr>
        <w:t>the De</w:t>
      </w:r>
      <w:r w:rsidR="009C6BF6">
        <w:rPr>
          <w:snapToGrid w:val="0"/>
        </w:rPr>
        <w:t>partment</w:t>
      </w:r>
      <w:r w:rsidR="00116746">
        <w:rPr>
          <w:snapToGrid w:val="0"/>
        </w:rPr>
        <w:t xml:space="preserve"> (via </w:t>
      </w:r>
      <w:r w:rsidR="009D45DC">
        <w:rPr>
          <w:snapToGrid w:val="0"/>
        </w:rPr>
        <w:t>CAV</w:t>
      </w:r>
      <w:r w:rsidR="00116746">
        <w:rPr>
          <w:snapToGrid w:val="0"/>
        </w:rPr>
        <w:t>)</w:t>
      </w:r>
      <w:r w:rsidR="009D45DC">
        <w:rPr>
          <w:snapToGrid w:val="0"/>
        </w:rPr>
        <w:t xml:space="preserve"> </w:t>
      </w:r>
      <w:r w:rsidRPr="00E43A35">
        <w:rPr>
          <w:snapToGrid w:val="0"/>
        </w:rPr>
        <w:t>independently of the Authority</w:t>
      </w:r>
      <w:r w:rsidR="00710BD5">
        <w:rPr>
          <w:snapToGrid w:val="0"/>
        </w:rPr>
        <w:t xml:space="preserve"> and recorded in the </w:t>
      </w:r>
      <w:r w:rsidR="00F81103">
        <w:rPr>
          <w:snapToGrid w:val="0"/>
        </w:rPr>
        <w:t>accounts</w:t>
      </w:r>
      <w:r w:rsidR="00710BD5">
        <w:rPr>
          <w:snapToGrid w:val="0"/>
        </w:rPr>
        <w:t xml:space="preserve"> of </w:t>
      </w:r>
      <w:r w:rsidR="00710BD5" w:rsidRPr="00E43A35">
        <w:rPr>
          <w:snapToGrid w:val="0"/>
        </w:rPr>
        <w:t xml:space="preserve">the </w:t>
      </w:r>
      <w:r w:rsidR="009B0BC9">
        <w:rPr>
          <w:snapToGrid w:val="0"/>
        </w:rPr>
        <w:t>Department</w:t>
      </w:r>
      <w:r w:rsidRPr="00E43A35">
        <w:rPr>
          <w:snapToGrid w:val="0"/>
        </w:rPr>
        <w:t>.</w:t>
      </w:r>
    </w:p>
    <w:p w14:paraId="26940149" w14:textId="77777777" w:rsidR="00E43A35" w:rsidRPr="00755B78" w:rsidRDefault="00E43A35" w:rsidP="00290CA2">
      <w:pPr>
        <w:pStyle w:val="Heading2"/>
      </w:pPr>
      <w:bookmarkStart w:id="110" w:name="_Ref522086738"/>
      <w:bookmarkStart w:id="111" w:name="_Toc520286038"/>
      <w:bookmarkStart w:id="112" w:name="_Toc56437419"/>
      <w:r w:rsidRPr="00755B78">
        <w:lastRenderedPageBreak/>
        <w:t>Compliance information</w:t>
      </w:r>
      <w:bookmarkEnd w:id="110"/>
      <w:bookmarkEnd w:id="111"/>
      <w:bookmarkEnd w:id="112"/>
    </w:p>
    <w:p w14:paraId="1702232A" w14:textId="77777777" w:rsidR="000851D6" w:rsidRDefault="00E43A35" w:rsidP="00E43A35">
      <w:pPr>
        <w:pStyle w:val="BodyText"/>
      </w:pPr>
      <w:r>
        <w:t xml:space="preserve">These </w:t>
      </w:r>
      <w:proofErr w:type="gramStart"/>
      <w:r>
        <w:t>general purpose</w:t>
      </w:r>
      <w:proofErr w:type="gramEnd"/>
      <w:r>
        <w:t xml:space="preserve"> financial statements have been prepared in accordance with the </w:t>
      </w:r>
      <w:r w:rsidRPr="00D90406">
        <w:rPr>
          <w:i/>
        </w:rPr>
        <w:t>Financial Management Act 1994</w:t>
      </w:r>
      <w:r>
        <w:t xml:space="preserve"> and applicable Australian Accounting Standards including Interpretations, issued by the Australian Accounting Standards Board. </w:t>
      </w:r>
      <w:proofErr w:type="gramStart"/>
      <w:r>
        <w:t>In particular, they</w:t>
      </w:r>
      <w:proofErr w:type="gramEnd"/>
      <w:r>
        <w:t xml:space="preserve"> are presented in a manner consistent with the requirements of AASB 1049 Whole of Government and General Government Sector Financial Reporting</w:t>
      </w:r>
      <w:r w:rsidR="00C73839">
        <w:t>.</w:t>
      </w:r>
    </w:p>
    <w:p w14:paraId="07D1363C" w14:textId="77777777" w:rsidR="000851D6" w:rsidRDefault="00E43A35" w:rsidP="00290CA2">
      <w:pPr>
        <w:pStyle w:val="Heading3"/>
      </w:pPr>
      <w:bookmarkStart w:id="113" w:name="_Ref522086289"/>
      <w:bookmarkStart w:id="114" w:name="_Toc520286039"/>
      <w:bookmarkStart w:id="115" w:name="_Toc56437420"/>
      <w:r w:rsidRPr="00755B78">
        <w:t>Compliance with the Building Act 1993</w:t>
      </w:r>
      <w:bookmarkEnd w:id="113"/>
      <w:bookmarkEnd w:id="114"/>
      <w:bookmarkEnd w:id="115"/>
    </w:p>
    <w:p w14:paraId="001A550C" w14:textId="2D2F0180" w:rsidR="00E43A35" w:rsidRDefault="00E43A35" w:rsidP="00E43A35">
      <w:pPr>
        <w:pStyle w:val="BodyText"/>
      </w:pPr>
      <w:r>
        <w:t xml:space="preserve">The </w:t>
      </w:r>
      <w:r w:rsidR="00D90406">
        <w:t xml:space="preserve">Authority </w:t>
      </w:r>
      <w:r>
        <w:t>does not own or control any government buildings and</w:t>
      </w:r>
      <w:r w:rsidR="004B3282">
        <w:t>, as such</w:t>
      </w:r>
      <w:r w:rsidR="00E26F94">
        <w:t xml:space="preserve">, is not required to notify </w:t>
      </w:r>
      <w:r>
        <w:t xml:space="preserve">its compliance with the building and maintenance provisions of the </w:t>
      </w:r>
      <w:r w:rsidRPr="00D90406">
        <w:rPr>
          <w:i/>
        </w:rPr>
        <w:t>Building Act 1993</w:t>
      </w:r>
      <w:r>
        <w:t>.</w:t>
      </w:r>
    </w:p>
    <w:p w14:paraId="0D3D5826" w14:textId="77777777" w:rsidR="00E43A35" w:rsidRPr="00755B78" w:rsidRDefault="00E43A35" w:rsidP="00290CA2">
      <w:pPr>
        <w:pStyle w:val="Heading3"/>
      </w:pPr>
      <w:bookmarkStart w:id="116" w:name="_Toc520286040"/>
      <w:bookmarkStart w:id="117" w:name="_Toc56437421"/>
      <w:r w:rsidRPr="00755B78">
        <w:t>Privacy and Data Protection Act 2014</w:t>
      </w:r>
      <w:bookmarkEnd w:id="116"/>
      <w:bookmarkEnd w:id="117"/>
    </w:p>
    <w:p w14:paraId="056B526C" w14:textId="77777777" w:rsidR="00E43A35" w:rsidRDefault="00E43A35" w:rsidP="00E43A35">
      <w:pPr>
        <w:pStyle w:val="BodyText"/>
      </w:pPr>
      <w:r>
        <w:t xml:space="preserve">The </w:t>
      </w:r>
      <w:r w:rsidR="00D90406">
        <w:t xml:space="preserve">Authority </w:t>
      </w:r>
      <w:r>
        <w:t xml:space="preserve">is bound by the </w:t>
      </w:r>
      <w:r w:rsidRPr="00D90406">
        <w:rPr>
          <w:i/>
        </w:rPr>
        <w:t>Privacy and Data Protection Act 2014</w:t>
      </w:r>
      <w:r>
        <w:t xml:space="preserve"> in relation to the collection, use and disclosure of personal information it obtains. It will only disclose the information it holds when required or allowed by law.</w:t>
      </w:r>
    </w:p>
    <w:p w14:paraId="0145A5F6" w14:textId="77777777" w:rsidR="000851D6" w:rsidRDefault="005C5B99" w:rsidP="00290CA2">
      <w:pPr>
        <w:pStyle w:val="Heading3"/>
      </w:pPr>
      <w:bookmarkStart w:id="118" w:name="_Ref522086413"/>
      <w:bookmarkStart w:id="119" w:name="_Toc520286041"/>
      <w:bookmarkStart w:id="120" w:name="_Toc56437422"/>
      <w:r w:rsidRPr="00755B78">
        <w:t>Application of merit and equity principles</w:t>
      </w:r>
      <w:bookmarkEnd w:id="118"/>
      <w:bookmarkEnd w:id="119"/>
      <w:bookmarkEnd w:id="120"/>
    </w:p>
    <w:p w14:paraId="67FC8371" w14:textId="2457DE1F" w:rsidR="005C5B99" w:rsidRDefault="005C5B99" w:rsidP="00290CA2">
      <w:pPr>
        <w:pStyle w:val="BodyText"/>
        <w:rPr>
          <w:snapToGrid w:val="0"/>
        </w:rPr>
      </w:pPr>
      <w:r w:rsidRPr="00B634FE">
        <w:rPr>
          <w:snapToGrid w:val="0"/>
        </w:rPr>
        <w:t xml:space="preserve">Staff from the </w:t>
      </w:r>
      <w:r w:rsidR="009B0BC9">
        <w:rPr>
          <w:snapToGrid w:val="0"/>
        </w:rPr>
        <w:t xml:space="preserve">Department </w:t>
      </w:r>
      <w:r w:rsidRPr="00B634FE">
        <w:rPr>
          <w:snapToGrid w:val="0"/>
        </w:rPr>
        <w:t xml:space="preserve">who undertake </w:t>
      </w:r>
      <w:r>
        <w:t>Authority</w:t>
      </w:r>
      <w:r w:rsidRPr="00766591">
        <w:t xml:space="preserve"> </w:t>
      </w:r>
      <w:r w:rsidRPr="00B634FE">
        <w:rPr>
          <w:snapToGrid w:val="0"/>
        </w:rPr>
        <w:t>functions are covered by the Victorian Public Service Code of Conduct and by the Department’s performance management system, which encourages and supports staff development and rewards merit.</w:t>
      </w:r>
    </w:p>
    <w:p w14:paraId="5D4B7E60" w14:textId="69BBD176" w:rsidR="000851D6" w:rsidRDefault="00E43A35" w:rsidP="008E6482">
      <w:pPr>
        <w:pStyle w:val="Heading3"/>
      </w:pPr>
      <w:bookmarkStart w:id="121" w:name="_Ref522086303"/>
      <w:bookmarkStart w:id="122" w:name="_Toc520286042"/>
      <w:bookmarkStart w:id="123" w:name="_Toc56437423"/>
      <w:r w:rsidRPr="00755B78">
        <w:t>Compliance with the P</w:t>
      </w:r>
      <w:r w:rsidR="00C472D5">
        <w:t>ublic Interes</w:t>
      </w:r>
      <w:r w:rsidR="00614B88">
        <w:t>t</w:t>
      </w:r>
      <w:r w:rsidRPr="00755B78">
        <w:t xml:space="preserve"> Disclosure</w:t>
      </w:r>
      <w:r w:rsidR="00BF745C">
        <w:t>s</w:t>
      </w:r>
      <w:r w:rsidRPr="00755B78">
        <w:t xml:space="preserve"> Act 2012</w:t>
      </w:r>
      <w:bookmarkEnd w:id="121"/>
      <w:bookmarkEnd w:id="122"/>
      <w:bookmarkEnd w:id="123"/>
    </w:p>
    <w:p w14:paraId="343C1A64" w14:textId="59F11690" w:rsidR="00E43A35" w:rsidRDefault="00E43A35" w:rsidP="00E43A35">
      <w:pPr>
        <w:pStyle w:val="BodyText"/>
      </w:pPr>
      <w:r>
        <w:t xml:space="preserve">The </w:t>
      </w:r>
      <w:r w:rsidRPr="00D90406">
        <w:rPr>
          <w:i/>
        </w:rPr>
        <w:t>P</w:t>
      </w:r>
      <w:r w:rsidR="00BF745C">
        <w:rPr>
          <w:i/>
        </w:rPr>
        <w:t xml:space="preserve">ublic Interest </w:t>
      </w:r>
      <w:r w:rsidRPr="00D90406">
        <w:rPr>
          <w:i/>
        </w:rPr>
        <w:t>Disclosure</w:t>
      </w:r>
      <w:r w:rsidR="00BF745C">
        <w:rPr>
          <w:i/>
        </w:rPr>
        <w:t>s</w:t>
      </w:r>
      <w:r w:rsidRPr="00D90406">
        <w:rPr>
          <w:i/>
        </w:rPr>
        <w:t xml:space="preserve"> Act 2012</w:t>
      </w:r>
      <w:r>
        <w:t xml:space="preserve"> (P</w:t>
      </w:r>
      <w:r w:rsidR="004E7997">
        <w:t>I</w:t>
      </w:r>
      <w:r>
        <w:t>DA) encourages and assists people in making disclosures of improper conduct by public officers and public bodies. The P</w:t>
      </w:r>
      <w:r w:rsidR="00460D8E">
        <w:t>I</w:t>
      </w:r>
      <w:r w:rsidR="009408DF">
        <w:t>D</w:t>
      </w:r>
      <w:r>
        <w:t>A provides protection to people who make disclosures in accordance with the P</w:t>
      </w:r>
      <w:r w:rsidR="00460D8E">
        <w:t>I</w:t>
      </w:r>
      <w:r w:rsidR="009408DF">
        <w:t>D</w:t>
      </w:r>
      <w:r>
        <w:t>A and establishes a system for the matters disclosed to be investigated and rectifying action to be taken.</w:t>
      </w:r>
    </w:p>
    <w:p w14:paraId="00CD4F4A" w14:textId="3BFA7F57" w:rsidR="00E43A35" w:rsidRDefault="00E43A35" w:rsidP="00E43A35">
      <w:pPr>
        <w:pStyle w:val="BodyText"/>
      </w:pPr>
      <w:r>
        <w:t xml:space="preserve">Staff from the </w:t>
      </w:r>
      <w:r w:rsidR="009B0BC9">
        <w:t>Department</w:t>
      </w:r>
      <w:r>
        <w:t xml:space="preserve"> undertaking </w:t>
      </w:r>
      <w:r w:rsidR="00D90406">
        <w:t>the Authority’s</w:t>
      </w:r>
      <w:r>
        <w:t xml:space="preserve"> functions are covered by the Department’s policy in relation to making disclosures and the protection offered to them.</w:t>
      </w:r>
    </w:p>
    <w:p w14:paraId="13F3F404" w14:textId="5B9B59F2" w:rsidR="00274F5C" w:rsidRDefault="00274F5C" w:rsidP="00E43A35">
      <w:pPr>
        <w:pStyle w:val="BodyText"/>
      </w:pPr>
    </w:p>
    <w:p w14:paraId="71D67AFE" w14:textId="24E1B7AD" w:rsidR="00274F5C" w:rsidRDefault="00274F5C" w:rsidP="00E43A35">
      <w:pPr>
        <w:pStyle w:val="BodyText"/>
      </w:pPr>
    </w:p>
    <w:p w14:paraId="02502FDC" w14:textId="682D8AC8" w:rsidR="00274F5C" w:rsidRDefault="00274F5C" w:rsidP="00E43A35">
      <w:pPr>
        <w:pStyle w:val="BodyText"/>
      </w:pPr>
    </w:p>
    <w:p w14:paraId="3631FDDD" w14:textId="011A636E" w:rsidR="00274F5C" w:rsidRDefault="00274F5C" w:rsidP="00E43A35">
      <w:pPr>
        <w:pStyle w:val="BodyText"/>
      </w:pPr>
    </w:p>
    <w:p w14:paraId="6C652C81" w14:textId="1C18BA91" w:rsidR="00274F5C" w:rsidRDefault="00274F5C" w:rsidP="00E43A35">
      <w:pPr>
        <w:pStyle w:val="BodyText"/>
      </w:pPr>
    </w:p>
    <w:p w14:paraId="7BBA1D85" w14:textId="2E0B7725" w:rsidR="008B6CE0" w:rsidRDefault="008B6CE0" w:rsidP="00E43A35">
      <w:pPr>
        <w:pStyle w:val="BodyText"/>
      </w:pPr>
    </w:p>
    <w:p w14:paraId="08E69BCA" w14:textId="655BD0D7" w:rsidR="008B6CE0" w:rsidRDefault="008B6CE0" w:rsidP="00E43A35">
      <w:pPr>
        <w:pStyle w:val="BodyText"/>
      </w:pPr>
    </w:p>
    <w:p w14:paraId="0E67A758" w14:textId="54A503ED" w:rsidR="008B6CE0" w:rsidRDefault="008B6CE0" w:rsidP="00E43A35">
      <w:pPr>
        <w:pStyle w:val="BodyText"/>
      </w:pPr>
    </w:p>
    <w:p w14:paraId="599475D6" w14:textId="5AD2C6B8" w:rsidR="008B6CE0" w:rsidRDefault="008B6CE0" w:rsidP="00E43A35">
      <w:pPr>
        <w:pStyle w:val="BodyText"/>
      </w:pPr>
    </w:p>
    <w:p w14:paraId="631E6F10" w14:textId="761E9A31" w:rsidR="00A113A2" w:rsidRDefault="00A113A2">
      <w:pPr>
        <w:spacing w:after="0" w:line="240" w:lineRule="auto"/>
        <w:rPr>
          <w:rFonts w:ascii="Arial" w:hAnsi="Arial"/>
          <w:szCs w:val="24"/>
        </w:rPr>
      </w:pPr>
      <w:r>
        <w:br w:type="page"/>
      </w:r>
    </w:p>
    <w:p w14:paraId="0F0E3B52" w14:textId="77777777" w:rsidR="008B6CE0" w:rsidRDefault="008B6CE0" w:rsidP="00E43A35">
      <w:pPr>
        <w:pStyle w:val="BodyText"/>
      </w:pPr>
    </w:p>
    <w:p w14:paraId="5F677F01" w14:textId="3AA6C5E6" w:rsidR="00C3042A" w:rsidRPr="00755B78" w:rsidRDefault="00C3042A" w:rsidP="008E6482">
      <w:pPr>
        <w:pStyle w:val="Heading2"/>
      </w:pPr>
      <w:bookmarkStart w:id="124" w:name="_Ref522085992"/>
      <w:bookmarkStart w:id="125" w:name="_Toc520286043"/>
      <w:bookmarkStart w:id="126" w:name="_Toc56437424"/>
      <w:r w:rsidRPr="00755B78">
        <w:t>Attestation for financial management compliance</w:t>
      </w:r>
      <w:bookmarkEnd w:id="124"/>
      <w:bookmarkEnd w:id="125"/>
      <w:r w:rsidR="005B5F7E">
        <w:t xml:space="preserve"> with Standing Direction 5.1.4</w:t>
      </w:r>
      <w:bookmarkEnd w:id="126"/>
    </w:p>
    <w:p w14:paraId="20804141" w14:textId="3291F998" w:rsidR="000851D6" w:rsidRDefault="00C3042A" w:rsidP="00C3042A">
      <w:pPr>
        <w:pStyle w:val="BodyText"/>
      </w:pPr>
      <w:r w:rsidRPr="008B0366">
        <w:t>I</w:t>
      </w:r>
      <w:r w:rsidR="009B5611" w:rsidRPr="008B0366">
        <w:t>,</w:t>
      </w:r>
      <w:r w:rsidRPr="008B0366">
        <w:t xml:space="preserve"> </w:t>
      </w:r>
      <w:r w:rsidR="00EF7E16" w:rsidRPr="008B0366">
        <w:t>Nicole Rich</w:t>
      </w:r>
      <w:r w:rsidRPr="008B0366">
        <w:t xml:space="preserve">, </w:t>
      </w:r>
      <w:r w:rsidR="008B0366" w:rsidRPr="008B0366">
        <w:t xml:space="preserve">on behalf of the Responsible Body, certify that the </w:t>
      </w:r>
      <w:r w:rsidRPr="008B0366">
        <w:t xml:space="preserve">Residential Tenancies Bond Authority has </w:t>
      </w:r>
      <w:r w:rsidR="008B0366" w:rsidRPr="008B0366">
        <w:t xml:space="preserve">no material Compliance Deficiency with respect to the applicable </w:t>
      </w:r>
      <w:r w:rsidRPr="008B0366">
        <w:t xml:space="preserve">Standing Directions under the </w:t>
      </w:r>
      <w:r w:rsidRPr="008B0366">
        <w:rPr>
          <w:i/>
        </w:rPr>
        <w:t>Financial Management Act 1994</w:t>
      </w:r>
      <w:r w:rsidRPr="008B0366">
        <w:t xml:space="preserve"> and Instructions.</w:t>
      </w:r>
    </w:p>
    <w:p w14:paraId="0CC74F5E" w14:textId="6FEFF02B" w:rsidR="008B0366" w:rsidRDefault="008B0366" w:rsidP="008E6482">
      <w:pPr>
        <w:pStyle w:val="BodyTextNoSpace"/>
        <w:rPr>
          <w:b/>
        </w:rPr>
      </w:pPr>
    </w:p>
    <w:p w14:paraId="0F1DD9ED" w14:textId="5804A70D" w:rsidR="008B0366" w:rsidRDefault="008B0366" w:rsidP="008E6482">
      <w:pPr>
        <w:pStyle w:val="BodyTextNoSpace"/>
        <w:rPr>
          <w:b/>
        </w:rPr>
      </w:pPr>
    </w:p>
    <w:p w14:paraId="45898DD1" w14:textId="77777777" w:rsidR="00B177BB" w:rsidRDefault="00B177BB" w:rsidP="008E6482">
      <w:pPr>
        <w:pStyle w:val="BodyTextNoSpace"/>
        <w:rPr>
          <w:b/>
        </w:rPr>
      </w:pPr>
    </w:p>
    <w:p w14:paraId="183F88F5" w14:textId="553C8DEF" w:rsidR="009D45DC" w:rsidRPr="008E6482" w:rsidRDefault="007A65ED" w:rsidP="008E6482">
      <w:pPr>
        <w:pStyle w:val="BodyTextNoSpace"/>
        <w:rPr>
          <w:b/>
        </w:rPr>
      </w:pPr>
      <w:r>
        <w:rPr>
          <w:b/>
        </w:rPr>
        <w:t>Nicole Rich</w:t>
      </w:r>
      <w:r w:rsidR="00C85333">
        <w:rPr>
          <w:b/>
        </w:rPr>
        <w:t xml:space="preserve"> </w:t>
      </w:r>
    </w:p>
    <w:p w14:paraId="722B2216" w14:textId="77777777" w:rsidR="00C3042A" w:rsidRPr="008E6482" w:rsidRDefault="00C3042A" w:rsidP="008E6482">
      <w:pPr>
        <w:pStyle w:val="BodyTextNoSpace"/>
        <w:rPr>
          <w:b/>
        </w:rPr>
      </w:pPr>
      <w:r w:rsidRPr="008E6482">
        <w:rPr>
          <w:b/>
        </w:rPr>
        <w:t>Constituting Member</w:t>
      </w:r>
    </w:p>
    <w:p w14:paraId="7BC78AD8" w14:textId="77777777" w:rsidR="00C3042A" w:rsidRPr="00C3042A" w:rsidRDefault="00C3042A" w:rsidP="00C3042A">
      <w:pPr>
        <w:pStyle w:val="BodyText"/>
        <w:spacing w:after="0"/>
        <w:rPr>
          <w:b/>
        </w:rPr>
      </w:pPr>
      <w:r w:rsidRPr="00C3042A">
        <w:rPr>
          <w:b/>
        </w:rPr>
        <w:t>Residential Tenancies Bond Authority</w:t>
      </w:r>
    </w:p>
    <w:bookmarkEnd w:id="1"/>
    <w:p w14:paraId="31266D31" w14:textId="09783F0F" w:rsidR="008E6482" w:rsidRDefault="008E6482" w:rsidP="008E6482">
      <w:pPr>
        <w:pStyle w:val="BodyText"/>
      </w:pPr>
    </w:p>
    <w:p w14:paraId="6517E38F" w14:textId="6081DF3B" w:rsidR="00B66701" w:rsidRDefault="00B66701" w:rsidP="008E6482">
      <w:pPr>
        <w:pStyle w:val="BodyText"/>
      </w:pPr>
    </w:p>
    <w:p w14:paraId="715DC50E" w14:textId="355D9622" w:rsidR="00B66701" w:rsidRDefault="00B66701" w:rsidP="008E6482">
      <w:pPr>
        <w:pStyle w:val="BodyText"/>
      </w:pPr>
    </w:p>
    <w:p w14:paraId="62556D7E" w14:textId="02565E22" w:rsidR="00B66701" w:rsidRDefault="00B66701" w:rsidP="008E6482">
      <w:pPr>
        <w:pStyle w:val="BodyText"/>
      </w:pPr>
    </w:p>
    <w:p w14:paraId="4665EC48" w14:textId="4F266D42" w:rsidR="00B66701" w:rsidRDefault="00B66701" w:rsidP="008E6482">
      <w:pPr>
        <w:pStyle w:val="BodyText"/>
      </w:pPr>
    </w:p>
    <w:p w14:paraId="103A6B6D" w14:textId="2C37DE09" w:rsidR="00B66701" w:rsidRDefault="00B66701" w:rsidP="008E6482">
      <w:pPr>
        <w:pStyle w:val="BodyText"/>
      </w:pPr>
    </w:p>
    <w:p w14:paraId="764DC3E7" w14:textId="20615D72" w:rsidR="00B66701" w:rsidRDefault="00B66701" w:rsidP="008E6482">
      <w:pPr>
        <w:pStyle w:val="BodyText"/>
      </w:pPr>
    </w:p>
    <w:p w14:paraId="524AA0E0" w14:textId="140A8FA3" w:rsidR="00B66701" w:rsidRDefault="00B66701" w:rsidP="008E6482">
      <w:pPr>
        <w:pStyle w:val="BodyText"/>
      </w:pPr>
    </w:p>
    <w:p w14:paraId="74352705" w14:textId="3626DD9C" w:rsidR="00B66701" w:rsidRDefault="00B66701" w:rsidP="008E6482">
      <w:pPr>
        <w:pStyle w:val="BodyText"/>
      </w:pPr>
    </w:p>
    <w:p w14:paraId="0C1067A4" w14:textId="6C64BA5E" w:rsidR="00B66701" w:rsidRDefault="00B66701" w:rsidP="008E6482">
      <w:pPr>
        <w:pStyle w:val="BodyText"/>
      </w:pPr>
    </w:p>
    <w:p w14:paraId="6F4EA666" w14:textId="375299CE" w:rsidR="00B66701" w:rsidRDefault="00B66701" w:rsidP="008E6482">
      <w:pPr>
        <w:pStyle w:val="BodyText"/>
      </w:pPr>
    </w:p>
    <w:p w14:paraId="76E34C53" w14:textId="08F3F9DA" w:rsidR="00B66701" w:rsidRDefault="00B66701" w:rsidP="008E6482">
      <w:pPr>
        <w:pStyle w:val="BodyText"/>
      </w:pPr>
    </w:p>
    <w:p w14:paraId="12C4D0AD" w14:textId="23864455" w:rsidR="00B66701" w:rsidRDefault="00B66701" w:rsidP="008E6482">
      <w:pPr>
        <w:pStyle w:val="BodyText"/>
      </w:pPr>
    </w:p>
    <w:p w14:paraId="70F82F4B" w14:textId="7C3B35D8" w:rsidR="00B66701" w:rsidRDefault="00B66701" w:rsidP="008E6482">
      <w:pPr>
        <w:pStyle w:val="BodyText"/>
      </w:pPr>
    </w:p>
    <w:p w14:paraId="068DAB5D" w14:textId="03F3C70F" w:rsidR="00B66701" w:rsidRDefault="00B66701" w:rsidP="008E6482">
      <w:pPr>
        <w:pStyle w:val="BodyText"/>
      </w:pPr>
    </w:p>
    <w:p w14:paraId="3A284DBC" w14:textId="373B037C" w:rsidR="00B66701" w:rsidRDefault="00B66701" w:rsidP="008E6482">
      <w:pPr>
        <w:pStyle w:val="BodyText"/>
      </w:pPr>
    </w:p>
    <w:p w14:paraId="6E016BE2" w14:textId="4794B403" w:rsidR="00B66701" w:rsidRDefault="00B66701" w:rsidP="008E6482">
      <w:pPr>
        <w:pStyle w:val="BodyText"/>
      </w:pPr>
    </w:p>
    <w:p w14:paraId="2ECABB1F" w14:textId="32795A8C" w:rsidR="00B66701" w:rsidRDefault="00B66701" w:rsidP="008E6482">
      <w:pPr>
        <w:pStyle w:val="BodyText"/>
      </w:pPr>
    </w:p>
    <w:p w14:paraId="74936EDE" w14:textId="57113BD3" w:rsidR="00B66701" w:rsidRDefault="00B66701" w:rsidP="008E6482">
      <w:pPr>
        <w:pStyle w:val="BodyText"/>
      </w:pPr>
    </w:p>
    <w:p w14:paraId="4B30ED30" w14:textId="2F08149E" w:rsidR="00B66701" w:rsidRDefault="00B66701" w:rsidP="008E6482">
      <w:pPr>
        <w:pStyle w:val="BodyText"/>
      </w:pPr>
    </w:p>
    <w:p w14:paraId="640BC47E" w14:textId="327E0079" w:rsidR="00B66701" w:rsidRDefault="00B66701" w:rsidP="008E6482">
      <w:pPr>
        <w:pStyle w:val="BodyText"/>
      </w:pPr>
    </w:p>
    <w:p w14:paraId="26E4EE9C" w14:textId="37A2A98B" w:rsidR="00B66701" w:rsidRDefault="00B66701" w:rsidP="008E6482">
      <w:pPr>
        <w:pStyle w:val="BodyText"/>
      </w:pPr>
    </w:p>
    <w:p w14:paraId="764F0F49" w14:textId="520A62E6" w:rsidR="00B66701" w:rsidRDefault="00B66701" w:rsidP="008E6482">
      <w:pPr>
        <w:pStyle w:val="BodyText"/>
      </w:pPr>
    </w:p>
    <w:p w14:paraId="7380E34C" w14:textId="329CE155" w:rsidR="00B66701" w:rsidRDefault="00B66701" w:rsidP="008E6482">
      <w:pPr>
        <w:pStyle w:val="BodyText"/>
      </w:pPr>
    </w:p>
    <w:p w14:paraId="69A7041D" w14:textId="421B730A" w:rsidR="00B66701" w:rsidRDefault="00B66701" w:rsidP="13E7BF15">
      <w:pPr>
        <w:pStyle w:val="Heading1"/>
      </w:pPr>
    </w:p>
    <w:p w14:paraId="591DAB79" w14:textId="77777777" w:rsidR="00B66701" w:rsidRPr="008E6482" w:rsidRDefault="00B66701" w:rsidP="008E6482">
      <w:pPr>
        <w:pStyle w:val="Heading1"/>
      </w:pPr>
      <w:bookmarkStart w:id="127" w:name="_Toc508804378"/>
      <w:r w:rsidRPr="008E6482">
        <w:t>Financial Statements</w:t>
      </w:r>
    </w:p>
    <w:p w14:paraId="62482A28" w14:textId="77777777" w:rsidR="00B66701" w:rsidRPr="008E6482" w:rsidRDefault="00B66701" w:rsidP="00095DE9">
      <w:pPr>
        <w:pStyle w:val="Heading2Fin"/>
      </w:pPr>
      <w:r w:rsidRPr="008E6482">
        <w:t>Report Structure</w:t>
      </w:r>
      <w:bookmarkEnd w:id="127"/>
    </w:p>
    <w:p w14:paraId="05861B46" w14:textId="77777777" w:rsidR="00B66701" w:rsidRDefault="00B66701" w:rsidP="000B0852">
      <w:pPr>
        <w:pStyle w:val="BodyText"/>
      </w:pPr>
      <w:r w:rsidRPr="00116C90">
        <w:t>The Residential Tenancies Bond Authority (</w:t>
      </w:r>
      <w:r>
        <w:t>the Authority</w:t>
      </w:r>
      <w:r w:rsidRPr="00116C90">
        <w:t xml:space="preserve">) </w:t>
      </w:r>
      <w:r>
        <w:t>has presented its audited general purpose financial statements for the financial year ended 30 June 2021 in the following structure to provide users with the information about the Authority’s stewardship of resources entrusted to it.</w:t>
      </w:r>
    </w:p>
    <w:bookmarkStart w:id="128" w:name="FinReport"/>
    <w:p w14:paraId="04D0FEA3" w14:textId="571B5008" w:rsidR="00B66701" w:rsidRDefault="00B66701">
      <w:pPr>
        <w:pStyle w:val="TOC2"/>
        <w:rPr>
          <w:rFonts w:asciiTheme="minorHAnsi" w:eastAsiaTheme="minorEastAsia" w:hAnsiTheme="minorHAnsi" w:cstheme="minorBidi"/>
          <w:b w:val="0"/>
          <w:noProof/>
        </w:rPr>
      </w:pPr>
      <w:r>
        <w:fldChar w:fldCharType="begin"/>
      </w:r>
      <w:r>
        <w:instrText xml:space="preserve"> TOC \o "2-3" \h \z \u \b FinReport </w:instrText>
      </w:r>
      <w:r>
        <w:fldChar w:fldCharType="separate"/>
      </w:r>
      <w:hyperlink w:anchor="_Toc524098961" w:history="1">
        <w:r w:rsidRPr="00D47847">
          <w:rPr>
            <w:rStyle w:val="Hyperlink"/>
            <w:noProof/>
          </w:rPr>
          <w:t>Declaration in financial statement</w:t>
        </w:r>
        <w:r>
          <w:rPr>
            <w:noProof/>
            <w:webHidden/>
          </w:rPr>
          <w:tab/>
        </w:r>
        <w:r>
          <w:rPr>
            <w:noProof/>
            <w:webHidden/>
          </w:rPr>
          <w:fldChar w:fldCharType="begin"/>
        </w:r>
        <w:r>
          <w:rPr>
            <w:noProof/>
            <w:webHidden/>
          </w:rPr>
          <w:instrText xml:space="preserve"> PAGEREF _Toc524098961 \h </w:instrText>
        </w:r>
        <w:r>
          <w:rPr>
            <w:noProof/>
            <w:webHidden/>
          </w:rPr>
        </w:r>
        <w:r>
          <w:rPr>
            <w:noProof/>
            <w:webHidden/>
          </w:rPr>
          <w:fldChar w:fldCharType="separate"/>
        </w:r>
        <w:r w:rsidR="0093207C">
          <w:rPr>
            <w:noProof/>
            <w:webHidden/>
          </w:rPr>
          <w:t>17</w:t>
        </w:r>
        <w:r>
          <w:rPr>
            <w:noProof/>
            <w:webHidden/>
          </w:rPr>
          <w:fldChar w:fldCharType="end"/>
        </w:r>
      </w:hyperlink>
    </w:p>
    <w:p w14:paraId="60C55B26" w14:textId="472293CE" w:rsidR="00B66701" w:rsidRDefault="00FD35A4">
      <w:pPr>
        <w:pStyle w:val="TOC2"/>
        <w:rPr>
          <w:rFonts w:asciiTheme="minorHAnsi" w:eastAsiaTheme="minorEastAsia" w:hAnsiTheme="minorHAnsi" w:cstheme="minorBidi"/>
          <w:b w:val="0"/>
          <w:noProof/>
        </w:rPr>
      </w:pPr>
      <w:hyperlink w:anchor="_Toc524098962" w:history="1">
        <w:r w:rsidR="00B66701" w:rsidRPr="00D47847">
          <w:rPr>
            <w:rStyle w:val="Hyperlink"/>
            <w:noProof/>
          </w:rPr>
          <w:t>Independent Auditor’s Report</w:t>
        </w:r>
        <w:r w:rsidR="00B66701">
          <w:rPr>
            <w:noProof/>
            <w:webHidden/>
          </w:rPr>
          <w:tab/>
        </w:r>
        <w:r w:rsidR="00B66701">
          <w:rPr>
            <w:noProof/>
            <w:webHidden/>
          </w:rPr>
          <w:fldChar w:fldCharType="begin"/>
        </w:r>
        <w:r w:rsidR="00B66701">
          <w:rPr>
            <w:noProof/>
            <w:webHidden/>
          </w:rPr>
          <w:instrText xml:space="preserve"> PAGEREF _Toc524098962 \h </w:instrText>
        </w:r>
        <w:r w:rsidR="00B66701">
          <w:rPr>
            <w:noProof/>
            <w:webHidden/>
          </w:rPr>
        </w:r>
        <w:r w:rsidR="00B66701">
          <w:rPr>
            <w:noProof/>
            <w:webHidden/>
          </w:rPr>
          <w:fldChar w:fldCharType="separate"/>
        </w:r>
        <w:r w:rsidR="0093207C">
          <w:rPr>
            <w:noProof/>
            <w:webHidden/>
          </w:rPr>
          <w:t>18</w:t>
        </w:r>
        <w:r w:rsidR="00B66701">
          <w:rPr>
            <w:noProof/>
            <w:webHidden/>
          </w:rPr>
          <w:fldChar w:fldCharType="end"/>
        </w:r>
      </w:hyperlink>
    </w:p>
    <w:p w14:paraId="0E46B9E4" w14:textId="0DC4519F" w:rsidR="00B66701" w:rsidRDefault="00FD35A4">
      <w:pPr>
        <w:pStyle w:val="TOC2"/>
        <w:rPr>
          <w:rFonts w:asciiTheme="minorHAnsi" w:eastAsiaTheme="minorEastAsia" w:hAnsiTheme="minorHAnsi" w:cstheme="minorBidi"/>
          <w:b w:val="0"/>
          <w:noProof/>
        </w:rPr>
      </w:pPr>
      <w:hyperlink w:anchor="_Toc524098963" w:history="1">
        <w:r w:rsidR="00B66701" w:rsidRPr="00D47847">
          <w:rPr>
            <w:rStyle w:val="Hyperlink"/>
            <w:noProof/>
          </w:rPr>
          <w:t>Comprehensive Operating Statement</w:t>
        </w:r>
        <w:r w:rsidR="00B66701">
          <w:rPr>
            <w:noProof/>
            <w:webHidden/>
          </w:rPr>
          <w:tab/>
        </w:r>
        <w:r w:rsidR="00B66701">
          <w:rPr>
            <w:noProof/>
            <w:webHidden/>
          </w:rPr>
          <w:fldChar w:fldCharType="begin"/>
        </w:r>
        <w:r w:rsidR="00B66701">
          <w:rPr>
            <w:noProof/>
            <w:webHidden/>
          </w:rPr>
          <w:instrText xml:space="preserve"> PAGEREF _Toc524098963 \h </w:instrText>
        </w:r>
        <w:r w:rsidR="00B66701">
          <w:rPr>
            <w:noProof/>
            <w:webHidden/>
          </w:rPr>
        </w:r>
        <w:r w:rsidR="00B66701">
          <w:rPr>
            <w:noProof/>
            <w:webHidden/>
          </w:rPr>
          <w:fldChar w:fldCharType="separate"/>
        </w:r>
        <w:r w:rsidR="0093207C">
          <w:rPr>
            <w:noProof/>
            <w:webHidden/>
          </w:rPr>
          <w:t>2</w:t>
        </w:r>
        <w:r w:rsidR="00D61540">
          <w:rPr>
            <w:noProof/>
            <w:webHidden/>
          </w:rPr>
          <w:t>1</w:t>
        </w:r>
        <w:r w:rsidR="00B66701">
          <w:rPr>
            <w:noProof/>
            <w:webHidden/>
          </w:rPr>
          <w:fldChar w:fldCharType="end"/>
        </w:r>
      </w:hyperlink>
    </w:p>
    <w:p w14:paraId="4A5627AF" w14:textId="11445A9C" w:rsidR="00B66701" w:rsidRDefault="00FD35A4">
      <w:pPr>
        <w:pStyle w:val="TOC2"/>
        <w:rPr>
          <w:rFonts w:asciiTheme="minorHAnsi" w:eastAsiaTheme="minorEastAsia" w:hAnsiTheme="minorHAnsi" w:cstheme="minorBidi"/>
          <w:b w:val="0"/>
          <w:noProof/>
        </w:rPr>
      </w:pPr>
      <w:hyperlink w:anchor="_Toc524098964" w:history="1">
        <w:r w:rsidR="00B66701" w:rsidRPr="00D47847">
          <w:rPr>
            <w:rStyle w:val="Hyperlink"/>
            <w:noProof/>
          </w:rPr>
          <w:t>Balance Sheet</w:t>
        </w:r>
        <w:r w:rsidR="00B66701">
          <w:rPr>
            <w:noProof/>
            <w:webHidden/>
          </w:rPr>
          <w:tab/>
        </w:r>
        <w:r w:rsidR="00B66701">
          <w:rPr>
            <w:noProof/>
            <w:webHidden/>
          </w:rPr>
          <w:fldChar w:fldCharType="begin"/>
        </w:r>
        <w:r w:rsidR="00B66701">
          <w:rPr>
            <w:noProof/>
            <w:webHidden/>
          </w:rPr>
          <w:instrText xml:space="preserve"> PAGEREF _Toc524098964 \h </w:instrText>
        </w:r>
        <w:r w:rsidR="00B66701">
          <w:rPr>
            <w:noProof/>
            <w:webHidden/>
          </w:rPr>
        </w:r>
        <w:r w:rsidR="00B66701">
          <w:rPr>
            <w:noProof/>
            <w:webHidden/>
          </w:rPr>
          <w:fldChar w:fldCharType="separate"/>
        </w:r>
        <w:r w:rsidR="0093207C">
          <w:rPr>
            <w:noProof/>
            <w:webHidden/>
          </w:rPr>
          <w:t>2</w:t>
        </w:r>
        <w:r w:rsidR="00D61540">
          <w:rPr>
            <w:noProof/>
            <w:webHidden/>
          </w:rPr>
          <w:t>2</w:t>
        </w:r>
        <w:r w:rsidR="00B66701">
          <w:rPr>
            <w:noProof/>
            <w:webHidden/>
          </w:rPr>
          <w:fldChar w:fldCharType="end"/>
        </w:r>
      </w:hyperlink>
    </w:p>
    <w:p w14:paraId="663D45D4" w14:textId="2A4283C4" w:rsidR="00B66701" w:rsidRDefault="00FD35A4">
      <w:pPr>
        <w:pStyle w:val="TOC2"/>
        <w:rPr>
          <w:rFonts w:asciiTheme="minorHAnsi" w:eastAsiaTheme="minorEastAsia" w:hAnsiTheme="minorHAnsi" w:cstheme="minorBidi"/>
          <w:b w:val="0"/>
          <w:noProof/>
        </w:rPr>
      </w:pPr>
      <w:hyperlink w:anchor="_Toc524098965" w:history="1">
        <w:r w:rsidR="00B66701" w:rsidRPr="00D47847">
          <w:rPr>
            <w:rStyle w:val="Hyperlink"/>
            <w:noProof/>
          </w:rPr>
          <w:t>Cash Flow Statement</w:t>
        </w:r>
        <w:r w:rsidR="00B66701">
          <w:rPr>
            <w:noProof/>
            <w:webHidden/>
          </w:rPr>
          <w:tab/>
        </w:r>
        <w:r w:rsidR="00B66701">
          <w:rPr>
            <w:noProof/>
            <w:webHidden/>
          </w:rPr>
          <w:fldChar w:fldCharType="begin"/>
        </w:r>
        <w:r w:rsidR="00B66701">
          <w:rPr>
            <w:noProof/>
            <w:webHidden/>
          </w:rPr>
          <w:instrText xml:space="preserve"> PAGEREF _Toc524098965 \h </w:instrText>
        </w:r>
        <w:r w:rsidR="00B66701">
          <w:rPr>
            <w:noProof/>
            <w:webHidden/>
          </w:rPr>
        </w:r>
        <w:r w:rsidR="00B66701">
          <w:rPr>
            <w:noProof/>
            <w:webHidden/>
          </w:rPr>
          <w:fldChar w:fldCharType="separate"/>
        </w:r>
        <w:r w:rsidR="0093207C">
          <w:rPr>
            <w:noProof/>
            <w:webHidden/>
          </w:rPr>
          <w:t>2</w:t>
        </w:r>
        <w:r w:rsidR="00994EBA">
          <w:rPr>
            <w:noProof/>
            <w:webHidden/>
          </w:rPr>
          <w:t>3</w:t>
        </w:r>
        <w:r w:rsidR="00B66701">
          <w:rPr>
            <w:noProof/>
            <w:webHidden/>
          </w:rPr>
          <w:fldChar w:fldCharType="end"/>
        </w:r>
      </w:hyperlink>
    </w:p>
    <w:p w14:paraId="57ACCD60" w14:textId="43AB6917" w:rsidR="00B66701" w:rsidRDefault="00FD35A4">
      <w:pPr>
        <w:pStyle w:val="TOC2"/>
        <w:rPr>
          <w:rFonts w:asciiTheme="minorHAnsi" w:eastAsiaTheme="minorEastAsia" w:hAnsiTheme="minorHAnsi" w:cstheme="minorBidi"/>
          <w:b w:val="0"/>
          <w:noProof/>
        </w:rPr>
      </w:pPr>
      <w:hyperlink w:anchor="_Toc524098966" w:history="1">
        <w:r w:rsidR="00B66701" w:rsidRPr="00D47847">
          <w:rPr>
            <w:rStyle w:val="Hyperlink"/>
            <w:noProof/>
          </w:rPr>
          <w:t>Statement of Changes in Equity</w:t>
        </w:r>
        <w:r w:rsidR="00B66701">
          <w:rPr>
            <w:noProof/>
            <w:webHidden/>
          </w:rPr>
          <w:tab/>
        </w:r>
        <w:r w:rsidR="00B66701">
          <w:rPr>
            <w:noProof/>
            <w:webHidden/>
          </w:rPr>
          <w:fldChar w:fldCharType="begin"/>
        </w:r>
        <w:r w:rsidR="00B66701">
          <w:rPr>
            <w:noProof/>
            <w:webHidden/>
          </w:rPr>
          <w:instrText xml:space="preserve"> PAGEREF _Toc524098966 \h </w:instrText>
        </w:r>
        <w:r w:rsidR="00B66701">
          <w:rPr>
            <w:noProof/>
            <w:webHidden/>
          </w:rPr>
        </w:r>
        <w:r w:rsidR="00B66701">
          <w:rPr>
            <w:noProof/>
            <w:webHidden/>
          </w:rPr>
          <w:fldChar w:fldCharType="separate"/>
        </w:r>
        <w:r w:rsidR="0093207C">
          <w:rPr>
            <w:noProof/>
            <w:webHidden/>
          </w:rPr>
          <w:t>2</w:t>
        </w:r>
        <w:r w:rsidR="00994EBA">
          <w:rPr>
            <w:noProof/>
            <w:webHidden/>
          </w:rPr>
          <w:t>4</w:t>
        </w:r>
        <w:r w:rsidR="00B66701">
          <w:rPr>
            <w:noProof/>
            <w:webHidden/>
          </w:rPr>
          <w:fldChar w:fldCharType="end"/>
        </w:r>
      </w:hyperlink>
    </w:p>
    <w:p w14:paraId="1B4FC347" w14:textId="615C7195" w:rsidR="00B66701" w:rsidRDefault="00FD35A4">
      <w:pPr>
        <w:pStyle w:val="TOC2"/>
        <w:rPr>
          <w:rFonts w:asciiTheme="minorHAnsi" w:eastAsiaTheme="minorEastAsia" w:hAnsiTheme="minorHAnsi" w:cstheme="minorBidi"/>
          <w:b w:val="0"/>
          <w:noProof/>
        </w:rPr>
      </w:pPr>
      <w:hyperlink w:anchor="_Toc524098967" w:history="1">
        <w:r w:rsidR="00B66701" w:rsidRPr="00D47847">
          <w:rPr>
            <w:rStyle w:val="Hyperlink"/>
            <w:noProof/>
          </w:rPr>
          <w:t>Notes to the financial statements</w:t>
        </w:r>
        <w:r w:rsidR="00B66701">
          <w:rPr>
            <w:noProof/>
            <w:webHidden/>
          </w:rPr>
          <w:tab/>
        </w:r>
        <w:r w:rsidR="00B66701">
          <w:rPr>
            <w:noProof/>
            <w:webHidden/>
          </w:rPr>
          <w:fldChar w:fldCharType="begin"/>
        </w:r>
        <w:r w:rsidR="00B66701">
          <w:rPr>
            <w:noProof/>
            <w:webHidden/>
          </w:rPr>
          <w:instrText xml:space="preserve"> PAGEREF _Toc524098967 \h </w:instrText>
        </w:r>
        <w:r w:rsidR="00B66701">
          <w:rPr>
            <w:noProof/>
            <w:webHidden/>
          </w:rPr>
        </w:r>
        <w:r w:rsidR="00B66701">
          <w:rPr>
            <w:noProof/>
            <w:webHidden/>
          </w:rPr>
          <w:fldChar w:fldCharType="separate"/>
        </w:r>
        <w:r w:rsidR="0093207C">
          <w:rPr>
            <w:noProof/>
            <w:webHidden/>
          </w:rPr>
          <w:t>2</w:t>
        </w:r>
        <w:r w:rsidR="00994EBA">
          <w:rPr>
            <w:noProof/>
            <w:webHidden/>
          </w:rPr>
          <w:t>5</w:t>
        </w:r>
        <w:r w:rsidR="00B66701">
          <w:rPr>
            <w:noProof/>
            <w:webHidden/>
          </w:rPr>
          <w:fldChar w:fldCharType="end"/>
        </w:r>
      </w:hyperlink>
    </w:p>
    <w:p w14:paraId="5E0347BE" w14:textId="335AC338" w:rsidR="00B66701" w:rsidRDefault="00FD35A4">
      <w:pPr>
        <w:pStyle w:val="TOC3"/>
        <w:rPr>
          <w:rFonts w:asciiTheme="minorHAnsi" w:eastAsiaTheme="minorEastAsia" w:hAnsiTheme="minorHAnsi" w:cstheme="minorBidi"/>
          <w:szCs w:val="22"/>
        </w:rPr>
      </w:pPr>
      <w:hyperlink w:anchor="_Toc524098968" w:history="1">
        <w:r w:rsidR="00B66701" w:rsidRPr="00D47847">
          <w:rPr>
            <w:rStyle w:val="Hyperlink"/>
          </w:rPr>
          <w:t>1.</w:t>
        </w:r>
        <w:r w:rsidR="00B66701">
          <w:rPr>
            <w:rFonts w:asciiTheme="minorHAnsi" w:eastAsiaTheme="minorEastAsia" w:hAnsiTheme="minorHAnsi" w:cstheme="minorBidi"/>
            <w:szCs w:val="22"/>
          </w:rPr>
          <w:tab/>
        </w:r>
        <w:r w:rsidR="00B66701" w:rsidRPr="00D47847">
          <w:rPr>
            <w:rStyle w:val="Hyperlink"/>
          </w:rPr>
          <w:t>About this report</w:t>
        </w:r>
        <w:r w:rsidR="00B66701">
          <w:rPr>
            <w:webHidden/>
          </w:rPr>
          <w:t>…………………………………………………………………..</w:t>
        </w:r>
        <w:r w:rsidR="00B66701">
          <w:rPr>
            <w:webHidden/>
          </w:rPr>
          <w:fldChar w:fldCharType="begin"/>
        </w:r>
        <w:r w:rsidR="00B66701">
          <w:rPr>
            <w:webHidden/>
          </w:rPr>
          <w:instrText xml:space="preserve"> PAGEREF _Toc524098968 \h </w:instrText>
        </w:r>
        <w:r w:rsidR="00B66701">
          <w:rPr>
            <w:webHidden/>
          </w:rPr>
        </w:r>
        <w:r w:rsidR="00B66701">
          <w:rPr>
            <w:webHidden/>
          </w:rPr>
          <w:fldChar w:fldCharType="separate"/>
        </w:r>
        <w:r w:rsidR="0093207C">
          <w:rPr>
            <w:webHidden/>
          </w:rPr>
          <w:t>2</w:t>
        </w:r>
        <w:r w:rsidR="00994EBA">
          <w:rPr>
            <w:webHidden/>
          </w:rPr>
          <w:t>5</w:t>
        </w:r>
        <w:r w:rsidR="00B66701">
          <w:rPr>
            <w:webHidden/>
          </w:rPr>
          <w:fldChar w:fldCharType="end"/>
        </w:r>
      </w:hyperlink>
    </w:p>
    <w:p w14:paraId="3EE432C5" w14:textId="68313527" w:rsidR="00B66701" w:rsidRDefault="00FD35A4">
      <w:pPr>
        <w:pStyle w:val="TOC3"/>
        <w:rPr>
          <w:rFonts w:asciiTheme="minorHAnsi" w:eastAsiaTheme="minorEastAsia" w:hAnsiTheme="minorHAnsi" w:cstheme="minorBidi"/>
          <w:szCs w:val="22"/>
        </w:rPr>
      </w:pPr>
      <w:hyperlink w:anchor="_Toc524098969" w:history="1">
        <w:r w:rsidR="00B66701" w:rsidRPr="00D47847">
          <w:rPr>
            <w:rStyle w:val="Hyperlink"/>
          </w:rPr>
          <w:t>2.</w:t>
        </w:r>
        <w:r w:rsidR="00B66701">
          <w:rPr>
            <w:rFonts w:asciiTheme="minorHAnsi" w:eastAsiaTheme="minorEastAsia" w:hAnsiTheme="minorHAnsi" w:cstheme="minorBidi"/>
            <w:szCs w:val="22"/>
          </w:rPr>
          <w:tab/>
        </w:r>
        <w:r w:rsidR="00B66701" w:rsidRPr="00D47847">
          <w:rPr>
            <w:rStyle w:val="Hyperlink"/>
          </w:rPr>
          <w:t>Funding delivery of</w:t>
        </w:r>
        <w:r w:rsidR="00B66701">
          <w:rPr>
            <w:rStyle w:val="Hyperlink"/>
          </w:rPr>
          <w:t xml:space="preserve"> our</w:t>
        </w:r>
        <w:r w:rsidR="00B66701" w:rsidRPr="00D47847">
          <w:rPr>
            <w:rStyle w:val="Hyperlink"/>
          </w:rPr>
          <w:t xml:space="preserve"> services</w:t>
        </w:r>
        <w:r w:rsidR="0093207C">
          <w:rPr>
            <w:rStyle w:val="Hyperlink"/>
          </w:rPr>
          <w:t>………………………………………………...</w:t>
        </w:r>
        <w:r w:rsidR="00B66701">
          <w:rPr>
            <w:webHidden/>
          </w:rPr>
          <w:fldChar w:fldCharType="begin"/>
        </w:r>
        <w:r w:rsidR="00B66701">
          <w:rPr>
            <w:webHidden/>
          </w:rPr>
          <w:instrText xml:space="preserve"> PAGEREF _Toc524098969 \h </w:instrText>
        </w:r>
        <w:r w:rsidR="00B66701">
          <w:rPr>
            <w:webHidden/>
          </w:rPr>
        </w:r>
        <w:r w:rsidR="00B66701">
          <w:rPr>
            <w:webHidden/>
          </w:rPr>
          <w:fldChar w:fldCharType="separate"/>
        </w:r>
        <w:r w:rsidR="0093207C">
          <w:rPr>
            <w:webHidden/>
          </w:rPr>
          <w:t>2</w:t>
        </w:r>
        <w:r w:rsidR="00994EBA">
          <w:rPr>
            <w:webHidden/>
          </w:rPr>
          <w:t>6</w:t>
        </w:r>
        <w:r w:rsidR="00B66701">
          <w:rPr>
            <w:webHidden/>
          </w:rPr>
          <w:fldChar w:fldCharType="end"/>
        </w:r>
      </w:hyperlink>
    </w:p>
    <w:p w14:paraId="537C74E0" w14:textId="70EFD733" w:rsidR="00B66701" w:rsidRPr="004E4F3A" w:rsidRDefault="00FD35A4">
      <w:pPr>
        <w:pStyle w:val="TOC3"/>
        <w:rPr>
          <w:rFonts w:asciiTheme="minorHAnsi" w:eastAsiaTheme="minorEastAsia" w:hAnsiTheme="minorHAnsi" w:cstheme="minorBidi"/>
          <w:szCs w:val="22"/>
        </w:rPr>
      </w:pPr>
      <w:hyperlink w:anchor="_Toc524098970" w:history="1">
        <w:r w:rsidR="00B66701" w:rsidRPr="004E4F3A">
          <w:rPr>
            <w:rStyle w:val="Hyperlink"/>
            <w:color w:val="auto"/>
          </w:rPr>
          <w:t>3.</w:t>
        </w:r>
        <w:r w:rsidR="00B66701" w:rsidRPr="004E4F3A">
          <w:rPr>
            <w:rFonts w:asciiTheme="minorHAnsi" w:eastAsiaTheme="minorEastAsia" w:hAnsiTheme="minorHAnsi" w:cstheme="minorBidi"/>
            <w:szCs w:val="22"/>
          </w:rPr>
          <w:tab/>
        </w:r>
        <w:r w:rsidR="00B66701" w:rsidRPr="004E4F3A">
          <w:rPr>
            <w:rFonts w:eastAsiaTheme="minorEastAsia" w:cs="Arial"/>
            <w:szCs w:val="22"/>
          </w:rPr>
          <w:t>The c</w:t>
        </w:r>
        <w:r w:rsidR="00B66701" w:rsidRPr="004E4F3A">
          <w:rPr>
            <w:rStyle w:val="Hyperlink"/>
            <w:rFonts w:cs="Arial"/>
            <w:color w:val="auto"/>
          </w:rPr>
          <w:t xml:space="preserve">ost </w:t>
        </w:r>
        <w:r w:rsidR="00B66701" w:rsidRPr="004E4F3A">
          <w:rPr>
            <w:rStyle w:val="Hyperlink"/>
            <w:color w:val="auto"/>
          </w:rPr>
          <w:t>of delivering services</w:t>
        </w:r>
        <w:r w:rsidR="00B66701" w:rsidRPr="004E4F3A">
          <w:rPr>
            <w:webHidden/>
          </w:rPr>
          <w:t>…………………………………………………..</w:t>
        </w:r>
        <w:r w:rsidR="00B66701" w:rsidRPr="004E4F3A">
          <w:rPr>
            <w:webHidden/>
          </w:rPr>
          <w:fldChar w:fldCharType="begin"/>
        </w:r>
        <w:r w:rsidR="00B66701" w:rsidRPr="004E4F3A">
          <w:rPr>
            <w:webHidden/>
          </w:rPr>
          <w:instrText xml:space="preserve"> PAGEREF _Toc524098970 \h </w:instrText>
        </w:r>
        <w:r w:rsidR="00B66701" w:rsidRPr="004E4F3A">
          <w:rPr>
            <w:webHidden/>
          </w:rPr>
        </w:r>
        <w:r w:rsidR="00B66701" w:rsidRPr="004E4F3A">
          <w:rPr>
            <w:webHidden/>
          </w:rPr>
          <w:fldChar w:fldCharType="separate"/>
        </w:r>
        <w:r w:rsidR="0093207C">
          <w:rPr>
            <w:webHidden/>
          </w:rPr>
          <w:t>2</w:t>
        </w:r>
        <w:r w:rsidR="005C3456">
          <w:rPr>
            <w:webHidden/>
          </w:rPr>
          <w:t>9</w:t>
        </w:r>
        <w:r w:rsidR="00B66701" w:rsidRPr="004E4F3A">
          <w:rPr>
            <w:webHidden/>
          </w:rPr>
          <w:fldChar w:fldCharType="end"/>
        </w:r>
      </w:hyperlink>
    </w:p>
    <w:p w14:paraId="689C8FE3" w14:textId="7574930E" w:rsidR="00B66701" w:rsidRDefault="00FD35A4">
      <w:pPr>
        <w:pStyle w:val="TOC3"/>
        <w:rPr>
          <w:rFonts w:asciiTheme="minorHAnsi" w:eastAsiaTheme="minorEastAsia" w:hAnsiTheme="minorHAnsi" w:cstheme="minorBidi"/>
          <w:szCs w:val="22"/>
        </w:rPr>
      </w:pPr>
      <w:hyperlink w:anchor="_Toc524098971" w:history="1">
        <w:r w:rsidR="00B66701" w:rsidRPr="00D47847">
          <w:rPr>
            <w:rStyle w:val="Hyperlink"/>
          </w:rPr>
          <w:t>4.</w:t>
        </w:r>
        <w:r w:rsidR="00B66701">
          <w:rPr>
            <w:rFonts w:asciiTheme="minorHAnsi" w:eastAsiaTheme="minorEastAsia" w:hAnsiTheme="minorHAnsi" w:cstheme="minorBidi"/>
            <w:szCs w:val="22"/>
          </w:rPr>
          <w:tab/>
        </w:r>
        <w:r w:rsidR="00B66701" w:rsidRPr="00D47847">
          <w:rPr>
            <w:rStyle w:val="Hyperlink"/>
          </w:rPr>
          <w:t>Key assets available to support output delivery</w:t>
        </w:r>
        <w:r w:rsidR="00B66701">
          <w:rPr>
            <w:webHidden/>
          </w:rPr>
          <w:t>……………………………….</w:t>
        </w:r>
        <w:r w:rsidR="00B66701">
          <w:rPr>
            <w:webHidden/>
          </w:rPr>
          <w:fldChar w:fldCharType="begin"/>
        </w:r>
        <w:r w:rsidR="00B66701">
          <w:rPr>
            <w:webHidden/>
          </w:rPr>
          <w:instrText xml:space="preserve"> PAGEREF _Toc524098971 \h </w:instrText>
        </w:r>
        <w:r w:rsidR="00B66701">
          <w:rPr>
            <w:webHidden/>
          </w:rPr>
        </w:r>
        <w:r w:rsidR="00B66701">
          <w:rPr>
            <w:webHidden/>
          </w:rPr>
          <w:fldChar w:fldCharType="separate"/>
        </w:r>
        <w:r w:rsidR="0093207C">
          <w:rPr>
            <w:webHidden/>
          </w:rPr>
          <w:t>3</w:t>
        </w:r>
        <w:r w:rsidR="007606B0">
          <w:rPr>
            <w:webHidden/>
          </w:rPr>
          <w:t>2</w:t>
        </w:r>
        <w:r w:rsidR="00B66701">
          <w:rPr>
            <w:webHidden/>
          </w:rPr>
          <w:fldChar w:fldCharType="end"/>
        </w:r>
      </w:hyperlink>
    </w:p>
    <w:p w14:paraId="5948E17D" w14:textId="26AB0C9D" w:rsidR="00B66701" w:rsidRDefault="00FD35A4">
      <w:pPr>
        <w:pStyle w:val="TOC3"/>
        <w:rPr>
          <w:rFonts w:asciiTheme="minorHAnsi" w:eastAsiaTheme="minorEastAsia" w:hAnsiTheme="minorHAnsi" w:cstheme="minorBidi"/>
          <w:szCs w:val="22"/>
        </w:rPr>
      </w:pPr>
      <w:hyperlink w:anchor="_Toc524098972" w:history="1">
        <w:r w:rsidR="00B66701" w:rsidRPr="00D47847">
          <w:rPr>
            <w:rStyle w:val="Hyperlink"/>
          </w:rPr>
          <w:t>5.</w:t>
        </w:r>
        <w:r w:rsidR="00B66701">
          <w:rPr>
            <w:rFonts w:asciiTheme="minorHAnsi" w:eastAsiaTheme="minorEastAsia" w:hAnsiTheme="minorHAnsi" w:cstheme="minorBidi"/>
            <w:szCs w:val="22"/>
          </w:rPr>
          <w:tab/>
        </w:r>
        <w:r w:rsidR="00B66701" w:rsidRPr="00D47847">
          <w:rPr>
            <w:rStyle w:val="Hyperlink"/>
          </w:rPr>
          <w:t xml:space="preserve">Other </w:t>
        </w:r>
        <w:r w:rsidR="00B66701">
          <w:rPr>
            <w:rStyle w:val="Hyperlink"/>
          </w:rPr>
          <w:t>a</w:t>
        </w:r>
        <w:r w:rsidR="00B66701" w:rsidRPr="00D47847">
          <w:rPr>
            <w:rStyle w:val="Hyperlink"/>
          </w:rPr>
          <w:t xml:space="preserve">ssets and </w:t>
        </w:r>
        <w:r w:rsidR="00B66701">
          <w:rPr>
            <w:rStyle w:val="Hyperlink"/>
          </w:rPr>
          <w:t>l</w:t>
        </w:r>
        <w:r w:rsidR="00B66701" w:rsidRPr="00D47847">
          <w:rPr>
            <w:rStyle w:val="Hyperlink"/>
          </w:rPr>
          <w:t>iabilities</w:t>
        </w:r>
        <w:r w:rsidR="00B66701">
          <w:rPr>
            <w:webHidden/>
          </w:rPr>
          <w:t>……………………………………………………….</w:t>
        </w:r>
        <w:r w:rsidR="00B66701">
          <w:rPr>
            <w:webHidden/>
          </w:rPr>
          <w:fldChar w:fldCharType="begin"/>
        </w:r>
        <w:r w:rsidR="00B66701">
          <w:rPr>
            <w:webHidden/>
          </w:rPr>
          <w:instrText xml:space="preserve"> PAGEREF _Toc524098972 \h </w:instrText>
        </w:r>
        <w:r w:rsidR="00B66701">
          <w:rPr>
            <w:webHidden/>
          </w:rPr>
        </w:r>
        <w:r w:rsidR="00B66701">
          <w:rPr>
            <w:webHidden/>
          </w:rPr>
          <w:fldChar w:fldCharType="separate"/>
        </w:r>
        <w:r w:rsidR="0093207C">
          <w:rPr>
            <w:webHidden/>
          </w:rPr>
          <w:t>3</w:t>
        </w:r>
        <w:r w:rsidR="007606B0">
          <w:rPr>
            <w:webHidden/>
          </w:rPr>
          <w:t>4</w:t>
        </w:r>
        <w:r w:rsidR="00B66701">
          <w:rPr>
            <w:webHidden/>
          </w:rPr>
          <w:fldChar w:fldCharType="end"/>
        </w:r>
      </w:hyperlink>
    </w:p>
    <w:p w14:paraId="5BFF5312" w14:textId="278F219B" w:rsidR="00B66701" w:rsidRDefault="00FD35A4">
      <w:pPr>
        <w:pStyle w:val="TOC3"/>
        <w:rPr>
          <w:rFonts w:asciiTheme="minorHAnsi" w:eastAsiaTheme="minorEastAsia" w:hAnsiTheme="minorHAnsi" w:cstheme="minorBidi"/>
          <w:szCs w:val="22"/>
        </w:rPr>
      </w:pPr>
      <w:hyperlink w:anchor="_Toc524098973" w:history="1">
        <w:r w:rsidR="00B66701" w:rsidRPr="00D47847">
          <w:rPr>
            <w:rStyle w:val="Hyperlink"/>
          </w:rPr>
          <w:t>6.</w:t>
        </w:r>
        <w:r w:rsidR="00B66701">
          <w:rPr>
            <w:rFonts w:asciiTheme="minorHAnsi" w:eastAsiaTheme="minorEastAsia" w:hAnsiTheme="minorHAnsi" w:cstheme="minorBidi"/>
            <w:szCs w:val="22"/>
          </w:rPr>
          <w:tab/>
        </w:r>
        <w:r w:rsidR="007606B0">
          <w:rPr>
            <w:rStyle w:val="Hyperlink"/>
          </w:rPr>
          <w:t>How we financed</w:t>
        </w:r>
        <w:r w:rsidR="00B66701">
          <w:rPr>
            <w:rStyle w:val="Hyperlink"/>
          </w:rPr>
          <w:t xml:space="preserve"> our </w:t>
        </w:r>
        <w:r w:rsidR="00B66701" w:rsidRPr="00D47847">
          <w:rPr>
            <w:rStyle w:val="Hyperlink"/>
          </w:rPr>
          <w:t>operations</w:t>
        </w:r>
        <w:r w:rsidR="00B66701">
          <w:rPr>
            <w:webHidden/>
          </w:rPr>
          <w:t>……………</w:t>
        </w:r>
        <w:r w:rsidR="007606B0">
          <w:rPr>
            <w:webHidden/>
          </w:rPr>
          <w:t xml:space="preserve">   </w:t>
        </w:r>
        <w:r w:rsidR="00B66701">
          <w:rPr>
            <w:webHidden/>
          </w:rPr>
          <w:t>………………………………...</w:t>
        </w:r>
        <w:r w:rsidR="00B66701">
          <w:rPr>
            <w:webHidden/>
          </w:rPr>
          <w:fldChar w:fldCharType="begin"/>
        </w:r>
        <w:r w:rsidR="00B66701">
          <w:rPr>
            <w:webHidden/>
          </w:rPr>
          <w:instrText xml:space="preserve"> PAGEREF _Toc524098973 \h </w:instrText>
        </w:r>
        <w:r w:rsidR="00B66701">
          <w:rPr>
            <w:webHidden/>
          </w:rPr>
        </w:r>
        <w:r w:rsidR="00B66701">
          <w:rPr>
            <w:webHidden/>
          </w:rPr>
          <w:fldChar w:fldCharType="separate"/>
        </w:r>
        <w:r w:rsidR="0093207C">
          <w:rPr>
            <w:webHidden/>
          </w:rPr>
          <w:t>3</w:t>
        </w:r>
        <w:r w:rsidR="007606B0">
          <w:rPr>
            <w:webHidden/>
          </w:rPr>
          <w:t>6</w:t>
        </w:r>
        <w:r w:rsidR="00B66701">
          <w:rPr>
            <w:webHidden/>
          </w:rPr>
          <w:fldChar w:fldCharType="end"/>
        </w:r>
      </w:hyperlink>
    </w:p>
    <w:p w14:paraId="6D22D17F" w14:textId="6EC8C9CD" w:rsidR="00B66701" w:rsidRDefault="00FD35A4">
      <w:pPr>
        <w:pStyle w:val="TOC3"/>
        <w:rPr>
          <w:rFonts w:asciiTheme="minorHAnsi" w:eastAsiaTheme="minorEastAsia" w:hAnsiTheme="minorHAnsi" w:cstheme="minorBidi"/>
          <w:szCs w:val="22"/>
        </w:rPr>
      </w:pPr>
      <w:hyperlink w:anchor="_Toc524098974" w:history="1">
        <w:r w:rsidR="00B66701" w:rsidRPr="00D47847">
          <w:rPr>
            <w:rStyle w:val="Hyperlink"/>
          </w:rPr>
          <w:t>7.</w:t>
        </w:r>
        <w:r w:rsidR="00B66701">
          <w:rPr>
            <w:rFonts w:asciiTheme="minorHAnsi" w:eastAsiaTheme="minorEastAsia" w:hAnsiTheme="minorHAnsi" w:cstheme="minorBidi"/>
            <w:szCs w:val="22"/>
          </w:rPr>
          <w:tab/>
        </w:r>
        <w:r w:rsidR="00B66701" w:rsidRPr="00D47847">
          <w:rPr>
            <w:rStyle w:val="Hyperlink"/>
          </w:rPr>
          <w:t xml:space="preserve">Risk, </w:t>
        </w:r>
        <w:r w:rsidR="00B66701">
          <w:rPr>
            <w:rStyle w:val="Hyperlink"/>
          </w:rPr>
          <w:t>c</w:t>
        </w:r>
        <w:r w:rsidR="00B66701" w:rsidRPr="00D47847">
          <w:rPr>
            <w:rStyle w:val="Hyperlink"/>
          </w:rPr>
          <w:t xml:space="preserve">ontingencies and </w:t>
        </w:r>
        <w:r w:rsidR="00B66701">
          <w:rPr>
            <w:rStyle w:val="Hyperlink"/>
          </w:rPr>
          <w:t>v</w:t>
        </w:r>
        <w:r w:rsidR="00B66701" w:rsidRPr="00D47847">
          <w:rPr>
            <w:rStyle w:val="Hyperlink"/>
          </w:rPr>
          <w:t xml:space="preserve">aluation </w:t>
        </w:r>
        <w:r w:rsidR="00B66701">
          <w:rPr>
            <w:rStyle w:val="Hyperlink"/>
          </w:rPr>
          <w:t>j</w:t>
        </w:r>
        <w:r w:rsidR="00B66701" w:rsidRPr="00D47847">
          <w:rPr>
            <w:rStyle w:val="Hyperlink"/>
          </w:rPr>
          <w:t>udgements</w:t>
        </w:r>
        <w:r w:rsidR="00B66701">
          <w:rPr>
            <w:webHidden/>
          </w:rPr>
          <w:t>………………………………..</w:t>
        </w:r>
        <w:r w:rsidR="00B66701">
          <w:rPr>
            <w:webHidden/>
          </w:rPr>
          <w:fldChar w:fldCharType="begin"/>
        </w:r>
        <w:r w:rsidR="00B66701">
          <w:rPr>
            <w:webHidden/>
          </w:rPr>
          <w:instrText xml:space="preserve"> PAGEREF _Toc524098974 \h </w:instrText>
        </w:r>
        <w:r w:rsidR="00B66701">
          <w:rPr>
            <w:webHidden/>
          </w:rPr>
        </w:r>
        <w:r w:rsidR="00B66701">
          <w:rPr>
            <w:webHidden/>
          </w:rPr>
          <w:fldChar w:fldCharType="separate"/>
        </w:r>
        <w:r w:rsidR="0093207C">
          <w:rPr>
            <w:webHidden/>
          </w:rPr>
          <w:t>3</w:t>
        </w:r>
        <w:r w:rsidR="001C13E2">
          <w:rPr>
            <w:webHidden/>
          </w:rPr>
          <w:t>9</w:t>
        </w:r>
        <w:r w:rsidR="00B66701">
          <w:rPr>
            <w:webHidden/>
          </w:rPr>
          <w:fldChar w:fldCharType="end"/>
        </w:r>
      </w:hyperlink>
    </w:p>
    <w:p w14:paraId="6BCBEDEB" w14:textId="67BA654A" w:rsidR="00B66701" w:rsidRDefault="00FD35A4">
      <w:pPr>
        <w:pStyle w:val="TOC3"/>
        <w:rPr>
          <w:rFonts w:asciiTheme="minorHAnsi" w:eastAsiaTheme="minorEastAsia" w:hAnsiTheme="minorHAnsi" w:cstheme="minorBidi"/>
          <w:szCs w:val="22"/>
        </w:rPr>
      </w:pPr>
      <w:hyperlink w:anchor="_Toc524098975" w:history="1">
        <w:r w:rsidR="00B66701" w:rsidRPr="00D47847">
          <w:rPr>
            <w:rStyle w:val="Hyperlink"/>
          </w:rPr>
          <w:t>8.</w:t>
        </w:r>
        <w:r w:rsidR="00B66701">
          <w:rPr>
            <w:rFonts w:asciiTheme="minorHAnsi" w:eastAsiaTheme="minorEastAsia" w:hAnsiTheme="minorHAnsi" w:cstheme="minorBidi"/>
            <w:szCs w:val="22"/>
          </w:rPr>
          <w:tab/>
        </w:r>
        <w:r w:rsidR="00B66701" w:rsidRPr="00D47847">
          <w:rPr>
            <w:rStyle w:val="Hyperlink"/>
          </w:rPr>
          <w:t xml:space="preserve">Other </w:t>
        </w:r>
        <w:r w:rsidR="00B66701">
          <w:rPr>
            <w:rStyle w:val="Hyperlink"/>
          </w:rPr>
          <w:t>d</w:t>
        </w:r>
        <w:r w:rsidR="00B66701" w:rsidRPr="00D47847">
          <w:rPr>
            <w:rStyle w:val="Hyperlink"/>
          </w:rPr>
          <w:t>isclosures</w:t>
        </w:r>
        <w:r w:rsidR="00B66701">
          <w:rPr>
            <w:webHidden/>
          </w:rPr>
          <w:t xml:space="preserve">………………………………………….………………...       </w:t>
        </w:r>
        <w:r w:rsidR="00B66701">
          <w:rPr>
            <w:webHidden/>
          </w:rPr>
          <w:fldChar w:fldCharType="begin"/>
        </w:r>
        <w:r w:rsidR="00B66701">
          <w:rPr>
            <w:webHidden/>
          </w:rPr>
          <w:instrText xml:space="preserve"> PAGEREF _Toc524098975 \h </w:instrText>
        </w:r>
        <w:r w:rsidR="00B66701">
          <w:rPr>
            <w:webHidden/>
          </w:rPr>
        </w:r>
        <w:r w:rsidR="00B66701">
          <w:rPr>
            <w:webHidden/>
          </w:rPr>
          <w:fldChar w:fldCharType="separate"/>
        </w:r>
        <w:r w:rsidR="001C13E2">
          <w:rPr>
            <w:webHidden/>
          </w:rPr>
          <w:t>56</w:t>
        </w:r>
        <w:r w:rsidR="00B66701">
          <w:rPr>
            <w:webHidden/>
          </w:rPr>
          <w:fldChar w:fldCharType="end"/>
        </w:r>
      </w:hyperlink>
    </w:p>
    <w:p w14:paraId="09734916" w14:textId="64A7ADF1" w:rsidR="00B66701" w:rsidRPr="00614835" w:rsidRDefault="00B66701" w:rsidP="00466384">
      <w:pPr>
        <w:pStyle w:val="BodyText"/>
        <w:rPr>
          <w:rFonts w:eastAsia="SimSun"/>
          <w:noProof/>
        </w:rPr>
      </w:pPr>
      <w:r>
        <w:fldChar w:fldCharType="end"/>
      </w:r>
    </w:p>
    <w:p w14:paraId="26C77615" w14:textId="77777777" w:rsidR="00B66701" w:rsidRPr="007E578C" w:rsidRDefault="00B66701" w:rsidP="009155CB">
      <w:pPr>
        <w:pStyle w:val="Heading2Fin"/>
      </w:pPr>
      <w:r w:rsidRPr="007E578C">
        <w:br w:type="page"/>
      </w:r>
      <w:bookmarkStart w:id="129" w:name="_Toc508807306"/>
      <w:bookmarkStart w:id="130" w:name="_Toc508889687"/>
      <w:bookmarkStart w:id="131" w:name="_Toc509231330"/>
      <w:bookmarkStart w:id="132" w:name="_Toc509408112"/>
      <w:bookmarkStart w:id="133" w:name="_Toc511229672"/>
      <w:bookmarkStart w:id="134" w:name="_Ref522085971"/>
      <w:bookmarkStart w:id="135" w:name="_Toc520286044"/>
      <w:bookmarkStart w:id="136" w:name="_Toc524098961"/>
      <w:bookmarkStart w:id="137" w:name="_Toc82920946"/>
      <w:r w:rsidRPr="007E578C">
        <w:lastRenderedPageBreak/>
        <w:t>Declaration in financial statement</w:t>
      </w:r>
      <w:bookmarkEnd w:id="129"/>
      <w:bookmarkEnd w:id="130"/>
      <w:bookmarkEnd w:id="131"/>
      <w:bookmarkEnd w:id="132"/>
      <w:bookmarkEnd w:id="133"/>
      <w:bookmarkEnd w:id="134"/>
      <w:bookmarkEnd w:id="135"/>
      <w:bookmarkEnd w:id="136"/>
    </w:p>
    <w:p w14:paraId="4D09DA18" w14:textId="11A5030B" w:rsidR="00B66701" w:rsidRDefault="00B66701" w:rsidP="00EC2EA7">
      <w:pPr>
        <w:pStyle w:val="BodyText"/>
      </w:pPr>
      <w:r w:rsidRPr="00AB7707">
        <w:t>The attached financial statements for the Residential Tenancies Bond Authority have been prepare</w:t>
      </w:r>
      <w:r>
        <w:t>d in accordance with Direction 5</w:t>
      </w:r>
      <w:r w:rsidRPr="00AB7707">
        <w:t>.2 of th</w:t>
      </w:r>
      <w:r>
        <w:t>e Standing Directions of the Assistant Treasurer under the</w:t>
      </w:r>
      <w:r w:rsidRPr="00AB7707">
        <w:t xml:space="preserve"> </w:t>
      </w:r>
      <w:r w:rsidRPr="00EC2EA7">
        <w:rPr>
          <w:i/>
          <w:iCs/>
        </w:rPr>
        <w:t>Financial Management Act 1994</w:t>
      </w:r>
      <w:r w:rsidRPr="00AB7707">
        <w:t>, applicable Financial Reporting Directions, Australian Accounting Standards including Interpretations, and other mandatory professional reporting requirements.</w:t>
      </w:r>
    </w:p>
    <w:p w14:paraId="0E00BC17" w14:textId="77777777" w:rsidR="00B66701" w:rsidRDefault="00B66701" w:rsidP="00EC2EA7">
      <w:pPr>
        <w:pStyle w:val="BodyText"/>
      </w:pPr>
      <w:r w:rsidRPr="00AB7707">
        <w:t>We further state that, in our opinion, the information set out in the comprehensive operating statement, balance sheet, cash flow statement</w:t>
      </w:r>
      <w:r>
        <w:t>,</w:t>
      </w:r>
      <w:r w:rsidRPr="00AB7707">
        <w:t xml:space="preserve"> statement of changes in equity, and accompanying notes, presents fairly the financial transactions during the year ended 30 June 20</w:t>
      </w:r>
      <w:r>
        <w:t>21</w:t>
      </w:r>
      <w:r w:rsidRPr="00AB7707">
        <w:t xml:space="preserve"> and financial position of the Authority as </w:t>
      </w:r>
      <w:proofErr w:type="gramStart"/>
      <w:r w:rsidRPr="00AB7707">
        <w:t>at</w:t>
      </w:r>
      <w:proofErr w:type="gramEnd"/>
      <w:r w:rsidRPr="00AB7707">
        <w:t xml:space="preserve"> 30 June 20</w:t>
      </w:r>
      <w:r>
        <w:t>21</w:t>
      </w:r>
      <w:r w:rsidRPr="00AB7707">
        <w:t>.</w:t>
      </w:r>
    </w:p>
    <w:p w14:paraId="4D3C6B03" w14:textId="77777777" w:rsidR="00B66701" w:rsidRDefault="00B66701" w:rsidP="00EC2EA7">
      <w:pPr>
        <w:pStyle w:val="BodyText"/>
      </w:pPr>
      <w:r w:rsidRPr="00AB7707">
        <w:t>At the time of signing, we are not aware of any circumstance which would render any particulars included in the financial statements to be misleading or inaccurate.</w:t>
      </w:r>
    </w:p>
    <w:p w14:paraId="21E235D2" w14:textId="24D5C795" w:rsidR="00B66701" w:rsidRDefault="00B66701" w:rsidP="00EC2EA7">
      <w:pPr>
        <w:pStyle w:val="BodyText"/>
        <w:spacing w:after="400"/>
      </w:pPr>
      <w:r w:rsidRPr="00AB7707">
        <w:t xml:space="preserve">We authorise the attached financial statements for </w:t>
      </w:r>
      <w:r w:rsidRPr="00C42F80">
        <w:t xml:space="preserve">issue on </w:t>
      </w:r>
      <w:r w:rsidR="00CD1686">
        <w:t>8</w:t>
      </w:r>
      <w:r w:rsidRPr="00CD1686">
        <w:t xml:space="preserve"> </w:t>
      </w:r>
      <w:r w:rsidR="00475E29" w:rsidRPr="00CD1686">
        <w:t>October</w:t>
      </w:r>
      <w:r w:rsidRPr="00CD1686">
        <w:t xml:space="preserve"> 2021</w:t>
      </w:r>
      <w:r w:rsidRPr="00D8770F">
        <w:t>.</w:t>
      </w:r>
    </w:p>
    <w:tbl>
      <w:tblPr>
        <w:tblW w:w="0" w:type="auto"/>
        <w:tblCellMar>
          <w:left w:w="0" w:type="dxa"/>
          <w:right w:w="170" w:type="dxa"/>
        </w:tblCellMar>
        <w:tblLook w:val="0600" w:firstRow="0" w:lastRow="0" w:firstColumn="0" w:lastColumn="0" w:noHBand="1" w:noVBand="1"/>
      </w:tblPr>
      <w:tblGrid>
        <w:gridCol w:w="4608"/>
        <w:gridCol w:w="4604"/>
      </w:tblGrid>
      <w:tr w:rsidR="00B66701" w:rsidRPr="003A7DFF" w14:paraId="54BD68E7" w14:textId="77777777" w:rsidTr="007C3EF7">
        <w:trPr>
          <w:cantSplit/>
          <w:tblHeader/>
        </w:trPr>
        <w:tc>
          <w:tcPr>
            <w:tcW w:w="4622" w:type="dxa"/>
            <w:shd w:val="clear" w:color="auto" w:fill="auto"/>
          </w:tcPr>
          <w:p w14:paraId="5A05C287" w14:textId="476733D0" w:rsidR="00200F5B" w:rsidRDefault="00200F5B" w:rsidP="00C7701E">
            <w:pPr>
              <w:pStyle w:val="BodyTextNoSpace"/>
              <w:rPr>
                <w:rFonts w:eastAsia="MS Mincho"/>
              </w:rPr>
            </w:pPr>
          </w:p>
          <w:p w14:paraId="7958DA94" w14:textId="5D65A7E2" w:rsidR="00B66701" w:rsidRDefault="00B66701" w:rsidP="00C7701E">
            <w:pPr>
              <w:pStyle w:val="BodyTextNoSpace"/>
              <w:rPr>
                <w:rFonts w:eastAsia="MS Mincho"/>
              </w:rPr>
            </w:pPr>
            <w:r w:rsidRPr="0057239F">
              <w:rPr>
                <w:rFonts w:eastAsia="MS Mincho"/>
              </w:rPr>
              <w:t>Nicole Rich</w:t>
            </w:r>
            <w:r>
              <w:rPr>
                <w:rFonts w:eastAsia="MS Mincho"/>
              </w:rPr>
              <w:t xml:space="preserve"> </w:t>
            </w:r>
          </w:p>
          <w:p w14:paraId="0CF40909" w14:textId="77777777" w:rsidR="001D48FC" w:rsidRPr="003A7DFF" w:rsidRDefault="001D48FC" w:rsidP="00C7701E">
            <w:pPr>
              <w:pStyle w:val="BodyTextNoSpace"/>
              <w:rPr>
                <w:rFonts w:eastAsia="MS Mincho"/>
              </w:rPr>
            </w:pPr>
          </w:p>
          <w:p w14:paraId="33401728" w14:textId="77777777" w:rsidR="00B66701" w:rsidRDefault="00B66701" w:rsidP="00C7701E">
            <w:pPr>
              <w:pStyle w:val="BodyTextNoSpace"/>
              <w:rPr>
                <w:rFonts w:eastAsia="MS Mincho"/>
              </w:rPr>
            </w:pPr>
            <w:r w:rsidRPr="003A7DFF">
              <w:rPr>
                <w:rFonts w:eastAsia="MS Mincho"/>
              </w:rPr>
              <w:t>Accountable Officer</w:t>
            </w:r>
          </w:p>
          <w:p w14:paraId="3CC51B05" w14:textId="77777777" w:rsidR="00B66701" w:rsidRDefault="00B66701" w:rsidP="00C7701E">
            <w:pPr>
              <w:pStyle w:val="BodyTextNoSpace"/>
              <w:rPr>
                <w:rFonts w:eastAsia="MS Mincho"/>
              </w:rPr>
            </w:pPr>
            <w:r>
              <w:rPr>
                <w:rFonts w:eastAsia="MS Mincho"/>
              </w:rPr>
              <w:t>Residential Tenancies Bond Authority</w:t>
            </w:r>
          </w:p>
          <w:p w14:paraId="70AA5F36" w14:textId="77777777" w:rsidR="00B66701" w:rsidRPr="003A7DFF" w:rsidRDefault="00B66701" w:rsidP="00C7701E">
            <w:pPr>
              <w:pStyle w:val="BodyTextNoSpace"/>
              <w:rPr>
                <w:rFonts w:eastAsia="MS Mincho"/>
              </w:rPr>
            </w:pPr>
          </w:p>
          <w:p w14:paraId="531396FF" w14:textId="77777777" w:rsidR="00B66701" w:rsidRPr="003A7DFF" w:rsidRDefault="00B66701" w:rsidP="00C7701E">
            <w:pPr>
              <w:pStyle w:val="BodyTextNoSpace"/>
              <w:rPr>
                <w:rFonts w:eastAsia="MS Mincho"/>
              </w:rPr>
            </w:pPr>
            <w:r w:rsidRPr="003A7DFF">
              <w:rPr>
                <w:rFonts w:eastAsia="MS Mincho"/>
              </w:rPr>
              <w:t>Melbourne</w:t>
            </w:r>
          </w:p>
          <w:p w14:paraId="3194A28F" w14:textId="5D713DF3" w:rsidR="00B66701" w:rsidRPr="003A7DFF" w:rsidRDefault="00CD1686" w:rsidP="00822D8E">
            <w:pPr>
              <w:pStyle w:val="BodyText"/>
              <w:rPr>
                <w:rFonts w:eastAsia="MS Mincho"/>
              </w:rPr>
            </w:pPr>
            <w:r w:rsidRPr="000C64E4">
              <w:t>8</w:t>
            </w:r>
            <w:r w:rsidR="00B66701" w:rsidRPr="000C64E4">
              <w:t xml:space="preserve"> </w:t>
            </w:r>
            <w:r w:rsidR="00475E29" w:rsidRPr="000C64E4">
              <w:t>October</w:t>
            </w:r>
            <w:r w:rsidR="00B66701" w:rsidRPr="000C64E4">
              <w:t xml:space="preserve"> 202</w:t>
            </w:r>
            <w:r w:rsidR="00B66701">
              <w:t>1</w:t>
            </w:r>
          </w:p>
        </w:tc>
        <w:tc>
          <w:tcPr>
            <w:tcW w:w="4618" w:type="dxa"/>
            <w:shd w:val="clear" w:color="auto" w:fill="auto"/>
          </w:tcPr>
          <w:p w14:paraId="730E76EA" w14:textId="77777777" w:rsidR="00FD35A4" w:rsidRDefault="00FD35A4" w:rsidP="00C7701E">
            <w:pPr>
              <w:pStyle w:val="BodyTextNoSpace"/>
              <w:rPr>
                <w:rFonts w:eastAsia="MS Mincho"/>
              </w:rPr>
            </w:pPr>
          </w:p>
          <w:p w14:paraId="4C912D31" w14:textId="08D1C8BC" w:rsidR="00B66701" w:rsidRDefault="00B66701" w:rsidP="00C7701E">
            <w:pPr>
              <w:pStyle w:val="BodyTextNoSpace"/>
              <w:rPr>
                <w:rFonts w:eastAsia="MS Mincho"/>
              </w:rPr>
            </w:pPr>
            <w:r>
              <w:rPr>
                <w:rFonts w:eastAsia="MS Mincho"/>
              </w:rPr>
              <w:t xml:space="preserve">Dees Naidoo </w:t>
            </w:r>
          </w:p>
          <w:p w14:paraId="787F7EF3" w14:textId="77777777" w:rsidR="00B66701" w:rsidRPr="003A7DFF" w:rsidRDefault="00B66701" w:rsidP="00C7701E">
            <w:pPr>
              <w:pStyle w:val="BodyTextNoSpace"/>
              <w:rPr>
                <w:rFonts w:eastAsia="MS Mincho"/>
              </w:rPr>
            </w:pPr>
          </w:p>
          <w:p w14:paraId="4E361B6D" w14:textId="77777777" w:rsidR="00B66701" w:rsidRDefault="00B66701" w:rsidP="00C7701E">
            <w:pPr>
              <w:pStyle w:val="BodyTextNoSpace"/>
              <w:rPr>
                <w:rFonts w:eastAsia="MS Mincho"/>
              </w:rPr>
            </w:pPr>
            <w:r w:rsidRPr="003A7DFF">
              <w:rPr>
                <w:rFonts w:eastAsia="MS Mincho"/>
              </w:rPr>
              <w:t>Chief Finance and Accounting Officer</w:t>
            </w:r>
          </w:p>
          <w:p w14:paraId="0CC6F4D9" w14:textId="77777777" w:rsidR="00B66701" w:rsidRDefault="00B66701" w:rsidP="00C7701E">
            <w:pPr>
              <w:pStyle w:val="BodyTextNoSpace"/>
              <w:rPr>
                <w:rFonts w:eastAsia="MS Mincho"/>
              </w:rPr>
            </w:pPr>
            <w:r>
              <w:rPr>
                <w:rFonts w:eastAsia="MS Mincho"/>
              </w:rPr>
              <w:t>Residential Tenancies Bond Authority</w:t>
            </w:r>
          </w:p>
          <w:p w14:paraId="47ABF0EA" w14:textId="77777777" w:rsidR="00B66701" w:rsidRPr="003A7DFF" w:rsidRDefault="00B66701" w:rsidP="00C7701E">
            <w:pPr>
              <w:pStyle w:val="BodyTextNoSpace"/>
              <w:rPr>
                <w:rFonts w:eastAsia="MS Mincho"/>
              </w:rPr>
            </w:pPr>
          </w:p>
          <w:p w14:paraId="2A4610CF" w14:textId="77777777" w:rsidR="00B66701" w:rsidRPr="003A7DFF" w:rsidRDefault="00B66701" w:rsidP="00C7701E">
            <w:pPr>
              <w:pStyle w:val="BodyTextNoSpace"/>
              <w:rPr>
                <w:rFonts w:eastAsia="MS Mincho"/>
              </w:rPr>
            </w:pPr>
            <w:r w:rsidRPr="003A7DFF">
              <w:rPr>
                <w:rFonts w:eastAsia="MS Mincho"/>
              </w:rPr>
              <w:t>Melbourne</w:t>
            </w:r>
          </w:p>
          <w:p w14:paraId="5CFF99D5" w14:textId="4D714244" w:rsidR="00B66701" w:rsidRPr="003A7DFF" w:rsidRDefault="00CD1686" w:rsidP="00822D8E">
            <w:pPr>
              <w:pStyle w:val="BodyText"/>
              <w:rPr>
                <w:rFonts w:eastAsia="MS Mincho"/>
              </w:rPr>
            </w:pPr>
            <w:r w:rsidRPr="000C64E4">
              <w:t>8</w:t>
            </w:r>
            <w:r w:rsidR="00B66701" w:rsidRPr="000C64E4">
              <w:t xml:space="preserve"> </w:t>
            </w:r>
            <w:r w:rsidR="00475E29" w:rsidRPr="000C64E4">
              <w:t>October</w:t>
            </w:r>
            <w:r w:rsidR="00B66701" w:rsidRPr="000C64E4">
              <w:t xml:space="preserve"> 202</w:t>
            </w:r>
            <w:r w:rsidR="00B66701">
              <w:t>1</w:t>
            </w:r>
          </w:p>
        </w:tc>
      </w:tr>
    </w:tbl>
    <w:p w14:paraId="016E4EAC" w14:textId="77777777" w:rsidR="00B66701" w:rsidRPr="00EA4597" w:rsidRDefault="00B66701" w:rsidP="00EA4597">
      <w:pPr>
        <w:pStyle w:val="BodyText"/>
        <w:rPr>
          <w:rFonts w:eastAsia="SimSun"/>
        </w:rPr>
      </w:pPr>
      <w:bookmarkStart w:id="138" w:name="_Toc508807307"/>
      <w:bookmarkStart w:id="139" w:name="_Toc508889688"/>
      <w:bookmarkStart w:id="140" w:name="_Toc509231331"/>
      <w:bookmarkStart w:id="141" w:name="_Toc509408113"/>
      <w:bookmarkStart w:id="142" w:name="_Toc511229673"/>
      <w:bookmarkStart w:id="143" w:name="_Toc520286045"/>
      <w:r w:rsidRPr="00EA4597">
        <w:br w:type="page"/>
      </w:r>
    </w:p>
    <w:p w14:paraId="7FCCCD69" w14:textId="77777777" w:rsidR="00B66701" w:rsidRPr="00A83DD2" w:rsidRDefault="00B66701" w:rsidP="00473E62">
      <w:pPr>
        <w:pStyle w:val="Heading2Fin"/>
        <w:spacing w:after="240"/>
      </w:pPr>
      <w:bookmarkStart w:id="144" w:name="_Toc524098962"/>
      <w:r w:rsidRPr="00A83DD2">
        <w:lastRenderedPageBreak/>
        <w:t>Independent Auditor’s Report</w:t>
      </w:r>
      <w:bookmarkEnd w:id="138"/>
      <w:bookmarkEnd w:id="139"/>
      <w:bookmarkEnd w:id="140"/>
      <w:bookmarkEnd w:id="141"/>
      <w:bookmarkEnd w:id="142"/>
      <w:bookmarkEnd w:id="143"/>
      <w:bookmarkEnd w:id="144"/>
    </w:p>
    <w:p w14:paraId="6EF1266F" w14:textId="6F06DA70" w:rsidR="00B66701" w:rsidRPr="009D4530" w:rsidRDefault="00556215" w:rsidP="002A3B86">
      <w:pPr>
        <w:pStyle w:val="BodyTextAfterListTable"/>
        <w:rPr>
          <w:highlight w:val="yellow"/>
        </w:rPr>
      </w:pPr>
      <w:r>
        <w:rPr>
          <w:noProof/>
          <w:highlight w:val="yellow"/>
        </w:rPr>
        <w:drawing>
          <wp:inline distT="0" distB="0" distL="0" distR="0" wp14:anchorId="5785EBD7" wp14:editId="631E3A7D">
            <wp:extent cx="6230442" cy="880116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60274" cy="8843309"/>
                    </a:xfrm>
                    <a:prstGeom prst="rect">
                      <a:avLst/>
                    </a:prstGeom>
                    <a:noFill/>
                    <a:ln>
                      <a:noFill/>
                    </a:ln>
                  </pic:spPr>
                </pic:pic>
              </a:graphicData>
            </a:graphic>
          </wp:inline>
        </w:drawing>
      </w:r>
      <w:r w:rsidR="00B66701" w:rsidRPr="009D4530">
        <w:rPr>
          <w:highlight w:val="yellow"/>
        </w:rPr>
        <w:br w:type="page"/>
      </w:r>
    </w:p>
    <w:p w14:paraId="03421F0F" w14:textId="7B6FCA1C" w:rsidR="00475E29" w:rsidRDefault="00606AE5">
      <w:pPr>
        <w:spacing w:after="0" w:line="240" w:lineRule="auto"/>
        <w:rPr>
          <w:rFonts w:ascii="Arial" w:hAnsi="Arial"/>
          <w:szCs w:val="24"/>
        </w:rPr>
      </w:pPr>
      <w:bookmarkStart w:id="145" w:name="_Toc508807308"/>
      <w:bookmarkStart w:id="146" w:name="_Toc508889690"/>
      <w:bookmarkStart w:id="147" w:name="_Toc509231333"/>
      <w:bookmarkStart w:id="148" w:name="_Toc509408115"/>
      <w:bookmarkStart w:id="149" w:name="_Toc511229675"/>
      <w:bookmarkStart w:id="150" w:name="_Ref522086525"/>
      <w:bookmarkStart w:id="151" w:name="_Toc520286047"/>
      <w:r>
        <w:rPr>
          <w:noProof/>
        </w:rPr>
        <w:lastRenderedPageBreak/>
        <w:drawing>
          <wp:inline distT="0" distB="0" distL="0" distR="0" wp14:anchorId="150CD652" wp14:editId="074239F1">
            <wp:extent cx="6321198" cy="8910084"/>
            <wp:effectExtent l="0" t="0" r="381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37512" cy="8933080"/>
                    </a:xfrm>
                    <a:prstGeom prst="rect">
                      <a:avLst/>
                    </a:prstGeom>
                    <a:noFill/>
                    <a:ln>
                      <a:noFill/>
                    </a:ln>
                  </pic:spPr>
                </pic:pic>
              </a:graphicData>
            </a:graphic>
          </wp:inline>
        </w:drawing>
      </w:r>
      <w:r w:rsidR="00475E29">
        <w:br w:type="page"/>
      </w:r>
    </w:p>
    <w:p w14:paraId="345C6E48" w14:textId="3FFC484F" w:rsidR="00B66701" w:rsidRPr="007E578C" w:rsidRDefault="00531834" w:rsidP="007E578C">
      <w:pPr>
        <w:pStyle w:val="BodyText"/>
        <w:rPr>
          <w:rFonts w:eastAsia="SimSun"/>
        </w:rPr>
      </w:pPr>
      <w:r>
        <w:rPr>
          <w:noProof/>
        </w:rPr>
        <w:lastRenderedPageBreak/>
        <w:drawing>
          <wp:inline distT="0" distB="0" distL="0" distR="0" wp14:anchorId="6D6A6929" wp14:editId="07FAA94D">
            <wp:extent cx="6313406" cy="9027042"/>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49806" cy="9079087"/>
                    </a:xfrm>
                    <a:prstGeom prst="rect">
                      <a:avLst/>
                    </a:prstGeom>
                    <a:noFill/>
                    <a:ln>
                      <a:noFill/>
                    </a:ln>
                  </pic:spPr>
                </pic:pic>
              </a:graphicData>
            </a:graphic>
          </wp:inline>
        </w:drawing>
      </w:r>
      <w:r w:rsidR="00B66701" w:rsidRPr="007E578C">
        <w:br w:type="page"/>
      </w:r>
    </w:p>
    <w:p w14:paraId="58FF80AB" w14:textId="77777777" w:rsidR="00B66701" w:rsidRPr="00312774" w:rsidRDefault="00B66701" w:rsidP="009155CB">
      <w:pPr>
        <w:pStyle w:val="Heading2Fin"/>
      </w:pPr>
      <w:bookmarkStart w:id="152" w:name="_Toc524098963"/>
      <w:r w:rsidRPr="00312774">
        <w:lastRenderedPageBreak/>
        <w:t>Comprehensive Operating Statement</w:t>
      </w:r>
      <w:bookmarkEnd w:id="145"/>
      <w:bookmarkEnd w:id="146"/>
      <w:bookmarkEnd w:id="147"/>
      <w:bookmarkEnd w:id="148"/>
      <w:bookmarkEnd w:id="149"/>
      <w:bookmarkEnd w:id="150"/>
      <w:bookmarkEnd w:id="151"/>
      <w:bookmarkEnd w:id="152"/>
    </w:p>
    <w:p w14:paraId="5CF80905" w14:textId="77777777" w:rsidR="00B66701" w:rsidRPr="001C38F4" w:rsidRDefault="00B66701" w:rsidP="001C38F4">
      <w:pPr>
        <w:pStyle w:val="BodyText"/>
        <w:rPr>
          <w:b/>
        </w:rPr>
      </w:pPr>
      <w:r w:rsidRPr="001C38F4">
        <w:rPr>
          <w:b/>
        </w:rPr>
        <w:t>For the financial year ended 30 June 20</w:t>
      </w:r>
      <w:r>
        <w:rPr>
          <w:b/>
        </w:rPr>
        <w:t>21</w:t>
      </w:r>
    </w:p>
    <w:tbl>
      <w:tblPr>
        <w:tblW w:w="9214" w:type="dxa"/>
        <w:tblBorders>
          <w:top w:val="single" w:sz="4" w:space="0" w:color="auto"/>
          <w:bottom w:val="single" w:sz="4" w:space="0" w:color="auto"/>
          <w:insideH w:val="single" w:sz="4" w:space="0" w:color="auto"/>
        </w:tblBorders>
        <w:tblCellMar>
          <w:left w:w="0" w:type="dxa"/>
          <w:right w:w="170" w:type="dxa"/>
        </w:tblCellMar>
        <w:tblLook w:val="04A0" w:firstRow="1" w:lastRow="0" w:firstColumn="1" w:lastColumn="0" w:noHBand="0" w:noVBand="1"/>
      </w:tblPr>
      <w:tblGrid>
        <w:gridCol w:w="5370"/>
        <w:gridCol w:w="648"/>
        <w:gridCol w:w="1938"/>
        <w:gridCol w:w="1258"/>
      </w:tblGrid>
      <w:tr w:rsidR="00B66701" w:rsidRPr="003A7DFF" w14:paraId="725CF57F" w14:textId="77777777" w:rsidTr="00B66701">
        <w:trPr>
          <w:tblHeader/>
        </w:trPr>
        <w:tc>
          <w:tcPr>
            <w:tcW w:w="0" w:type="auto"/>
            <w:shd w:val="clear" w:color="auto" w:fill="auto"/>
            <w:noWrap/>
            <w:vAlign w:val="bottom"/>
            <w:hideMark/>
          </w:tcPr>
          <w:p w14:paraId="327EEA0C" w14:textId="77777777" w:rsidR="00B66701" w:rsidRPr="00D41124" w:rsidRDefault="00B66701" w:rsidP="00623DEE">
            <w:pPr>
              <w:pStyle w:val="Tablecolheadleft"/>
              <w:rPr>
                <w:rFonts w:eastAsia="MS Mincho"/>
              </w:rPr>
            </w:pPr>
          </w:p>
        </w:tc>
        <w:tc>
          <w:tcPr>
            <w:tcW w:w="0" w:type="auto"/>
            <w:shd w:val="clear" w:color="auto" w:fill="auto"/>
            <w:noWrap/>
            <w:vAlign w:val="bottom"/>
            <w:hideMark/>
          </w:tcPr>
          <w:p w14:paraId="49E5910C" w14:textId="77777777" w:rsidR="00B66701" w:rsidRDefault="00B66701" w:rsidP="004620B5">
            <w:pPr>
              <w:pStyle w:val="Tablecolheadcentre"/>
              <w:rPr>
                <w:rFonts w:eastAsia="MS Mincho"/>
              </w:rPr>
            </w:pPr>
            <w:r w:rsidRPr="00D41124">
              <w:rPr>
                <w:rFonts w:eastAsia="MS Mincho"/>
              </w:rPr>
              <w:t>Note</w:t>
            </w:r>
          </w:p>
          <w:p w14:paraId="06FA462A" w14:textId="77777777" w:rsidR="00B66701" w:rsidRPr="00D41124" w:rsidRDefault="00B66701" w:rsidP="004620B5">
            <w:pPr>
              <w:pStyle w:val="Tablecolheadcentre"/>
              <w:rPr>
                <w:rFonts w:eastAsia="MS Mincho"/>
              </w:rPr>
            </w:pPr>
          </w:p>
        </w:tc>
        <w:tc>
          <w:tcPr>
            <w:tcW w:w="0" w:type="auto"/>
            <w:shd w:val="clear" w:color="auto" w:fill="auto"/>
            <w:noWrap/>
            <w:vAlign w:val="bottom"/>
            <w:hideMark/>
          </w:tcPr>
          <w:p w14:paraId="4A6273B4" w14:textId="77777777" w:rsidR="00B66701" w:rsidRPr="00077EF5" w:rsidRDefault="00B66701" w:rsidP="00B66701">
            <w:pPr>
              <w:pStyle w:val="Tablecolheadright"/>
              <w:jc w:val="center"/>
              <w:rPr>
                <w:rFonts w:eastAsia="MS Mincho"/>
              </w:rPr>
            </w:pPr>
            <w:r w:rsidRPr="00077EF5">
              <w:rPr>
                <w:rFonts w:eastAsia="MS Mincho"/>
              </w:rPr>
              <w:t>2021</w:t>
            </w:r>
          </w:p>
          <w:p w14:paraId="3DFD8DF1" w14:textId="77777777" w:rsidR="00B66701" w:rsidRPr="00077EF5" w:rsidRDefault="00B66701" w:rsidP="00B66701">
            <w:pPr>
              <w:pStyle w:val="Tablecolheadright"/>
              <w:jc w:val="center"/>
              <w:rPr>
                <w:rFonts w:eastAsia="MS Mincho"/>
              </w:rPr>
            </w:pPr>
            <w:r w:rsidRPr="00077EF5">
              <w:rPr>
                <w:rFonts w:eastAsia="MS Mincho"/>
              </w:rPr>
              <w:t>$</w:t>
            </w:r>
          </w:p>
        </w:tc>
        <w:tc>
          <w:tcPr>
            <w:tcW w:w="0" w:type="auto"/>
            <w:shd w:val="clear" w:color="auto" w:fill="auto"/>
            <w:noWrap/>
            <w:vAlign w:val="bottom"/>
            <w:hideMark/>
          </w:tcPr>
          <w:p w14:paraId="433B3051" w14:textId="77777777" w:rsidR="00B66701" w:rsidRPr="00D41124" w:rsidRDefault="00B66701" w:rsidP="00B66701">
            <w:pPr>
              <w:pStyle w:val="Tablecolheadright"/>
              <w:jc w:val="center"/>
              <w:rPr>
                <w:rFonts w:eastAsia="MS Mincho"/>
              </w:rPr>
            </w:pPr>
            <w:r w:rsidRPr="00D41124">
              <w:rPr>
                <w:rFonts w:eastAsia="MS Mincho"/>
              </w:rPr>
              <w:t>20</w:t>
            </w:r>
            <w:r>
              <w:rPr>
                <w:rFonts w:eastAsia="MS Mincho"/>
              </w:rPr>
              <w:t>20</w:t>
            </w:r>
          </w:p>
          <w:p w14:paraId="50B95E21" w14:textId="77777777" w:rsidR="00B66701" w:rsidRPr="00D41124" w:rsidRDefault="00B66701" w:rsidP="00B66701">
            <w:pPr>
              <w:pStyle w:val="Tablecolheadright"/>
              <w:jc w:val="center"/>
              <w:rPr>
                <w:rFonts w:eastAsia="MS Mincho"/>
              </w:rPr>
            </w:pPr>
            <w:r>
              <w:rPr>
                <w:rFonts w:eastAsia="MS Mincho"/>
              </w:rPr>
              <w:t>$</w:t>
            </w:r>
          </w:p>
        </w:tc>
      </w:tr>
      <w:tr w:rsidR="00B66701" w:rsidRPr="003A7DFF" w14:paraId="6BFE350B" w14:textId="77777777" w:rsidTr="00771E52">
        <w:tc>
          <w:tcPr>
            <w:tcW w:w="0" w:type="auto"/>
            <w:gridSpan w:val="4"/>
            <w:shd w:val="clear" w:color="auto" w:fill="auto"/>
            <w:noWrap/>
            <w:hideMark/>
          </w:tcPr>
          <w:p w14:paraId="7342FD59" w14:textId="77777777" w:rsidR="00B66701" w:rsidRPr="00077EF5" w:rsidRDefault="00B66701" w:rsidP="00623DEE">
            <w:pPr>
              <w:pStyle w:val="Tableleftbold"/>
              <w:rPr>
                <w:rFonts w:eastAsia="MS Mincho"/>
              </w:rPr>
            </w:pPr>
            <w:r w:rsidRPr="00077EF5">
              <w:rPr>
                <w:rFonts w:eastAsia="MS Mincho"/>
              </w:rPr>
              <w:t>Income from transactions</w:t>
            </w:r>
          </w:p>
        </w:tc>
      </w:tr>
      <w:tr w:rsidR="00B66701" w:rsidRPr="003A7DFF" w14:paraId="7883F394" w14:textId="77777777" w:rsidTr="00B66701">
        <w:tc>
          <w:tcPr>
            <w:tcW w:w="0" w:type="auto"/>
            <w:shd w:val="clear" w:color="auto" w:fill="auto"/>
            <w:noWrap/>
            <w:hideMark/>
          </w:tcPr>
          <w:p w14:paraId="1245CEA0" w14:textId="77777777" w:rsidR="00B66701" w:rsidRPr="00D41124" w:rsidRDefault="00B66701" w:rsidP="00916784">
            <w:pPr>
              <w:pStyle w:val="Tableleftindent"/>
              <w:rPr>
                <w:rFonts w:eastAsia="MS Mincho"/>
              </w:rPr>
            </w:pPr>
            <w:r w:rsidRPr="00D41124">
              <w:rPr>
                <w:rFonts w:eastAsia="MS Mincho"/>
              </w:rPr>
              <w:t>Interest income</w:t>
            </w:r>
          </w:p>
        </w:tc>
        <w:tc>
          <w:tcPr>
            <w:tcW w:w="0" w:type="auto"/>
            <w:shd w:val="clear" w:color="auto" w:fill="auto"/>
            <w:noWrap/>
            <w:hideMark/>
          </w:tcPr>
          <w:p w14:paraId="1B148BB2" w14:textId="77777777" w:rsidR="00B66701" w:rsidRPr="00D41124" w:rsidRDefault="00B66701" w:rsidP="004620B5">
            <w:pPr>
              <w:pStyle w:val="Tablecentre"/>
              <w:rPr>
                <w:rFonts w:eastAsia="MS Mincho"/>
              </w:rPr>
            </w:pPr>
            <w:r>
              <w:rPr>
                <w:rFonts w:eastAsia="MS Mincho"/>
              </w:rPr>
              <w:t>2.1.1</w:t>
            </w:r>
          </w:p>
        </w:tc>
        <w:tc>
          <w:tcPr>
            <w:tcW w:w="0" w:type="auto"/>
            <w:shd w:val="clear" w:color="auto" w:fill="auto"/>
            <w:noWrap/>
          </w:tcPr>
          <w:p w14:paraId="7E3FEEA6" w14:textId="2C9E851E" w:rsidR="00B66701" w:rsidRPr="002E428D" w:rsidRDefault="00B66701" w:rsidP="00B66701">
            <w:pPr>
              <w:pStyle w:val="Tableright"/>
              <w:rPr>
                <w:rFonts w:eastAsia="MS Mincho"/>
              </w:rPr>
            </w:pPr>
            <w:r w:rsidRPr="002E428D">
              <w:rPr>
                <w:rFonts w:eastAsia="MS Mincho"/>
              </w:rPr>
              <w:t xml:space="preserve">          18,160,639 </w:t>
            </w:r>
          </w:p>
        </w:tc>
        <w:tc>
          <w:tcPr>
            <w:tcW w:w="0" w:type="auto"/>
            <w:shd w:val="clear" w:color="auto" w:fill="auto"/>
            <w:noWrap/>
          </w:tcPr>
          <w:p w14:paraId="75B33EFA" w14:textId="77777777" w:rsidR="00B66701" w:rsidRPr="00EE0C4B" w:rsidRDefault="00B66701" w:rsidP="001C38F4">
            <w:pPr>
              <w:pStyle w:val="Tableright"/>
              <w:rPr>
                <w:rFonts w:eastAsia="MS Mincho"/>
              </w:rPr>
            </w:pPr>
            <w:r>
              <w:rPr>
                <w:rFonts w:eastAsia="MS Mincho"/>
              </w:rPr>
              <w:t>23,630,634</w:t>
            </w:r>
          </w:p>
        </w:tc>
      </w:tr>
      <w:tr w:rsidR="00B66701" w:rsidRPr="003A7DFF" w14:paraId="33503ED0" w14:textId="77777777" w:rsidTr="00B66701">
        <w:tc>
          <w:tcPr>
            <w:tcW w:w="0" w:type="auto"/>
            <w:shd w:val="clear" w:color="auto" w:fill="auto"/>
            <w:noWrap/>
          </w:tcPr>
          <w:p w14:paraId="79247138" w14:textId="77777777" w:rsidR="00B66701" w:rsidRPr="00D41124" w:rsidRDefault="00B66701" w:rsidP="00916784">
            <w:pPr>
              <w:pStyle w:val="Tableleftindent"/>
              <w:rPr>
                <w:rFonts w:eastAsia="MS Mincho"/>
              </w:rPr>
            </w:pPr>
            <w:proofErr w:type="gramStart"/>
            <w:r w:rsidRPr="0001415E">
              <w:rPr>
                <w:rFonts w:eastAsia="MS Mincho"/>
              </w:rPr>
              <w:t>Grants</w:t>
            </w:r>
            <w:proofErr w:type="gramEnd"/>
            <w:r w:rsidRPr="0001415E">
              <w:rPr>
                <w:rFonts w:eastAsia="MS Mincho"/>
              </w:rPr>
              <w:t xml:space="preserve"> income</w:t>
            </w:r>
          </w:p>
        </w:tc>
        <w:tc>
          <w:tcPr>
            <w:tcW w:w="0" w:type="auto"/>
            <w:shd w:val="clear" w:color="auto" w:fill="auto"/>
            <w:noWrap/>
          </w:tcPr>
          <w:p w14:paraId="06186650" w14:textId="77777777" w:rsidR="00B66701" w:rsidRDefault="00B66701" w:rsidP="004620B5">
            <w:pPr>
              <w:pStyle w:val="Tablecentre"/>
              <w:rPr>
                <w:rFonts w:eastAsia="MS Mincho"/>
              </w:rPr>
            </w:pPr>
            <w:r>
              <w:rPr>
                <w:rFonts w:eastAsia="MS Mincho"/>
              </w:rPr>
              <w:t>2.1.3</w:t>
            </w:r>
          </w:p>
        </w:tc>
        <w:tc>
          <w:tcPr>
            <w:tcW w:w="0" w:type="auto"/>
            <w:shd w:val="clear" w:color="auto" w:fill="auto"/>
            <w:noWrap/>
          </w:tcPr>
          <w:p w14:paraId="7119AD01" w14:textId="77777777" w:rsidR="00B66701" w:rsidRPr="00D41124" w:rsidRDefault="00B66701" w:rsidP="001C38F4">
            <w:pPr>
              <w:pStyle w:val="Tableright"/>
              <w:rPr>
                <w:rFonts w:eastAsia="MS Mincho"/>
              </w:rPr>
            </w:pPr>
            <w:r>
              <w:rPr>
                <w:rFonts w:eastAsia="MS Mincho"/>
              </w:rPr>
              <w:t>1,858,000</w:t>
            </w:r>
          </w:p>
        </w:tc>
        <w:tc>
          <w:tcPr>
            <w:tcW w:w="0" w:type="auto"/>
            <w:shd w:val="clear" w:color="auto" w:fill="auto"/>
            <w:noWrap/>
          </w:tcPr>
          <w:p w14:paraId="010EE412" w14:textId="56CF6615" w:rsidR="00B66701" w:rsidRDefault="00B66701" w:rsidP="00B66701">
            <w:pPr>
              <w:pStyle w:val="Tableright"/>
              <w:jc w:val="left"/>
              <w:rPr>
                <w:rFonts w:eastAsia="MS Mincho"/>
              </w:rPr>
            </w:pPr>
            <w:r>
              <w:rPr>
                <w:rFonts w:eastAsia="MS Mincho"/>
              </w:rPr>
              <w:t xml:space="preserve">     -      </w:t>
            </w:r>
          </w:p>
        </w:tc>
      </w:tr>
      <w:tr w:rsidR="00B66701" w:rsidRPr="003A7DFF" w14:paraId="0FC5FBEA" w14:textId="77777777" w:rsidTr="00B66701">
        <w:tc>
          <w:tcPr>
            <w:tcW w:w="0" w:type="auto"/>
            <w:shd w:val="clear" w:color="auto" w:fill="auto"/>
            <w:noWrap/>
            <w:hideMark/>
          </w:tcPr>
          <w:p w14:paraId="288674DA" w14:textId="77777777" w:rsidR="00B66701" w:rsidRPr="00D41124" w:rsidRDefault="00B66701" w:rsidP="00916784">
            <w:pPr>
              <w:pStyle w:val="Tableleftindent"/>
              <w:rPr>
                <w:rFonts w:eastAsia="MS Mincho"/>
              </w:rPr>
            </w:pPr>
            <w:r w:rsidRPr="00D41124">
              <w:rPr>
                <w:rFonts w:eastAsia="MS Mincho"/>
              </w:rPr>
              <w:t>Other income</w:t>
            </w:r>
          </w:p>
        </w:tc>
        <w:tc>
          <w:tcPr>
            <w:tcW w:w="0" w:type="auto"/>
            <w:shd w:val="clear" w:color="auto" w:fill="auto"/>
            <w:noWrap/>
            <w:hideMark/>
          </w:tcPr>
          <w:p w14:paraId="493D9285" w14:textId="77777777" w:rsidR="00B66701" w:rsidRPr="00D41124" w:rsidRDefault="00B66701" w:rsidP="004620B5">
            <w:pPr>
              <w:pStyle w:val="Tablecentre"/>
              <w:rPr>
                <w:rFonts w:eastAsia="MS Mincho"/>
              </w:rPr>
            </w:pPr>
            <w:r>
              <w:rPr>
                <w:rFonts w:eastAsia="MS Mincho"/>
              </w:rPr>
              <w:t>2.1.2</w:t>
            </w:r>
          </w:p>
        </w:tc>
        <w:tc>
          <w:tcPr>
            <w:tcW w:w="0" w:type="auto"/>
            <w:shd w:val="clear" w:color="auto" w:fill="auto"/>
            <w:noWrap/>
          </w:tcPr>
          <w:p w14:paraId="5A2AC6CD" w14:textId="77777777" w:rsidR="00B66701" w:rsidRPr="002E428D" w:rsidRDefault="00B66701" w:rsidP="00B66701">
            <w:pPr>
              <w:pStyle w:val="Tableright"/>
              <w:rPr>
                <w:szCs w:val="20"/>
              </w:rPr>
            </w:pPr>
            <w:r w:rsidRPr="002E428D">
              <w:rPr>
                <w:rFonts w:eastAsia="MS Mincho"/>
              </w:rPr>
              <w:t xml:space="preserve">             5,217,425</w:t>
            </w:r>
            <w:r>
              <w:rPr>
                <w:szCs w:val="20"/>
              </w:rPr>
              <w:t xml:space="preserve"> </w:t>
            </w:r>
          </w:p>
        </w:tc>
        <w:tc>
          <w:tcPr>
            <w:tcW w:w="0" w:type="auto"/>
            <w:shd w:val="clear" w:color="auto" w:fill="auto"/>
            <w:noWrap/>
          </w:tcPr>
          <w:p w14:paraId="36199DC2" w14:textId="77777777" w:rsidR="00B66701" w:rsidRPr="00EE0C4B" w:rsidRDefault="00B66701" w:rsidP="001C38F4">
            <w:pPr>
              <w:pStyle w:val="Tableright"/>
              <w:rPr>
                <w:rFonts w:eastAsia="MS Mincho"/>
              </w:rPr>
            </w:pPr>
            <w:r>
              <w:rPr>
                <w:rFonts w:eastAsia="MS Mincho"/>
              </w:rPr>
              <w:t>4,543,458</w:t>
            </w:r>
          </w:p>
        </w:tc>
      </w:tr>
      <w:tr w:rsidR="00B66701" w:rsidRPr="003A7DFF" w14:paraId="08FC8CD7" w14:textId="77777777" w:rsidTr="00B66701">
        <w:tc>
          <w:tcPr>
            <w:tcW w:w="0" w:type="auto"/>
            <w:shd w:val="clear" w:color="auto" w:fill="auto"/>
            <w:noWrap/>
            <w:hideMark/>
          </w:tcPr>
          <w:p w14:paraId="395DEAB8" w14:textId="77777777" w:rsidR="00B66701" w:rsidRPr="00D41124" w:rsidRDefault="00B66701" w:rsidP="00623DEE">
            <w:pPr>
              <w:pStyle w:val="Tableleftbold"/>
              <w:rPr>
                <w:rFonts w:eastAsia="MS Mincho"/>
              </w:rPr>
            </w:pPr>
            <w:r>
              <w:rPr>
                <w:rFonts w:eastAsia="MS Mincho"/>
              </w:rPr>
              <w:t>Total Income from transactions</w:t>
            </w:r>
          </w:p>
        </w:tc>
        <w:tc>
          <w:tcPr>
            <w:tcW w:w="0" w:type="auto"/>
            <w:shd w:val="clear" w:color="auto" w:fill="auto"/>
            <w:noWrap/>
            <w:hideMark/>
          </w:tcPr>
          <w:p w14:paraId="63025CD9" w14:textId="77777777" w:rsidR="00B66701" w:rsidRPr="00D41124" w:rsidRDefault="00B66701" w:rsidP="004620B5">
            <w:pPr>
              <w:pStyle w:val="Tablecentre"/>
              <w:rPr>
                <w:rFonts w:eastAsia="MS Mincho"/>
              </w:rPr>
            </w:pPr>
          </w:p>
        </w:tc>
        <w:tc>
          <w:tcPr>
            <w:tcW w:w="0" w:type="auto"/>
            <w:shd w:val="clear" w:color="auto" w:fill="auto"/>
            <w:noWrap/>
          </w:tcPr>
          <w:p w14:paraId="6CB0E006" w14:textId="77777777" w:rsidR="00B66701" w:rsidRPr="002E428D" w:rsidRDefault="00B66701" w:rsidP="00B66701">
            <w:pPr>
              <w:pStyle w:val="Tablerightbold"/>
              <w:rPr>
                <w:rFonts w:eastAsia="MS Mincho"/>
              </w:rPr>
            </w:pPr>
            <w:r w:rsidRPr="002E428D">
              <w:rPr>
                <w:rFonts w:eastAsia="MS Mincho"/>
              </w:rPr>
              <w:t xml:space="preserve">            25,236,064 </w:t>
            </w:r>
          </w:p>
        </w:tc>
        <w:tc>
          <w:tcPr>
            <w:tcW w:w="0" w:type="auto"/>
            <w:shd w:val="clear" w:color="auto" w:fill="auto"/>
            <w:noWrap/>
          </w:tcPr>
          <w:p w14:paraId="588F354C" w14:textId="77777777" w:rsidR="00B66701" w:rsidRPr="00EE0C4B" w:rsidRDefault="00B66701" w:rsidP="001C38F4">
            <w:pPr>
              <w:pStyle w:val="Tablerightbold"/>
              <w:rPr>
                <w:rFonts w:eastAsia="MS Mincho"/>
              </w:rPr>
            </w:pPr>
            <w:r>
              <w:rPr>
                <w:rFonts w:eastAsia="MS Mincho"/>
              </w:rPr>
              <w:t>28,174,092</w:t>
            </w:r>
          </w:p>
        </w:tc>
      </w:tr>
      <w:tr w:rsidR="00B66701" w:rsidRPr="003A7DFF" w14:paraId="190B272D" w14:textId="77777777" w:rsidTr="00771E52">
        <w:tc>
          <w:tcPr>
            <w:tcW w:w="0" w:type="auto"/>
            <w:gridSpan w:val="4"/>
            <w:shd w:val="clear" w:color="auto" w:fill="auto"/>
            <w:noWrap/>
            <w:hideMark/>
          </w:tcPr>
          <w:p w14:paraId="5BB3BA9E" w14:textId="77777777" w:rsidR="00B66701" w:rsidRPr="00D41124" w:rsidRDefault="00B66701" w:rsidP="00623DEE">
            <w:pPr>
              <w:pStyle w:val="Tableleftbold"/>
              <w:rPr>
                <w:rFonts w:eastAsia="MS Mincho"/>
              </w:rPr>
            </w:pPr>
            <w:r w:rsidRPr="00D41124">
              <w:rPr>
                <w:rFonts w:eastAsia="MS Mincho"/>
              </w:rPr>
              <w:t>Expenses from transactions</w:t>
            </w:r>
          </w:p>
        </w:tc>
      </w:tr>
      <w:tr w:rsidR="00B66701" w:rsidRPr="003A7DFF" w14:paraId="55D9566E" w14:textId="77777777" w:rsidTr="00771E52">
        <w:tc>
          <w:tcPr>
            <w:tcW w:w="0" w:type="auto"/>
            <w:gridSpan w:val="4"/>
            <w:shd w:val="clear" w:color="auto" w:fill="auto"/>
            <w:noWrap/>
            <w:hideMark/>
          </w:tcPr>
          <w:p w14:paraId="5BEAB2C7" w14:textId="77777777" w:rsidR="00B66701" w:rsidRPr="00D41124" w:rsidRDefault="00B66701" w:rsidP="00623DEE">
            <w:pPr>
              <w:pStyle w:val="Tableleftboldindent"/>
              <w:rPr>
                <w:rFonts w:eastAsia="MS Mincho"/>
              </w:rPr>
            </w:pPr>
            <w:r w:rsidRPr="00D41124">
              <w:rPr>
                <w:rFonts w:eastAsia="MS Mincho"/>
              </w:rPr>
              <w:t>Operating expenses</w:t>
            </w:r>
          </w:p>
        </w:tc>
      </w:tr>
      <w:tr w:rsidR="00B66701" w:rsidRPr="003A7DFF" w14:paraId="4186B62F" w14:textId="77777777" w:rsidTr="00B66701">
        <w:tc>
          <w:tcPr>
            <w:tcW w:w="0" w:type="auto"/>
            <w:shd w:val="clear" w:color="auto" w:fill="auto"/>
            <w:noWrap/>
            <w:hideMark/>
          </w:tcPr>
          <w:p w14:paraId="0DD5A782" w14:textId="77777777" w:rsidR="00B66701" w:rsidRPr="00D41124" w:rsidRDefault="00B66701" w:rsidP="00B66701">
            <w:pPr>
              <w:pStyle w:val="Tableleftindent"/>
              <w:rPr>
                <w:rFonts w:eastAsia="MS Mincho"/>
              </w:rPr>
            </w:pPr>
            <w:r w:rsidRPr="00D41124">
              <w:rPr>
                <w:rFonts w:eastAsia="MS Mincho"/>
              </w:rPr>
              <w:t>Employee expenses</w:t>
            </w:r>
          </w:p>
        </w:tc>
        <w:tc>
          <w:tcPr>
            <w:tcW w:w="0" w:type="auto"/>
            <w:shd w:val="clear" w:color="auto" w:fill="auto"/>
            <w:noWrap/>
            <w:hideMark/>
          </w:tcPr>
          <w:p w14:paraId="5887EF21" w14:textId="7CA09EEB" w:rsidR="00B66701" w:rsidRPr="00D41124" w:rsidRDefault="00B66701" w:rsidP="00B66701">
            <w:pPr>
              <w:pStyle w:val="Tablecentre"/>
              <w:rPr>
                <w:rFonts w:eastAsia="MS Mincho"/>
              </w:rPr>
            </w:pPr>
            <w:r>
              <w:rPr>
                <w:rFonts w:eastAsia="MS Mincho"/>
              </w:rPr>
              <w:t>3.</w:t>
            </w:r>
            <w:r w:rsidR="00581B6B">
              <w:rPr>
                <w:rFonts w:eastAsia="MS Mincho"/>
              </w:rPr>
              <w:t>2</w:t>
            </w:r>
            <w:r>
              <w:rPr>
                <w:rFonts w:eastAsia="MS Mincho"/>
              </w:rPr>
              <w:t>.1</w:t>
            </w:r>
          </w:p>
        </w:tc>
        <w:tc>
          <w:tcPr>
            <w:tcW w:w="0" w:type="auto"/>
            <w:shd w:val="clear" w:color="auto" w:fill="auto"/>
            <w:noWrap/>
          </w:tcPr>
          <w:p w14:paraId="71EDBB13" w14:textId="77777777" w:rsidR="00B66701" w:rsidRPr="00A27191" w:rsidRDefault="00B66701" w:rsidP="00B66701">
            <w:pPr>
              <w:pStyle w:val="Tableright"/>
              <w:rPr>
                <w:szCs w:val="20"/>
              </w:rPr>
            </w:pPr>
            <w:r>
              <w:rPr>
                <w:szCs w:val="20"/>
              </w:rPr>
              <w:t xml:space="preserve">             </w:t>
            </w:r>
            <w:r w:rsidRPr="00A27191">
              <w:rPr>
                <w:rFonts w:eastAsia="MS Mincho"/>
              </w:rPr>
              <w:t>2,074,226</w:t>
            </w:r>
            <w:r>
              <w:rPr>
                <w:szCs w:val="20"/>
              </w:rPr>
              <w:t xml:space="preserve"> </w:t>
            </w:r>
          </w:p>
        </w:tc>
        <w:tc>
          <w:tcPr>
            <w:tcW w:w="0" w:type="auto"/>
            <w:shd w:val="clear" w:color="auto" w:fill="auto"/>
            <w:noWrap/>
          </w:tcPr>
          <w:p w14:paraId="482EABEE" w14:textId="77777777" w:rsidR="00B66701" w:rsidRPr="00D41124" w:rsidRDefault="00B66701" w:rsidP="00B66701">
            <w:pPr>
              <w:pStyle w:val="Tableright"/>
              <w:rPr>
                <w:rFonts w:eastAsia="MS Mincho"/>
              </w:rPr>
            </w:pPr>
            <w:r>
              <w:rPr>
                <w:rFonts w:eastAsia="MS Mincho"/>
              </w:rPr>
              <w:t>2,379,055</w:t>
            </w:r>
          </w:p>
        </w:tc>
      </w:tr>
      <w:tr w:rsidR="00B66701" w:rsidRPr="003A7DFF" w14:paraId="36ED8BB7" w14:textId="77777777" w:rsidTr="00B66701">
        <w:tc>
          <w:tcPr>
            <w:tcW w:w="0" w:type="auto"/>
            <w:shd w:val="clear" w:color="auto" w:fill="auto"/>
            <w:noWrap/>
            <w:hideMark/>
          </w:tcPr>
          <w:p w14:paraId="6807F20D" w14:textId="77777777" w:rsidR="00B66701" w:rsidRPr="00D41124" w:rsidRDefault="00B66701" w:rsidP="00B66701">
            <w:pPr>
              <w:pStyle w:val="Tableleftindent"/>
              <w:rPr>
                <w:rFonts w:eastAsia="MS Mincho"/>
              </w:rPr>
            </w:pPr>
            <w:r>
              <w:rPr>
                <w:rFonts w:eastAsia="MS Mincho"/>
              </w:rPr>
              <w:t>Other operating expenses</w:t>
            </w:r>
          </w:p>
        </w:tc>
        <w:tc>
          <w:tcPr>
            <w:tcW w:w="0" w:type="auto"/>
            <w:shd w:val="clear" w:color="auto" w:fill="auto"/>
            <w:noWrap/>
            <w:hideMark/>
          </w:tcPr>
          <w:p w14:paraId="13DDD9C8" w14:textId="74030B1A" w:rsidR="00B66701" w:rsidRPr="00D41124" w:rsidRDefault="00B66701" w:rsidP="00B66701">
            <w:pPr>
              <w:pStyle w:val="Tablecentre"/>
              <w:rPr>
                <w:rFonts w:eastAsia="MS Mincho"/>
              </w:rPr>
            </w:pPr>
            <w:r w:rsidRPr="00D41124">
              <w:rPr>
                <w:rFonts w:eastAsia="MS Mincho"/>
              </w:rPr>
              <w:t>3</w:t>
            </w:r>
            <w:r>
              <w:rPr>
                <w:rFonts w:eastAsia="MS Mincho"/>
              </w:rPr>
              <w:t>.</w:t>
            </w:r>
            <w:r w:rsidR="00B90333">
              <w:rPr>
                <w:rFonts w:eastAsia="MS Mincho"/>
              </w:rPr>
              <w:t>3</w:t>
            </w:r>
            <w:r w:rsidR="009A36F2">
              <w:rPr>
                <w:rFonts w:eastAsia="MS Mincho"/>
              </w:rPr>
              <w:t>.1</w:t>
            </w:r>
          </w:p>
        </w:tc>
        <w:tc>
          <w:tcPr>
            <w:tcW w:w="0" w:type="auto"/>
            <w:shd w:val="clear" w:color="auto" w:fill="auto"/>
            <w:noWrap/>
          </w:tcPr>
          <w:p w14:paraId="40F88734" w14:textId="77777777" w:rsidR="00B66701" w:rsidRPr="00A27191" w:rsidRDefault="00B66701" w:rsidP="00B66701">
            <w:pPr>
              <w:pStyle w:val="Tableright"/>
              <w:rPr>
                <w:szCs w:val="20"/>
              </w:rPr>
            </w:pPr>
            <w:r w:rsidRPr="00A27191">
              <w:rPr>
                <w:rFonts w:eastAsia="MS Mincho"/>
              </w:rPr>
              <w:t xml:space="preserve">             6,794,908</w:t>
            </w:r>
            <w:r>
              <w:rPr>
                <w:szCs w:val="20"/>
              </w:rPr>
              <w:t xml:space="preserve"> </w:t>
            </w:r>
          </w:p>
        </w:tc>
        <w:tc>
          <w:tcPr>
            <w:tcW w:w="0" w:type="auto"/>
            <w:shd w:val="clear" w:color="auto" w:fill="auto"/>
            <w:noWrap/>
          </w:tcPr>
          <w:p w14:paraId="19679C8D" w14:textId="77777777" w:rsidR="00B66701" w:rsidRPr="00D41124" w:rsidRDefault="00B66701" w:rsidP="00B66701">
            <w:pPr>
              <w:pStyle w:val="Tableright"/>
              <w:rPr>
                <w:rFonts w:eastAsia="MS Mincho"/>
              </w:rPr>
            </w:pPr>
            <w:r>
              <w:rPr>
                <w:rFonts w:eastAsia="MS Mincho"/>
              </w:rPr>
              <w:t>7,161,826</w:t>
            </w:r>
          </w:p>
        </w:tc>
      </w:tr>
      <w:tr w:rsidR="00B66701" w:rsidRPr="003A7DFF" w14:paraId="2121F9F8" w14:textId="77777777" w:rsidTr="00B66701">
        <w:tc>
          <w:tcPr>
            <w:tcW w:w="0" w:type="auto"/>
            <w:shd w:val="clear" w:color="auto" w:fill="auto"/>
            <w:noWrap/>
            <w:hideMark/>
          </w:tcPr>
          <w:p w14:paraId="5215B1B0" w14:textId="77777777" w:rsidR="00B66701" w:rsidRPr="00D41124" w:rsidRDefault="00B66701" w:rsidP="00B66701">
            <w:pPr>
              <w:pStyle w:val="Tableleftindent"/>
              <w:rPr>
                <w:rFonts w:eastAsia="MS Mincho"/>
              </w:rPr>
            </w:pPr>
            <w:r w:rsidRPr="00D41124">
              <w:rPr>
                <w:rFonts w:eastAsia="MS Mincho"/>
              </w:rPr>
              <w:t xml:space="preserve">Finance </w:t>
            </w:r>
            <w:r w:rsidRPr="00A27191">
              <w:rPr>
                <w:rFonts w:eastAsia="MS Mincho"/>
              </w:rPr>
              <w:t>costs</w:t>
            </w:r>
          </w:p>
        </w:tc>
        <w:tc>
          <w:tcPr>
            <w:tcW w:w="0" w:type="auto"/>
            <w:shd w:val="clear" w:color="auto" w:fill="auto"/>
            <w:noWrap/>
            <w:hideMark/>
          </w:tcPr>
          <w:p w14:paraId="254E8E59" w14:textId="77777777" w:rsidR="00B66701" w:rsidRPr="00D41124" w:rsidRDefault="00B66701" w:rsidP="00B66701">
            <w:pPr>
              <w:pStyle w:val="Tablecentre"/>
              <w:rPr>
                <w:rFonts w:eastAsia="MS Mincho"/>
              </w:rPr>
            </w:pPr>
          </w:p>
        </w:tc>
        <w:tc>
          <w:tcPr>
            <w:tcW w:w="0" w:type="auto"/>
            <w:shd w:val="clear" w:color="auto" w:fill="auto"/>
            <w:noWrap/>
          </w:tcPr>
          <w:p w14:paraId="51B7A4E7" w14:textId="77777777" w:rsidR="00B66701" w:rsidRPr="00A27191" w:rsidRDefault="00B66701" w:rsidP="00B66701">
            <w:pPr>
              <w:pStyle w:val="Tableright"/>
              <w:rPr>
                <w:rFonts w:eastAsia="MS Mincho"/>
              </w:rPr>
            </w:pPr>
            <w:r w:rsidRPr="00A27191">
              <w:rPr>
                <w:rFonts w:eastAsia="MS Mincho"/>
              </w:rPr>
              <w:t xml:space="preserve">                    2,972 </w:t>
            </w:r>
          </w:p>
        </w:tc>
        <w:tc>
          <w:tcPr>
            <w:tcW w:w="0" w:type="auto"/>
            <w:shd w:val="clear" w:color="auto" w:fill="auto"/>
            <w:noWrap/>
          </w:tcPr>
          <w:p w14:paraId="0D3E1115" w14:textId="77777777" w:rsidR="00B66701" w:rsidRPr="00D41124" w:rsidRDefault="00B66701" w:rsidP="00B66701">
            <w:pPr>
              <w:pStyle w:val="Tableright"/>
              <w:rPr>
                <w:rFonts w:eastAsia="MS Mincho"/>
              </w:rPr>
            </w:pPr>
            <w:r>
              <w:rPr>
                <w:rFonts w:eastAsia="MS Mincho"/>
              </w:rPr>
              <w:t>5,518</w:t>
            </w:r>
          </w:p>
        </w:tc>
      </w:tr>
      <w:tr w:rsidR="00B66701" w:rsidRPr="003A7DFF" w14:paraId="36FB1929" w14:textId="77777777" w:rsidTr="00B66701">
        <w:tc>
          <w:tcPr>
            <w:tcW w:w="0" w:type="auto"/>
            <w:shd w:val="clear" w:color="auto" w:fill="auto"/>
            <w:noWrap/>
            <w:hideMark/>
          </w:tcPr>
          <w:p w14:paraId="2F7F606F" w14:textId="77777777" w:rsidR="00B66701" w:rsidRPr="00D41124" w:rsidRDefault="00B66701" w:rsidP="00B66701">
            <w:pPr>
              <w:pStyle w:val="Tableleftboldindent"/>
              <w:rPr>
                <w:rFonts w:eastAsia="MS Mincho"/>
              </w:rPr>
            </w:pPr>
            <w:r w:rsidRPr="00D41124">
              <w:rPr>
                <w:rFonts w:eastAsia="MS Mincho"/>
              </w:rPr>
              <w:t xml:space="preserve">Total </w:t>
            </w:r>
            <w:r>
              <w:rPr>
                <w:rFonts w:eastAsia="MS Mincho"/>
              </w:rPr>
              <w:t>o</w:t>
            </w:r>
            <w:r w:rsidRPr="00D41124">
              <w:rPr>
                <w:rFonts w:eastAsia="MS Mincho"/>
              </w:rPr>
              <w:t xml:space="preserve">perating </w:t>
            </w:r>
            <w:r w:rsidRPr="00A27191">
              <w:rPr>
                <w:rFonts w:eastAsia="MS Mincho"/>
              </w:rPr>
              <w:t>expenses</w:t>
            </w:r>
          </w:p>
        </w:tc>
        <w:tc>
          <w:tcPr>
            <w:tcW w:w="0" w:type="auto"/>
            <w:shd w:val="clear" w:color="auto" w:fill="auto"/>
            <w:noWrap/>
            <w:hideMark/>
          </w:tcPr>
          <w:p w14:paraId="44A344C9" w14:textId="77777777" w:rsidR="00B66701" w:rsidRPr="00D41124" w:rsidRDefault="00B66701" w:rsidP="00B66701">
            <w:pPr>
              <w:pStyle w:val="Tablecentre"/>
              <w:rPr>
                <w:rFonts w:eastAsia="MS Mincho"/>
              </w:rPr>
            </w:pPr>
          </w:p>
        </w:tc>
        <w:tc>
          <w:tcPr>
            <w:tcW w:w="0" w:type="auto"/>
            <w:shd w:val="clear" w:color="auto" w:fill="auto"/>
            <w:noWrap/>
          </w:tcPr>
          <w:p w14:paraId="4692B147" w14:textId="77777777" w:rsidR="00B66701" w:rsidRPr="00A27191" w:rsidRDefault="00B66701" w:rsidP="00B66701">
            <w:pPr>
              <w:pStyle w:val="Tablerightbold"/>
              <w:rPr>
                <w:rFonts w:eastAsia="MS Mincho"/>
              </w:rPr>
            </w:pPr>
            <w:r w:rsidRPr="00A27191">
              <w:rPr>
                <w:rFonts w:eastAsia="MS Mincho"/>
              </w:rPr>
              <w:t xml:space="preserve">             8,872,106 </w:t>
            </w:r>
          </w:p>
        </w:tc>
        <w:tc>
          <w:tcPr>
            <w:tcW w:w="0" w:type="auto"/>
            <w:shd w:val="clear" w:color="auto" w:fill="auto"/>
            <w:noWrap/>
          </w:tcPr>
          <w:p w14:paraId="04A7DDF8" w14:textId="77777777" w:rsidR="00B66701" w:rsidRPr="00EE0C4B" w:rsidRDefault="00B66701" w:rsidP="00B66701">
            <w:pPr>
              <w:pStyle w:val="Tablerightbold"/>
              <w:rPr>
                <w:rFonts w:eastAsia="MS Mincho"/>
              </w:rPr>
            </w:pPr>
            <w:r>
              <w:rPr>
                <w:rFonts w:eastAsia="MS Mincho"/>
              </w:rPr>
              <w:t>9,546,399</w:t>
            </w:r>
          </w:p>
        </w:tc>
      </w:tr>
      <w:tr w:rsidR="00B66701" w:rsidRPr="003A7DFF" w14:paraId="5DEFF9DC" w14:textId="77777777" w:rsidTr="00B66701">
        <w:tc>
          <w:tcPr>
            <w:tcW w:w="0" w:type="auto"/>
            <w:shd w:val="clear" w:color="auto" w:fill="auto"/>
            <w:noWrap/>
            <w:hideMark/>
          </w:tcPr>
          <w:p w14:paraId="5A00F7DC" w14:textId="77777777" w:rsidR="00B66701" w:rsidRPr="00D41124" w:rsidRDefault="00B66701" w:rsidP="00B66701">
            <w:pPr>
              <w:pStyle w:val="Tableleftboldindent"/>
              <w:rPr>
                <w:rFonts w:eastAsia="MS Mincho"/>
              </w:rPr>
            </w:pPr>
            <w:r w:rsidRPr="00D41124">
              <w:rPr>
                <w:rFonts w:eastAsia="MS Mincho"/>
              </w:rPr>
              <w:t>Payment to the Residential Tenancies Fund</w:t>
            </w:r>
          </w:p>
        </w:tc>
        <w:tc>
          <w:tcPr>
            <w:tcW w:w="0" w:type="auto"/>
            <w:shd w:val="clear" w:color="auto" w:fill="auto"/>
            <w:noWrap/>
            <w:hideMark/>
          </w:tcPr>
          <w:p w14:paraId="72319513" w14:textId="14D53F38" w:rsidR="00B66701" w:rsidRPr="00D41124" w:rsidRDefault="00B66701" w:rsidP="00B66701">
            <w:pPr>
              <w:pStyle w:val="Tablecentre"/>
              <w:rPr>
                <w:rFonts w:eastAsia="MS Mincho"/>
              </w:rPr>
            </w:pPr>
            <w:r>
              <w:rPr>
                <w:rFonts w:eastAsia="MS Mincho"/>
              </w:rPr>
              <w:t>3.</w:t>
            </w:r>
            <w:r w:rsidR="0029679F">
              <w:rPr>
                <w:rFonts w:eastAsia="MS Mincho"/>
              </w:rPr>
              <w:t>4</w:t>
            </w:r>
          </w:p>
        </w:tc>
        <w:tc>
          <w:tcPr>
            <w:tcW w:w="0" w:type="auto"/>
            <w:shd w:val="clear" w:color="auto" w:fill="auto"/>
            <w:noWrap/>
          </w:tcPr>
          <w:p w14:paraId="7330F827" w14:textId="77777777" w:rsidR="00B66701" w:rsidRPr="00A27191" w:rsidRDefault="00B66701" w:rsidP="00B66701">
            <w:pPr>
              <w:pStyle w:val="Tablerightbold"/>
              <w:rPr>
                <w:bCs/>
                <w:szCs w:val="20"/>
              </w:rPr>
            </w:pPr>
            <w:r>
              <w:rPr>
                <w:b w:val="0"/>
                <w:bCs/>
                <w:szCs w:val="20"/>
              </w:rPr>
              <w:t xml:space="preserve">             </w:t>
            </w:r>
            <w:r w:rsidRPr="00A27191">
              <w:rPr>
                <w:rFonts w:eastAsia="MS Mincho"/>
              </w:rPr>
              <w:t>8,400,000</w:t>
            </w:r>
            <w:r>
              <w:rPr>
                <w:b w:val="0"/>
                <w:bCs/>
                <w:szCs w:val="20"/>
              </w:rPr>
              <w:t xml:space="preserve"> </w:t>
            </w:r>
          </w:p>
        </w:tc>
        <w:tc>
          <w:tcPr>
            <w:tcW w:w="0" w:type="auto"/>
            <w:shd w:val="clear" w:color="auto" w:fill="auto"/>
            <w:noWrap/>
          </w:tcPr>
          <w:p w14:paraId="38ACF2EB" w14:textId="77777777" w:rsidR="00B66701" w:rsidRPr="00EE0C4B" w:rsidRDefault="00B66701" w:rsidP="00B66701">
            <w:pPr>
              <w:pStyle w:val="Tablerightbold"/>
              <w:rPr>
                <w:rFonts w:eastAsia="MS Mincho"/>
              </w:rPr>
            </w:pPr>
            <w:r>
              <w:rPr>
                <w:rFonts w:eastAsia="MS Mincho"/>
              </w:rPr>
              <w:t>15,000,000</w:t>
            </w:r>
          </w:p>
        </w:tc>
      </w:tr>
      <w:tr w:rsidR="00B66701" w:rsidRPr="003A7DFF" w14:paraId="6E8C396C" w14:textId="77777777" w:rsidTr="00B66701">
        <w:tc>
          <w:tcPr>
            <w:tcW w:w="0" w:type="auto"/>
            <w:shd w:val="clear" w:color="auto" w:fill="auto"/>
            <w:noWrap/>
            <w:hideMark/>
          </w:tcPr>
          <w:p w14:paraId="5A515A9E" w14:textId="77777777" w:rsidR="00B66701" w:rsidRPr="00D41124" w:rsidRDefault="00B66701" w:rsidP="00B66701">
            <w:pPr>
              <w:pStyle w:val="Tableleftbold"/>
              <w:rPr>
                <w:rFonts w:eastAsia="MS Mincho"/>
              </w:rPr>
            </w:pPr>
            <w:r w:rsidRPr="00D41124">
              <w:rPr>
                <w:rFonts w:eastAsia="MS Mincho"/>
              </w:rPr>
              <w:t>Total Expenses from transactions</w:t>
            </w:r>
          </w:p>
        </w:tc>
        <w:tc>
          <w:tcPr>
            <w:tcW w:w="0" w:type="auto"/>
            <w:shd w:val="clear" w:color="auto" w:fill="auto"/>
            <w:noWrap/>
            <w:hideMark/>
          </w:tcPr>
          <w:p w14:paraId="7E0E363D" w14:textId="77777777" w:rsidR="00B66701" w:rsidRPr="00D41124" w:rsidRDefault="00B66701" w:rsidP="00B66701">
            <w:pPr>
              <w:pStyle w:val="Tablecentre"/>
              <w:rPr>
                <w:rFonts w:eastAsia="MS Mincho"/>
              </w:rPr>
            </w:pPr>
          </w:p>
        </w:tc>
        <w:tc>
          <w:tcPr>
            <w:tcW w:w="0" w:type="auto"/>
            <w:shd w:val="clear" w:color="auto" w:fill="auto"/>
            <w:noWrap/>
          </w:tcPr>
          <w:p w14:paraId="0243B002" w14:textId="77777777" w:rsidR="00B66701" w:rsidRPr="00A27191" w:rsidRDefault="00B66701" w:rsidP="00B66701">
            <w:pPr>
              <w:pStyle w:val="Tablerightbold"/>
              <w:rPr>
                <w:bCs/>
                <w:szCs w:val="20"/>
              </w:rPr>
            </w:pPr>
            <w:r>
              <w:rPr>
                <w:b w:val="0"/>
                <w:bCs/>
                <w:szCs w:val="20"/>
              </w:rPr>
              <w:t xml:space="preserve">            </w:t>
            </w:r>
            <w:r w:rsidRPr="00A27191">
              <w:rPr>
                <w:rFonts w:eastAsia="MS Mincho"/>
              </w:rPr>
              <w:t>17,272,106</w:t>
            </w:r>
            <w:r>
              <w:rPr>
                <w:b w:val="0"/>
                <w:bCs/>
                <w:szCs w:val="20"/>
              </w:rPr>
              <w:t xml:space="preserve"> </w:t>
            </w:r>
          </w:p>
        </w:tc>
        <w:tc>
          <w:tcPr>
            <w:tcW w:w="0" w:type="auto"/>
            <w:shd w:val="clear" w:color="auto" w:fill="auto"/>
            <w:noWrap/>
          </w:tcPr>
          <w:p w14:paraId="79C3FB4A" w14:textId="77777777" w:rsidR="00B66701" w:rsidRPr="00EE0C4B" w:rsidRDefault="00B66701" w:rsidP="00B66701">
            <w:pPr>
              <w:pStyle w:val="Tablerightbold"/>
              <w:rPr>
                <w:rFonts w:eastAsia="MS Mincho"/>
              </w:rPr>
            </w:pPr>
            <w:r>
              <w:rPr>
                <w:rFonts w:eastAsia="MS Mincho"/>
              </w:rPr>
              <w:t>24,546,399</w:t>
            </w:r>
          </w:p>
        </w:tc>
      </w:tr>
      <w:tr w:rsidR="00B66701" w:rsidRPr="003A7DFF" w14:paraId="22F2420A" w14:textId="77777777" w:rsidTr="00B66701">
        <w:tc>
          <w:tcPr>
            <w:tcW w:w="0" w:type="auto"/>
            <w:shd w:val="clear" w:color="auto" w:fill="auto"/>
            <w:noWrap/>
            <w:hideMark/>
          </w:tcPr>
          <w:p w14:paraId="1483D89A" w14:textId="77777777" w:rsidR="00B66701" w:rsidRPr="00D41124" w:rsidRDefault="00B66701" w:rsidP="00B66701">
            <w:pPr>
              <w:pStyle w:val="Tableleftbold"/>
              <w:rPr>
                <w:rFonts w:eastAsia="MS Mincho"/>
              </w:rPr>
            </w:pPr>
            <w:r w:rsidRPr="00D41124">
              <w:rPr>
                <w:rFonts w:eastAsia="MS Mincho"/>
              </w:rPr>
              <w:t>Net result from transactions (net operating balance)</w:t>
            </w:r>
          </w:p>
        </w:tc>
        <w:tc>
          <w:tcPr>
            <w:tcW w:w="0" w:type="auto"/>
            <w:shd w:val="clear" w:color="auto" w:fill="auto"/>
            <w:noWrap/>
            <w:hideMark/>
          </w:tcPr>
          <w:p w14:paraId="211942DF" w14:textId="77777777" w:rsidR="00B66701" w:rsidRPr="00D41124" w:rsidRDefault="00B66701" w:rsidP="00B66701">
            <w:pPr>
              <w:pStyle w:val="Tablecentre"/>
              <w:rPr>
                <w:rFonts w:eastAsia="MS Mincho"/>
              </w:rPr>
            </w:pPr>
          </w:p>
        </w:tc>
        <w:tc>
          <w:tcPr>
            <w:tcW w:w="0" w:type="auto"/>
            <w:shd w:val="clear" w:color="auto" w:fill="auto"/>
            <w:noWrap/>
          </w:tcPr>
          <w:p w14:paraId="61271DF5" w14:textId="77777777" w:rsidR="00B66701" w:rsidRPr="00A27191" w:rsidRDefault="00B66701" w:rsidP="00B66701">
            <w:pPr>
              <w:pStyle w:val="Tablerightbold"/>
              <w:rPr>
                <w:rFonts w:eastAsia="MS Mincho"/>
              </w:rPr>
            </w:pPr>
            <w:r w:rsidRPr="00A27191">
              <w:rPr>
                <w:rFonts w:eastAsia="MS Mincho"/>
              </w:rPr>
              <w:t xml:space="preserve">             7,963,958 </w:t>
            </w:r>
          </w:p>
        </w:tc>
        <w:tc>
          <w:tcPr>
            <w:tcW w:w="0" w:type="auto"/>
            <w:shd w:val="clear" w:color="auto" w:fill="auto"/>
            <w:noWrap/>
          </w:tcPr>
          <w:p w14:paraId="34B51BA4" w14:textId="77777777" w:rsidR="00B66701" w:rsidRPr="00EE0C4B" w:rsidRDefault="00B66701" w:rsidP="00B66701">
            <w:pPr>
              <w:pStyle w:val="Tablerightbold"/>
              <w:rPr>
                <w:rFonts w:eastAsia="MS Mincho"/>
              </w:rPr>
            </w:pPr>
            <w:r>
              <w:rPr>
                <w:rFonts w:eastAsia="MS Mincho"/>
              </w:rPr>
              <w:t>3,627,693</w:t>
            </w:r>
          </w:p>
        </w:tc>
      </w:tr>
      <w:tr w:rsidR="00B66701" w:rsidRPr="003A7DFF" w14:paraId="0DAC120D" w14:textId="77777777" w:rsidTr="00B66701">
        <w:tc>
          <w:tcPr>
            <w:tcW w:w="0" w:type="auto"/>
            <w:shd w:val="clear" w:color="auto" w:fill="auto"/>
            <w:noWrap/>
          </w:tcPr>
          <w:p w14:paraId="42DC3CD8" w14:textId="77777777" w:rsidR="00B66701" w:rsidRPr="00811F42" w:rsidRDefault="00B66701" w:rsidP="00B66701">
            <w:pPr>
              <w:pStyle w:val="Tableleftindent"/>
              <w:ind w:left="0"/>
              <w:rPr>
                <w:rFonts w:eastAsia="MS Mincho"/>
                <w:b/>
                <w:bCs/>
              </w:rPr>
            </w:pPr>
            <w:r w:rsidRPr="0001415E">
              <w:rPr>
                <w:rFonts w:eastAsia="MS Mincho"/>
                <w:b/>
                <w:bCs/>
              </w:rPr>
              <w:t>Other economic flows included in net result</w:t>
            </w:r>
          </w:p>
        </w:tc>
        <w:tc>
          <w:tcPr>
            <w:tcW w:w="0" w:type="auto"/>
            <w:shd w:val="clear" w:color="auto" w:fill="auto"/>
            <w:noWrap/>
          </w:tcPr>
          <w:p w14:paraId="161701B0" w14:textId="77777777" w:rsidR="00B66701" w:rsidRPr="00D41124" w:rsidRDefault="00B66701" w:rsidP="00B66701">
            <w:pPr>
              <w:pStyle w:val="Tablecentre"/>
              <w:rPr>
                <w:rFonts w:eastAsia="MS Mincho"/>
              </w:rPr>
            </w:pPr>
          </w:p>
        </w:tc>
        <w:tc>
          <w:tcPr>
            <w:tcW w:w="0" w:type="auto"/>
            <w:shd w:val="clear" w:color="auto" w:fill="auto"/>
            <w:noWrap/>
          </w:tcPr>
          <w:p w14:paraId="0BA880E7" w14:textId="77777777" w:rsidR="00B66701" w:rsidRPr="001C38F4" w:rsidRDefault="00B66701" w:rsidP="00B66701">
            <w:pPr>
              <w:pStyle w:val="Tableright"/>
              <w:rPr>
                <w:rFonts w:eastAsia="MS Mincho"/>
              </w:rPr>
            </w:pPr>
          </w:p>
        </w:tc>
        <w:tc>
          <w:tcPr>
            <w:tcW w:w="0" w:type="auto"/>
            <w:shd w:val="clear" w:color="auto" w:fill="auto"/>
            <w:noWrap/>
          </w:tcPr>
          <w:p w14:paraId="5A65C7BA" w14:textId="77777777" w:rsidR="00B66701" w:rsidRPr="001C38F4" w:rsidRDefault="00B66701" w:rsidP="00B66701">
            <w:pPr>
              <w:pStyle w:val="Tableright"/>
              <w:rPr>
                <w:rFonts w:eastAsia="MS Mincho"/>
              </w:rPr>
            </w:pPr>
          </w:p>
        </w:tc>
      </w:tr>
      <w:tr w:rsidR="00B66701" w:rsidRPr="003A7DFF" w14:paraId="79EAB72E" w14:textId="77777777" w:rsidTr="00B66701">
        <w:tc>
          <w:tcPr>
            <w:tcW w:w="0" w:type="auto"/>
            <w:shd w:val="clear" w:color="auto" w:fill="auto"/>
            <w:noWrap/>
            <w:hideMark/>
          </w:tcPr>
          <w:p w14:paraId="1D3D2A48" w14:textId="77777777" w:rsidR="00B66701" w:rsidRPr="00811F42" w:rsidRDefault="00B66701" w:rsidP="00B66701">
            <w:pPr>
              <w:pStyle w:val="Tableleftbold"/>
              <w:rPr>
                <w:rFonts w:eastAsia="MS Mincho"/>
                <w:b w:val="0"/>
                <w:bCs/>
              </w:rPr>
            </w:pPr>
            <w:r>
              <w:rPr>
                <w:rFonts w:eastAsia="MS Mincho"/>
              </w:rPr>
              <w:t xml:space="preserve">       </w:t>
            </w:r>
            <w:r w:rsidRPr="00811F42">
              <w:rPr>
                <w:rFonts w:eastAsia="MS Mincho"/>
                <w:b w:val="0"/>
                <w:bCs/>
              </w:rPr>
              <w:t>Net gain/ (loss) on financial instruments</w:t>
            </w:r>
          </w:p>
        </w:tc>
        <w:tc>
          <w:tcPr>
            <w:tcW w:w="0" w:type="auto"/>
            <w:shd w:val="clear" w:color="auto" w:fill="auto"/>
            <w:noWrap/>
            <w:hideMark/>
          </w:tcPr>
          <w:p w14:paraId="4E8BD06A" w14:textId="77777777" w:rsidR="00B66701" w:rsidRPr="00D41124" w:rsidRDefault="00B66701" w:rsidP="00B66701">
            <w:pPr>
              <w:pStyle w:val="Tablecentre"/>
              <w:rPr>
                <w:rFonts w:eastAsia="MS Mincho"/>
              </w:rPr>
            </w:pPr>
            <w:r>
              <w:rPr>
                <w:rFonts w:eastAsia="MS Mincho"/>
              </w:rPr>
              <w:t>7.4.2</w:t>
            </w:r>
          </w:p>
        </w:tc>
        <w:tc>
          <w:tcPr>
            <w:tcW w:w="0" w:type="auto"/>
            <w:shd w:val="clear" w:color="auto" w:fill="auto"/>
            <w:noWrap/>
          </w:tcPr>
          <w:p w14:paraId="64C75E8D" w14:textId="77777777" w:rsidR="00B66701" w:rsidRPr="00A27191" w:rsidRDefault="00B66701" w:rsidP="00B66701">
            <w:pPr>
              <w:pStyle w:val="Tablerightbold"/>
              <w:rPr>
                <w:szCs w:val="20"/>
              </w:rPr>
            </w:pPr>
            <w:r>
              <w:rPr>
                <w:szCs w:val="20"/>
              </w:rPr>
              <w:t xml:space="preserve">            </w:t>
            </w:r>
            <w:r w:rsidRPr="00A02187">
              <w:rPr>
                <w:rFonts w:eastAsia="MS Mincho"/>
              </w:rPr>
              <w:t>20,205,692</w:t>
            </w:r>
          </w:p>
        </w:tc>
        <w:tc>
          <w:tcPr>
            <w:tcW w:w="0" w:type="auto"/>
            <w:shd w:val="clear" w:color="auto" w:fill="auto"/>
            <w:noWrap/>
          </w:tcPr>
          <w:p w14:paraId="4F834494" w14:textId="77777777" w:rsidR="00B66701" w:rsidRPr="00EE0C4B" w:rsidRDefault="00B66701" w:rsidP="00B66701">
            <w:pPr>
              <w:pStyle w:val="Tablerightbold"/>
              <w:rPr>
                <w:rFonts w:eastAsia="MS Mincho"/>
              </w:rPr>
            </w:pPr>
            <w:r>
              <w:rPr>
                <w:rFonts w:eastAsia="MS Mincho"/>
              </w:rPr>
              <w:t>(4,674,792)</w:t>
            </w:r>
          </w:p>
        </w:tc>
      </w:tr>
      <w:tr w:rsidR="00B66701" w:rsidRPr="003A7DFF" w14:paraId="4F8C1BF7" w14:textId="77777777" w:rsidTr="00B66701">
        <w:tc>
          <w:tcPr>
            <w:tcW w:w="0" w:type="auto"/>
            <w:shd w:val="clear" w:color="auto" w:fill="auto"/>
            <w:noWrap/>
            <w:hideMark/>
          </w:tcPr>
          <w:p w14:paraId="3C82629C" w14:textId="77777777" w:rsidR="00B66701" w:rsidRPr="00D41124" w:rsidRDefault="00B66701" w:rsidP="00B66701">
            <w:pPr>
              <w:pStyle w:val="Tableleftbold"/>
              <w:rPr>
                <w:rFonts w:eastAsia="MS Mincho"/>
              </w:rPr>
            </w:pPr>
            <w:r w:rsidRPr="00D41124">
              <w:rPr>
                <w:rFonts w:eastAsia="MS Mincho"/>
              </w:rPr>
              <w:t xml:space="preserve">Net </w:t>
            </w:r>
            <w:r>
              <w:rPr>
                <w:rFonts w:eastAsia="MS Mincho"/>
              </w:rPr>
              <w:t>r</w:t>
            </w:r>
            <w:r w:rsidRPr="00D41124">
              <w:rPr>
                <w:rFonts w:eastAsia="MS Mincho"/>
              </w:rPr>
              <w:t xml:space="preserve">esult </w:t>
            </w:r>
          </w:p>
        </w:tc>
        <w:tc>
          <w:tcPr>
            <w:tcW w:w="0" w:type="auto"/>
            <w:shd w:val="clear" w:color="auto" w:fill="auto"/>
            <w:noWrap/>
            <w:hideMark/>
          </w:tcPr>
          <w:p w14:paraId="710DE119" w14:textId="77777777" w:rsidR="00B66701" w:rsidRPr="00D41124" w:rsidRDefault="00B66701" w:rsidP="00B66701">
            <w:pPr>
              <w:pStyle w:val="Tablecentre"/>
              <w:rPr>
                <w:rFonts w:eastAsia="MS Mincho"/>
              </w:rPr>
            </w:pPr>
          </w:p>
        </w:tc>
        <w:tc>
          <w:tcPr>
            <w:tcW w:w="0" w:type="auto"/>
            <w:shd w:val="clear" w:color="auto" w:fill="auto"/>
            <w:noWrap/>
          </w:tcPr>
          <w:p w14:paraId="3C816189" w14:textId="77777777" w:rsidR="00B66701" w:rsidRPr="00A02187" w:rsidRDefault="00B66701" w:rsidP="00B66701">
            <w:pPr>
              <w:pStyle w:val="Tablerightbold"/>
              <w:rPr>
                <w:bCs/>
                <w:szCs w:val="20"/>
              </w:rPr>
            </w:pPr>
            <w:r>
              <w:rPr>
                <w:b w:val="0"/>
                <w:bCs/>
                <w:szCs w:val="20"/>
              </w:rPr>
              <w:t xml:space="preserve">            </w:t>
            </w:r>
            <w:r w:rsidRPr="00A02187">
              <w:rPr>
                <w:rFonts w:eastAsia="MS Mincho"/>
              </w:rPr>
              <w:t>28,169,650</w:t>
            </w:r>
          </w:p>
        </w:tc>
        <w:tc>
          <w:tcPr>
            <w:tcW w:w="0" w:type="auto"/>
            <w:shd w:val="clear" w:color="auto" w:fill="auto"/>
            <w:noWrap/>
          </w:tcPr>
          <w:p w14:paraId="4A879C83" w14:textId="77777777" w:rsidR="00B66701" w:rsidRPr="00EE0C4B" w:rsidRDefault="00B66701" w:rsidP="00B66701">
            <w:pPr>
              <w:pStyle w:val="Tablerightbold"/>
              <w:rPr>
                <w:rFonts w:eastAsia="MS Mincho"/>
              </w:rPr>
            </w:pPr>
            <w:r>
              <w:rPr>
                <w:rFonts w:eastAsia="MS Mincho"/>
              </w:rPr>
              <w:t>(1,047,099)</w:t>
            </w:r>
          </w:p>
        </w:tc>
      </w:tr>
      <w:tr w:rsidR="00B66701" w:rsidRPr="003A7DFF" w14:paraId="64BA2106" w14:textId="77777777" w:rsidTr="00B66701">
        <w:tc>
          <w:tcPr>
            <w:tcW w:w="0" w:type="auto"/>
            <w:shd w:val="clear" w:color="auto" w:fill="auto"/>
            <w:noWrap/>
            <w:hideMark/>
          </w:tcPr>
          <w:p w14:paraId="4D19AC6B" w14:textId="77777777" w:rsidR="00B66701" w:rsidRPr="00D41124" w:rsidRDefault="00B66701" w:rsidP="00B66701">
            <w:pPr>
              <w:pStyle w:val="Tableleftbold"/>
              <w:rPr>
                <w:rFonts w:eastAsia="MS Mincho"/>
              </w:rPr>
            </w:pPr>
            <w:r w:rsidRPr="00D41124">
              <w:rPr>
                <w:rFonts w:eastAsia="MS Mincho"/>
              </w:rPr>
              <w:t xml:space="preserve">Comprehensive result </w:t>
            </w:r>
          </w:p>
        </w:tc>
        <w:tc>
          <w:tcPr>
            <w:tcW w:w="0" w:type="auto"/>
            <w:shd w:val="clear" w:color="auto" w:fill="auto"/>
            <w:noWrap/>
            <w:hideMark/>
          </w:tcPr>
          <w:p w14:paraId="6CF86EF8" w14:textId="77777777" w:rsidR="00B66701" w:rsidRPr="00D41124" w:rsidRDefault="00B66701" w:rsidP="00B66701">
            <w:pPr>
              <w:pStyle w:val="Tablecentre"/>
              <w:rPr>
                <w:rFonts w:eastAsia="MS Mincho"/>
              </w:rPr>
            </w:pPr>
          </w:p>
        </w:tc>
        <w:tc>
          <w:tcPr>
            <w:tcW w:w="0" w:type="auto"/>
            <w:shd w:val="clear" w:color="auto" w:fill="auto"/>
            <w:noWrap/>
          </w:tcPr>
          <w:p w14:paraId="11C601BA" w14:textId="77777777" w:rsidR="00B66701" w:rsidRPr="00A02187" w:rsidRDefault="00B66701" w:rsidP="00B66701">
            <w:pPr>
              <w:pStyle w:val="Tablerightbold"/>
              <w:rPr>
                <w:bCs/>
                <w:szCs w:val="20"/>
              </w:rPr>
            </w:pPr>
            <w:r w:rsidRPr="00A02187">
              <w:rPr>
                <w:rFonts w:eastAsia="MS Mincho"/>
              </w:rPr>
              <w:t xml:space="preserve">            28,169,650</w:t>
            </w:r>
          </w:p>
        </w:tc>
        <w:tc>
          <w:tcPr>
            <w:tcW w:w="0" w:type="auto"/>
            <w:shd w:val="clear" w:color="auto" w:fill="auto"/>
            <w:noWrap/>
          </w:tcPr>
          <w:p w14:paraId="743D0A1E" w14:textId="77777777" w:rsidR="00B66701" w:rsidRPr="00EE0C4B" w:rsidRDefault="00B66701" w:rsidP="00B66701">
            <w:pPr>
              <w:pStyle w:val="Tablerightbold"/>
              <w:rPr>
                <w:rFonts w:eastAsia="MS Mincho"/>
              </w:rPr>
            </w:pPr>
            <w:r>
              <w:rPr>
                <w:rFonts w:eastAsia="MS Mincho"/>
              </w:rPr>
              <w:t>(1,047,099)</w:t>
            </w:r>
          </w:p>
        </w:tc>
      </w:tr>
    </w:tbl>
    <w:p w14:paraId="5391D465" w14:textId="77777777" w:rsidR="00B66701" w:rsidRDefault="00B66701" w:rsidP="00916784">
      <w:pPr>
        <w:pStyle w:val="Tablefootnote"/>
      </w:pPr>
      <w:r>
        <w:t>The accompanying notes form part of these financial statements:</w:t>
      </w:r>
    </w:p>
    <w:p w14:paraId="1C8E1224" w14:textId="77777777" w:rsidR="00B66701" w:rsidRPr="000E0A3E" w:rsidRDefault="00B66701" w:rsidP="00FB63A1">
      <w:pPr>
        <w:pStyle w:val="Tablefootnote"/>
        <w:numPr>
          <w:ilvl w:val="0"/>
          <w:numId w:val="21"/>
        </w:numPr>
        <w:rPr>
          <w:szCs w:val="20"/>
        </w:rPr>
      </w:pPr>
      <w:r w:rsidRPr="000E0A3E">
        <w:rPr>
          <w:szCs w:val="20"/>
        </w:rPr>
        <w:t>The above comprehensive operating statement should be read in conjunction with the notes to the financial statements.</w:t>
      </w:r>
    </w:p>
    <w:p w14:paraId="115AB4B1" w14:textId="3B304016" w:rsidR="00B66701" w:rsidRPr="000E0A3E" w:rsidRDefault="00B66701" w:rsidP="00FB63A1">
      <w:pPr>
        <w:pStyle w:val="ListParagraph"/>
        <w:numPr>
          <w:ilvl w:val="0"/>
          <w:numId w:val="21"/>
        </w:numPr>
        <w:autoSpaceDE w:val="0"/>
        <w:autoSpaceDN w:val="0"/>
        <w:adjustRightInd w:val="0"/>
        <w:spacing w:after="0" w:line="240" w:lineRule="auto"/>
        <w:rPr>
          <w:rFonts w:ascii="Arial" w:hAnsi="Arial" w:cs="Arial"/>
          <w:i/>
          <w:sz w:val="20"/>
          <w:szCs w:val="20"/>
        </w:rPr>
      </w:pPr>
      <w:r w:rsidRPr="000E0A3E">
        <w:rPr>
          <w:rFonts w:ascii="Arial" w:hAnsi="Arial" w:cs="Arial"/>
          <w:i/>
          <w:sz w:val="20"/>
          <w:szCs w:val="20"/>
        </w:rPr>
        <w:t xml:space="preserve">Net gain/(loss) on financial </w:t>
      </w:r>
      <w:r w:rsidRPr="00BF0D17">
        <w:rPr>
          <w:rFonts w:ascii="Arial" w:hAnsi="Arial" w:cs="Arial"/>
          <w:i/>
          <w:sz w:val="20"/>
          <w:szCs w:val="20"/>
        </w:rPr>
        <w:t>instruments</w:t>
      </w:r>
      <w:r w:rsidR="00BF0D17">
        <w:rPr>
          <w:rFonts w:ascii="Arial" w:hAnsi="Arial" w:cs="Arial"/>
          <w:i/>
          <w:sz w:val="20"/>
          <w:szCs w:val="20"/>
        </w:rPr>
        <w:t xml:space="preserve"> </w:t>
      </w:r>
      <w:r w:rsidRPr="000E0A3E">
        <w:rPr>
          <w:rFonts w:ascii="Arial" w:hAnsi="Arial" w:cs="Arial"/>
          <w:i/>
          <w:sz w:val="20"/>
          <w:szCs w:val="20"/>
        </w:rPr>
        <w:t>includes bad and doubtful debts from other economic flows, unrealised and realised gains/(losses) from revaluations, impairments and reversals of impairment, and gains/(losses) from disposals of financial instruments, except when these are taken through the financial assets at fair value through other comprehensive income revaluation surplus.</w:t>
      </w:r>
    </w:p>
    <w:p w14:paraId="5FD293F6" w14:textId="77777777" w:rsidR="00B66701" w:rsidRPr="00F107AD" w:rsidRDefault="00B66701" w:rsidP="00F107AD">
      <w:pPr>
        <w:pStyle w:val="Tablefootnote"/>
        <w:ind w:left="720"/>
        <w:rPr>
          <w:szCs w:val="20"/>
        </w:rPr>
      </w:pPr>
    </w:p>
    <w:p w14:paraId="2C831DE8" w14:textId="77777777" w:rsidR="00B66701" w:rsidRPr="00B6254D" w:rsidRDefault="00B66701" w:rsidP="009155CB">
      <w:pPr>
        <w:pStyle w:val="Heading2Fin"/>
      </w:pPr>
      <w:r w:rsidRPr="00D41124">
        <w:rPr>
          <w:sz w:val="22"/>
          <w:szCs w:val="22"/>
        </w:rPr>
        <w:br w:type="page"/>
      </w:r>
      <w:bookmarkStart w:id="153" w:name="_Toc508807309"/>
      <w:bookmarkStart w:id="154" w:name="_Toc508889691"/>
      <w:bookmarkStart w:id="155" w:name="_Toc509231334"/>
      <w:bookmarkStart w:id="156" w:name="_Toc509408116"/>
      <w:bookmarkStart w:id="157" w:name="_Toc511229676"/>
      <w:bookmarkStart w:id="158" w:name="_Ref522086533"/>
      <w:bookmarkStart w:id="159" w:name="_Toc520286048"/>
      <w:bookmarkStart w:id="160" w:name="_Toc524098964"/>
      <w:r w:rsidRPr="00312774">
        <w:lastRenderedPageBreak/>
        <w:t>Balance Sheet</w:t>
      </w:r>
      <w:bookmarkEnd w:id="153"/>
      <w:bookmarkEnd w:id="154"/>
      <w:bookmarkEnd w:id="155"/>
      <w:bookmarkEnd w:id="156"/>
      <w:bookmarkEnd w:id="157"/>
      <w:bookmarkEnd w:id="158"/>
      <w:bookmarkEnd w:id="159"/>
      <w:bookmarkEnd w:id="160"/>
    </w:p>
    <w:p w14:paraId="3D1F2972" w14:textId="77777777" w:rsidR="00B66701" w:rsidRPr="00771E52" w:rsidRDefault="00B66701" w:rsidP="00771E52">
      <w:pPr>
        <w:pStyle w:val="BodyText"/>
        <w:rPr>
          <w:b/>
        </w:rPr>
      </w:pPr>
      <w:r w:rsidRPr="00771E52">
        <w:rPr>
          <w:b/>
        </w:rPr>
        <w:t xml:space="preserve">As </w:t>
      </w:r>
      <w:proofErr w:type="gramStart"/>
      <w:r w:rsidRPr="00771E52">
        <w:rPr>
          <w:b/>
        </w:rPr>
        <w:t>at</w:t>
      </w:r>
      <w:proofErr w:type="gramEnd"/>
      <w:r w:rsidRPr="00771E52">
        <w:rPr>
          <w:b/>
        </w:rPr>
        <w:t xml:space="preserve"> 30 June 20</w:t>
      </w:r>
      <w:r>
        <w:rPr>
          <w:b/>
        </w:rPr>
        <w:t>21</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4359"/>
        <w:gridCol w:w="726"/>
        <w:gridCol w:w="3050"/>
        <w:gridCol w:w="1450"/>
      </w:tblGrid>
      <w:tr w:rsidR="00B66701" w:rsidRPr="003A7DFF" w14:paraId="09899EA9" w14:textId="77777777" w:rsidTr="00B66701">
        <w:trPr>
          <w:tblHeader/>
        </w:trPr>
        <w:tc>
          <w:tcPr>
            <w:tcW w:w="0" w:type="auto"/>
            <w:shd w:val="clear" w:color="auto" w:fill="auto"/>
            <w:noWrap/>
            <w:vAlign w:val="bottom"/>
            <w:hideMark/>
          </w:tcPr>
          <w:p w14:paraId="6F85BDEC" w14:textId="77777777" w:rsidR="00B66701" w:rsidRPr="00771E52" w:rsidRDefault="00B66701" w:rsidP="00771E52">
            <w:pPr>
              <w:pStyle w:val="Tablecolheadleft"/>
              <w:rPr>
                <w:rFonts w:eastAsia="MS Mincho"/>
              </w:rPr>
            </w:pPr>
          </w:p>
        </w:tc>
        <w:tc>
          <w:tcPr>
            <w:tcW w:w="0" w:type="auto"/>
            <w:shd w:val="clear" w:color="auto" w:fill="auto"/>
            <w:noWrap/>
            <w:vAlign w:val="bottom"/>
            <w:hideMark/>
          </w:tcPr>
          <w:p w14:paraId="78D3F9D2" w14:textId="77777777" w:rsidR="00B66701" w:rsidRPr="00905E7F" w:rsidRDefault="00B66701" w:rsidP="003A7DFF">
            <w:pPr>
              <w:pStyle w:val="Tablecolheadcentre"/>
              <w:rPr>
                <w:rFonts w:eastAsia="MS Mincho"/>
              </w:rPr>
            </w:pPr>
            <w:r w:rsidRPr="00905E7F">
              <w:rPr>
                <w:rFonts w:eastAsia="MS Mincho"/>
              </w:rPr>
              <w:t>Note</w:t>
            </w:r>
            <w:r>
              <w:rPr>
                <w:rFonts w:eastAsia="MS Mincho"/>
              </w:rPr>
              <w:t>s</w:t>
            </w:r>
          </w:p>
        </w:tc>
        <w:tc>
          <w:tcPr>
            <w:tcW w:w="0" w:type="auto"/>
            <w:shd w:val="clear" w:color="auto" w:fill="auto"/>
            <w:noWrap/>
            <w:vAlign w:val="bottom"/>
            <w:hideMark/>
          </w:tcPr>
          <w:p w14:paraId="7723ED7D" w14:textId="77777777" w:rsidR="00B66701" w:rsidRPr="00905E7F" w:rsidRDefault="00B66701" w:rsidP="00B66701">
            <w:pPr>
              <w:pStyle w:val="Tablecolheadright"/>
              <w:jc w:val="center"/>
              <w:rPr>
                <w:rFonts w:eastAsia="MS Mincho"/>
              </w:rPr>
            </w:pPr>
            <w:r>
              <w:rPr>
                <w:rFonts w:eastAsia="MS Mincho"/>
              </w:rPr>
              <w:t xml:space="preserve">      </w:t>
            </w:r>
            <w:r w:rsidRPr="00905E7F">
              <w:rPr>
                <w:rFonts w:eastAsia="MS Mincho"/>
              </w:rPr>
              <w:t>20</w:t>
            </w:r>
            <w:r>
              <w:rPr>
                <w:rFonts w:eastAsia="MS Mincho"/>
              </w:rPr>
              <w:t>21</w:t>
            </w:r>
          </w:p>
          <w:p w14:paraId="385ACC85" w14:textId="77777777" w:rsidR="00B66701" w:rsidRPr="00905E7F" w:rsidRDefault="00B66701" w:rsidP="00B66701">
            <w:pPr>
              <w:pStyle w:val="Tablecolheadright"/>
              <w:jc w:val="center"/>
              <w:rPr>
                <w:rFonts w:eastAsia="MS Mincho"/>
              </w:rPr>
            </w:pPr>
            <w:r>
              <w:rPr>
                <w:rFonts w:eastAsia="MS Mincho"/>
              </w:rPr>
              <w:t xml:space="preserve">      $</w:t>
            </w:r>
          </w:p>
        </w:tc>
        <w:tc>
          <w:tcPr>
            <w:tcW w:w="0" w:type="auto"/>
            <w:shd w:val="clear" w:color="auto" w:fill="auto"/>
            <w:noWrap/>
            <w:vAlign w:val="bottom"/>
            <w:hideMark/>
          </w:tcPr>
          <w:p w14:paraId="0E64EAC1" w14:textId="77777777" w:rsidR="00B66701" w:rsidRPr="00905E7F" w:rsidRDefault="00B66701" w:rsidP="00B66701">
            <w:pPr>
              <w:pStyle w:val="Tablecolheadright"/>
              <w:jc w:val="center"/>
              <w:rPr>
                <w:rFonts w:eastAsia="MS Mincho"/>
              </w:rPr>
            </w:pPr>
            <w:r w:rsidRPr="00905E7F">
              <w:rPr>
                <w:rFonts w:eastAsia="MS Mincho"/>
              </w:rPr>
              <w:t>20</w:t>
            </w:r>
            <w:r>
              <w:rPr>
                <w:rFonts w:eastAsia="MS Mincho"/>
              </w:rPr>
              <w:t>20</w:t>
            </w:r>
          </w:p>
          <w:p w14:paraId="508E98D2" w14:textId="77777777" w:rsidR="00B66701" w:rsidRPr="00905E7F" w:rsidRDefault="00B66701" w:rsidP="00B66701">
            <w:pPr>
              <w:pStyle w:val="Tablecolheadright"/>
              <w:jc w:val="center"/>
              <w:rPr>
                <w:rFonts w:eastAsia="MS Mincho"/>
              </w:rPr>
            </w:pPr>
            <w:r>
              <w:rPr>
                <w:rFonts w:eastAsia="MS Mincho"/>
              </w:rPr>
              <w:t>$</w:t>
            </w:r>
          </w:p>
        </w:tc>
      </w:tr>
      <w:tr w:rsidR="00B66701" w:rsidRPr="003A7DFF" w14:paraId="18C8B3D4" w14:textId="77777777" w:rsidTr="13BD5781">
        <w:tc>
          <w:tcPr>
            <w:tcW w:w="0" w:type="auto"/>
            <w:gridSpan w:val="4"/>
            <w:shd w:val="clear" w:color="auto" w:fill="auto"/>
            <w:noWrap/>
            <w:hideMark/>
          </w:tcPr>
          <w:p w14:paraId="7F988239" w14:textId="77777777" w:rsidR="00B66701" w:rsidRPr="00905E7F" w:rsidRDefault="00B66701" w:rsidP="003A7DFF">
            <w:pPr>
              <w:pStyle w:val="Tableleftbold"/>
              <w:rPr>
                <w:rFonts w:eastAsia="MS Mincho"/>
              </w:rPr>
            </w:pPr>
            <w:r w:rsidRPr="00905E7F">
              <w:rPr>
                <w:rFonts w:eastAsia="MS Mincho"/>
              </w:rPr>
              <w:t>Assets</w:t>
            </w:r>
          </w:p>
        </w:tc>
      </w:tr>
      <w:tr w:rsidR="00B66701" w:rsidRPr="003A7DFF" w14:paraId="44FABD9D" w14:textId="77777777" w:rsidTr="13BD5781">
        <w:tc>
          <w:tcPr>
            <w:tcW w:w="0" w:type="auto"/>
            <w:gridSpan w:val="4"/>
            <w:shd w:val="clear" w:color="auto" w:fill="auto"/>
            <w:noWrap/>
            <w:hideMark/>
          </w:tcPr>
          <w:p w14:paraId="66A78DE0" w14:textId="77777777" w:rsidR="00B66701" w:rsidRPr="00905E7F" w:rsidRDefault="00B66701" w:rsidP="003A7DFF">
            <w:pPr>
              <w:pStyle w:val="Tableleftbold"/>
              <w:rPr>
                <w:rFonts w:eastAsia="MS Mincho"/>
              </w:rPr>
            </w:pPr>
            <w:r w:rsidRPr="00905E7F">
              <w:rPr>
                <w:rFonts w:eastAsia="MS Mincho"/>
              </w:rPr>
              <w:t>Financial assets</w:t>
            </w:r>
          </w:p>
        </w:tc>
      </w:tr>
      <w:tr w:rsidR="00B66701" w:rsidRPr="003A7DFF" w14:paraId="3DCAF935" w14:textId="77777777" w:rsidTr="00B66701">
        <w:tc>
          <w:tcPr>
            <w:tcW w:w="0" w:type="auto"/>
            <w:shd w:val="clear" w:color="auto" w:fill="auto"/>
            <w:noWrap/>
            <w:hideMark/>
          </w:tcPr>
          <w:p w14:paraId="624917CF" w14:textId="77777777" w:rsidR="00B66701" w:rsidRPr="00905E7F" w:rsidRDefault="00B66701" w:rsidP="00B66701">
            <w:pPr>
              <w:pStyle w:val="Tableleftindent"/>
              <w:rPr>
                <w:rFonts w:eastAsia="MS Mincho"/>
              </w:rPr>
            </w:pPr>
            <w:r w:rsidRPr="00B352A5">
              <w:rPr>
                <w:rFonts w:eastAsia="MS Mincho"/>
              </w:rPr>
              <w:t>Cash and deposits</w:t>
            </w:r>
          </w:p>
        </w:tc>
        <w:tc>
          <w:tcPr>
            <w:tcW w:w="0" w:type="auto"/>
            <w:shd w:val="clear" w:color="auto" w:fill="auto"/>
            <w:noWrap/>
            <w:hideMark/>
          </w:tcPr>
          <w:p w14:paraId="29234FFE" w14:textId="77777777" w:rsidR="00B66701" w:rsidRPr="00905E7F" w:rsidRDefault="00B66701" w:rsidP="00B66701">
            <w:pPr>
              <w:pStyle w:val="Tablecentre"/>
              <w:rPr>
                <w:rFonts w:eastAsia="MS Mincho"/>
              </w:rPr>
            </w:pPr>
            <w:r>
              <w:rPr>
                <w:rFonts w:eastAsia="MS Mincho"/>
              </w:rPr>
              <w:t>4.1</w:t>
            </w:r>
          </w:p>
        </w:tc>
        <w:tc>
          <w:tcPr>
            <w:tcW w:w="0" w:type="auto"/>
            <w:shd w:val="clear" w:color="auto" w:fill="auto"/>
            <w:noWrap/>
          </w:tcPr>
          <w:p w14:paraId="4AC09D69" w14:textId="77777777" w:rsidR="00B66701" w:rsidRPr="004971E1" w:rsidRDefault="00B66701" w:rsidP="00B66701">
            <w:pPr>
              <w:pStyle w:val="Tableright"/>
              <w:rPr>
                <w:szCs w:val="20"/>
              </w:rPr>
            </w:pPr>
            <w:r>
              <w:rPr>
                <w:rFonts w:eastAsia="MS Mincho"/>
              </w:rPr>
              <w:tab/>
            </w:r>
            <w:r>
              <w:rPr>
                <w:szCs w:val="20"/>
              </w:rPr>
              <w:t xml:space="preserve">                    </w:t>
            </w:r>
            <w:r w:rsidRPr="004971E1">
              <w:rPr>
                <w:rFonts w:eastAsia="MS Mincho"/>
              </w:rPr>
              <w:t xml:space="preserve">23,015,831 </w:t>
            </w:r>
            <w:r>
              <w:rPr>
                <w:rFonts w:eastAsia="MS Mincho"/>
              </w:rPr>
              <w:tab/>
            </w:r>
          </w:p>
        </w:tc>
        <w:tc>
          <w:tcPr>
            <w:tcW w:w="0" w:type="auto"/>
            <w:shd w:val="clear" w:color="auto" w:fill="auto"/>
            <w:noWrap/>
          </w:tcPr>
          <w:p w14:paraId="5A63B2B0" w14:textId="77777777" w:rsidR="00B66701" w:rsidRPr="00EE0C4B" w:rsidRDefault="00B66701" w:rsidP="00B66701">
            <w:pPr>
              <w:pStyle w:val="Tableright"/>
              <w:rPr>
                <w:rFonts w:eastAsia="MS Mincho"/>
              </w:rPr>
            </w:pPr>
            <w:r>
              <w:rPr>
                <w:rFonts w:eastAsia="MS Mincho"/>
              </w:rPr>
              <w:t>20,463,631</w:t>
            </w:r>
          </w:p>
        </w:tc>
      </w:tr>
      <w:tr w:rsidR="00B66701" w:rsidRPr="003A7DFF" w14:paraId="4BF7B77A" w14:textId="77777777" w:rsidTr="00B66701">
        <w:tc>
          <w:tcPr>
            <w:tcW w:w="0" w:type="auto"/>
            <w:shd w:val="clear" w:color="auto" w:fill="auto"/>
            <w:noWrap/>
            <w:hideMark/>
          </w:tcPr>
          <w:p w14:paraId="2EC735FB" w14:textId="77777777" w:rsidR="00B66701" w:rsidRPr="00905E7F" w:rsidRDefault="00B66701" w:rsidP="00B66701">
            <w:pPr>
              <w:pStyle w:val="Tableleftindent"/>
              <w:rPr>
                <w:rFonts w:eastAsia="MS Mincho"/>
              </w:rPr>
            </w:pPr>
            <w:r w:rsidRPr="00905E7F">
              <w:rPr>
                <w:rFonts w:eastAsia="MS Mincho"/>
              </w:rPr>
              <w:t>Receivables</w:t>
            </w:r>
          </w:p>
        </w:tc>
        <w:tc>
          <w:tcPr>
            <w:tcW w:w="0" w:type="auto"/>
            <w:shd w:val="clear" w:color="auto" w:fill="auto"/>
            <w:noWrap/>
            <w:hideMark/>
          </w:tcPr>
          <w:p w14:paraId="2B6E9BDA" w14:textId="77777777" w:rsidR="00B66701" w:rsidRPr="00905E7F" w:rsidRDefault="00B66701" w:rsidP="00B66701">
            <w:pPr>
              <w:pStyle w:val="Tablecentre"/>
              <w:rPr>
                <w:rFonts w:eastAsia="MS Mincho"/>
              </w:rPr>
            </w:pPr>
            <w:r>
              <w:rPr>
                <w:rFonts w:eastAsia="MS Mincho"/>
              </w:rPr>
              <w:t>5.1</w:t>
            </w:r>
          </w:p>
        </w:tc>
        <w:tc>
          <w:tcPr>
            <w:tcW w:w="0" w:type="auto"/>
            <w:shd w:val="clear" w:color="auto" w:fill="auto"/>
            <w:noWrap/>
          </w:tcPr>
          <w:p w14:paraId="4D5DC07A" w14:textId="77777777" w:rsidR="00B66701" w:rsidRPr="004971E1" w:rsidRDefault="00B66701" w:rsidP="00B66701">
            <w:pPr>
              <w:pStyle w:val="Tableright"/>
              <w:jc w:val="center"/>
              <w:rPr>
                <w:szCs w:val="20"/>
              </w:rPr>
            </w:pPr>
            <w:r>
              <w:rPr>
                <w:rFonts w:eastAsia="MS Mincho"/>
              </w:rPr>
              <w:t xml:space="preserve">       </w:t>
            </w:r>
            <w:r w:rsidRPr="004971E1">
              <w:rPr>
                <w:rFonts w:eastAsia="MS Mincho"/>
              </w:rPr>
              <w:t xml:space="preserve">   </w:t>
            </w:r>
            <w:r>
              <w:rPr>
                <w:rFonts w:eastAsia="MS Mincho"/>
              </w:rPr>
              <w:t xml:space="preserve">   </w:t>
            </w:r>
            <w:r w:rsidRPr="004971E1">
              <w:rPr>
                <w:rFonts w:eastAsia="MS Mincho"/>
              </w:rPr>
              <w:t xml:space="preserve">  </w:t>
            </w:r>
            <w:r>
              <w:rPr>
                <w:rFonts w:eastAsia="MS Mincho"/>
              </w:rPr>
              <w:t xml:space="preserve">     </w:t>
            </w:r>
            <w:r w:rsidRPr="004971E1">
              <w:rPr>
                <w:rFonts w:eastAsia="MS Mincho"/>
              </w:rPr>
              <w:t xml:space="preserve">  </w:t>
            </w:r>
            <w:r w:rsidRPr="004971E1">
              <w:rPr>
                <w:szCs w:val="20"/>
              </w:rPr>
              <w:t>2,620,161</w:t>
            </w:r>
            <w:r>
              <w:rPr>
                <w:szCs w:val="20"/>
              </w:rPr>
              <w:t xml:space="preserve"> </w:t>
            </w:r>
          </w:p>
        </w:tc>
        <w:tc>
          <w:tcPr>
            <w:tcW w:w="0" w:type="auto"/>
            <w:shd w:val="clear" w:color="auto" w:fill="auto"/>
            <w:noWrap/>
          </w:tcPr>
          <w:p w14:paraId="20ADF0B3" w14:textId="77777777" w:rsidR="00B66701" w:rsidRPr="00EE0C4B" w:rsidRDefault="00B66701" w:rsidP="00B66701">
            <w:pPr>
              <w:pStyle w:val="Tableright"/>
              <w:jc w:val="center"/>
              <w:rPr>
                <w:rFonts w:eastAsia="MS Mincho"/>
              </w:rPr>
            </w:pPr>
            <w:r>
              <w:rPr>
                <w:rFonts w:eastAsia="MS Mincho"/>
              </w:rPr>
              <w:t xml:space="preserve">      3,414,569</w:t>
            </w:r>
          </w:p>
        </w:tc>
      </w:tr>
      <w:tr w:rsidR="00B66701" w:rsidRPr="003A7DFF" w14:paraId="7222E025" w14:textId="77777777" w:rsidTr="00B66701">
        <w:tc>
          <w:tcPr>
            <w:tcW w:w="0" w:type="auto"/>
            <w:shd w:val="clear" w:color="auto" w:fill="auto"/>
            <w:noWrap/>
          </w:tcPr>
          <w:p w14:paraId="7946A2DA" w14:textId="77777777" w:rsidR="00B66701" w:rsidRPr="00905E7F" w:rsidRDefault="00B66701" w:rsidP="00B66701">
            <w:pPr>
              <w:pStyle w:val="Tableleftindent"/>
              <w:rPr>
                <w:rFonts w:eastAsia="MS Mincho"/>
              </w:rPr>
            </w:pPr>
            <w:r>
              <w:rPr>
                <w:rFonts w:eastAsia="MS Mincho"/>
              </w:rPr>
              <w:t>Investments and other financial assets</w:t>
            </w:r>
          </w:p>
        </w:tc>
        <w:tc>
          <w:tcPr>
            <w:tcW w:w="0" w:type="auto"/>
            <w:shd w:val="clear" w:color="auto" w:fill="auto"/>
            <w:noWrap/>
          </w:tcPr>
          <w:p w14:paraId="25E275BD" w14:textId="77777777" w:rsidR="00B66701" w:rsidRPr="00905E7F" w:rsidRDefault="00B66701" w:rsidP="00B66701">
            <w:pPr>
              <w:pStyle w:val="Tablecentre"/>
              <w:rPr>
                <w:rFonts w:eastAsia="MS Mincho"/>
              </w:rPr>
            </w:pPr>
            <w:r>
              <w:rPr>
                <w:rFonts w:eastAsia="MS Mincho"/>
              </w:rPr>
              <w:t>4.2</w:t>
            </w:r>
          </w:p>
        </w:tc>
        <w:tc>
          <w:tcPr>
            <w:tcW w:w="0" w:type="auto"/>
            <w:shd w:val="clear" w:color="auto" w:fill="auto"/>
            <w:noWrap/>
          </w:tcPr>
          <w:p w14:paraId="7BCBA6E7" w14:textId="77777777" w:rsidR="00B66701" w:rsidRPr="004971E1" w:rsidRDefault="00B66701" w:rsidP="00B66701">
            <w:pPr>
              <w:pStyle w:val="Tableright"/>
              <w:jc w:val="center"/>
              <w:rPr>
                <w:szCs w:val="20"/>
              </w:rPr>
            </w:pPr>
            <w:r>
              <w:rPr>
                <w:szCs w:val="20"/>
              </w:rPr>
              <w:t xml:space="preserve">               </w:t>
            </w:r>
            <w:r w:rsidRPr="004971E1">
              <w:rPr>
                <w:rFonts w:eastAsia="MS Mincho"/>
              </w:rPr>
              <w:t>1,277,779,458</w:t>
            </w:r>
            <w:r>
              <w:rPr>
                <w:szCs w:val="20"/>
              </w:rPr>
              <w:t xml:space="preserve"> </w:t>
            </w:r>
          </w:p>
        </w:tc>
        <w:tc>
          <w:tcPr>
            <w:tcW w:w="0" w:type="auto"/>
            <w:shd w:val="clear" w:color="auto" w:fill="auto"/>
            <w:noWrap/>
          </w:tcPr>
          <w:p w14:paraId="4ECEE48D" w14:textId="77777777" w:rsidR="00B66701" w:rsidRPr="00EE0C4B" w:rsidRDefault="00B66701" w:rsidP="00B66701">
            <w:pPr>
              <w:pStyle w:val="Tableright"/>
              <w:rPr>
                <w:rFonts w:eastAsia="MS Mincho"/>
              </w:rPr>
            </w:pPr>
            <w:r>
              <w:rPr>
                <w:rFonts w:eastAsia="MS Mincho"/>
              </w:rPr>
              <w:t>1,277,391,401</w:t>
            </w:r>
          </w:p>
        </w:tc>
      </w:tr>
      <w:tr w:rsidR="00B66701" w:rsidRPr="003A7DFF" w14:paraId="66319DE4" w14:textId="77777777" w:rsidTr="00B66701">
        <w:tc>
          <w:tcPr>
            <w:tcW w:w="0" w:type="auto"/>
            <w:shd w:val="clear" w:color="auto" w:fill="auto"/>
            <w:noWrap/>
            <w:hideMark/>
          </w:tcPr>
          <w:p w14:paraId="3EFDCD00" w14:textId="77777777" w:rsidR="00B66701" w:rsidRPr="00905E7F" w:rsidRDefault="00B66701" w:rsidP="00B66701">
            <w:pPr>
              <w:pStyle w:val="Tableleftbold"/>
              <w:rPr>
                <w:rFonts w:eastAsia="MS Mincho"/>
              </w:rPr>
            </w:pPr>
            <w:r w:rsidRPr="00905E7F">
              <w:rPr>
                <w:rFonts w:eastAsia="MS Mincho"/>
              </w:rPr>
              <w:t>Total financial assets</w:t>
            </w:r>
          </w:p>
        </w:tc>
        <w:tc>
          <w:tcPr>
            <w:tcW w:w="0" w:type="auto"/>
            <w:shd w:val="clear" w:color="auto" w:fill="auto"/>
            <w:noWrap/>
            <w:hideMark/>
          </w:tcPr>
          <w:p w14:paraId="29AE3FA9" w14:textId="77777777" w:rsidR="00B66701" w:rsidRPr="00905E7F" w:rsidRDefault="00B66701" w:rsidP="00B66701">
            <w:pPr>
              <w:pStyle w:val="Tablecentre"/>
              <w:rPr>
                <w:rFonts w:eastAsia="MS Mincho"/>
              </w:rPr>
            </w:pPr>
          </w:p>
        </w:tc>
        <w:tc>
          <w:tcPr>
            <w:tcW w:w="0" w:type="auto"/>
            <w:shd w:val="clear" w:color="auto" w:fill="auto"/>
            <w:noWrap/>
          </w:tcPr>
          <w:p w14:paraId="1CCCF4E3" w14:textId="77777777" w:rsidR="00B66701" w:rsidRPr="004971E1" w:rsidRDefault="00B66701" w:rsidP="00B66701">
            <w:pPr>
              <w:pStyle w:val="Tablerightbold"/>
              <w:tabs>
                <w:tab w:val="left" w:pos="953"/>
                <w:tab w:val="right" w:pos="2886"/>
              </w:tabs>
              <w:jc w:val="left"/>
              <w:rPr>
                <w:bCs/>
                <w:szCs w:val="20"/>
              </w:rPr>
            </w:pPr>
            <w:r>
              <w:rPr>
                <w:b w:val="0"/>
                <w:bCs/>
                <w:szCs w:val="20"/>
              </w:rPr>
              <w:tab/>
            </w:r>
            <w:r>
              <w:rPr>
                <w:b w:val="0"/>
                <w:bCs/>
                <w:szCs w:val="20"/>
              </w:rPr>
              <w:tab/>
              <w:t xml:space="preserve">     </w:t>
            </w:r>
            <w:r w:rsidRPr="004971E1">
              <w:rPr>
                <w:rFonts w:eastAsia="MS Mincho"/>
              </w:rPr>
              <w:t>1,303,415,450</w:t>
            </w:r>
            <w:r>
              <w:rPr>
                <w:b w:val="0"/>
                <w:bCs/>
                <w:szCs w:val="20"/>
              </w:rPr>
              <w:t xml:space="preserve"> </w:t>
            </w:r>
          </w:p>
        </w:tc>
        <w:tc>
          <w:tcPr>
            <w:tcW w:w="0" w:type="auto"/>
            <w:shd w:val="clear" w:color="auto" w:fill="auto"/>
            <w:noWrap/>
          </w:tcPr>
          <w:p w14:paraId="7DDB6EAB" w14:textId="77777777" w:rsidR="00B66701" w:rsidRPr="00EE0C4B" w:rsidRDefault="00B66701" w:rsidP="00B66701">
            <w:pPr>
              <w:pStyle w:val="Tablerightbold"/>
              <w:rPr>
                <w:rFonts w:eastAsia="MS Mincho"/>
              </w:rPr>
            </w:pPr>
            <w:r>
              <w:rPr>
                <w:rFonts w:eastAsia="MS Mincho"/>
              </w:rPr>
              <w:t>1,301,269,601</w:t>
            </w:r>
          </w:p>
        </w:tc>
      </w:tr>
      <w:tr w:rsidR="00B66701" w:rsidRPr="003A7DFF" w14:paraId="336E5944" w14:textId="77777777" w:rsidTr="00B66701">
        <w:tc>
          <w:tcPr>
            <w:tcW w:w="0" w:type="auto"/>
            <w:shd w:val="clear" w:color="auto" w:fill="auto"/>
            <w:noWrap/>
            <w:hideMark/>
          </w:tcPr>
          <w:p w14:paraId="188312C4" w14:textId="77777777" w:rsidR="00B66701" w:rsidRPr="00905E7F" w:rsidRDefault="00B66701" w:rsidP="00B66701">
            <w:pPr>
              <w:pStyle w:val="Tableleftbold"/>
              <w:rPr>
                <w:rFonts w:eastAsia="MS Mincho"/>
              </w:rPr>
            </w:pPr>
            <w:r w:rsidRPr="00905E7F">
              <w:rPr>
                <w:rFonts w:eastAsia="MS Mincho"/>
              </w:rPr>
              <w:t>Total assets</w:t>
            </w:r>
          </w:p>
        </w:tc>
        <w:tc>
          <w:tcPr>
            <w:tcW w:w="0" w:type="auto"/>
            <w:shd w:val="clear" w:color="auto" w:fill="auto"/>
            <w:noWrap/>
            <w:hideMark/>
          </w:tcPr>
          <w:p w14:paraId="7773A1FF" w14:textId="77777777" w:rsidR="00B66701" w:rsidRPr="00905E7F" w:rsidRDefault="00B66701" w:rsidP="00B66701">
            <w:pPr>
              <w:pStyle w:val="Tablecentre"/>
              <w:rPr>
                <w:rFonts w:eastAsia="MS Mincho"/>
                <w:b/>
                <w:bCs/>
              </w:rPr>
            </w:pPr>
          </w:p>
        </w:tc>
        <w:tc>
          <w:tcPr>
            <w:tcW w:w="0" w:type="auto"/>
            <w:shd w:val="clear" w:color="auto" w:fill="auto"/>
            <w:noWrap/>
          </w:tcPr>
          <w:p w14:paraId="2A1AA7B4" w14:textId="77777777" w:rsidR="00B66701" w:rsidRPr="00EE0C4B" w:rsidRDefault="00B66701" w:rsidP="00B66701">
            <w:pPr>
              <w:pStyle w:val="Tablerightbold"/>
              <w:jc w:val="center"/>
              <w:rPr>
                <w:rFonts w:eastAsia="MS Mincho"/>
              </w:rPr>
            </w:pPr>
            <w:r>
              <w:rPr>
                <w:b w:val="0"/>
                <w:bCs/>
                <w:szCs w:val="20"/>
              </w:rPr>
              <w:t xml:space="preserve">                </w:t>
            </w:r>
            <w:r w:rsidRPr="004971E1">
              <w:rPr>
                <w:rFonts w:eastAsia="MS Mincho"/>
              </w:rPr>
              <w:t>1,303,415,450</w:t>
            </w:r>
          </w:p>
        </w:tc>
        <w:tc>
          <w:tcPr>
            <w:tcW w:w="0" w:type="auto"/>
            <w:shd w:val="clear" w:color="auto" w:fill="auto"/>
            <w:noWrap/>
          </w:tcPr>
          <w:p w14:paraId="5BA065CD" w14:textId="77777777" w:rsidR="00B66701" w:rsidRPr="00EE0C4B" w:rsidRDefault="00B66701" w:rsidP="00B66701">
            <w:pPr>
              <w:pStyle w:val="Tablerightbold"/>
              <w:rPr>
                <w:rFonts w:eastAsia="MS Mincho"/>
              </w:rPr>
            </w:pPr>
            <w:r>
              <w:rPr>
                <w:rFonts w:eastAsia="MS Mincho"/>
              </w:rPr>
              <w:t>1,301,269,601</w:t>
            </w:r>
          </w:p>
        </w:tc>
      </w:tr>
      <w:tr w:rsidR="00B66701" w:rsidRPr="003A7DFF" w14:paraId="1E60A8A7" w14:textId="77777777" w:rsidTr="13BD5781">
        <w:tc>
          <w:tcPr>
            <w:tcW w:w="0" w:type="auto"/>
            <w:gridSpan w:val="4"/>
            <w:shd w:val="clear" w:color="auto" w:fill="auto"/>
            <w:noWrap/>
          </w:tcPr>
          <w:p w14:paraId="2B635FD8" w14:textId="77777777" w:rsidR="00B66701" w:rsidRPr="00EE0C4B" w:rsidRDefault="00B66701" w:rsidP="00B66701">
            <w:pPr>
              <w:pStyle w:val="Tableleftbold"/>
              <w:rPr>
                <w:rFonts w:eastAsia="MS Mincho"/>
              </w:rPr>
            </w:pPr>
            <w:r>
              <w:rPr>
                <w:rFonts w:eastAsia="MS Mincho"/>
              </w:rPr>
              <w:t>Liabilities</w:t>
            </w:r>
          </w:p>
        </w:tc>
      </w:tr>
      <w:tr w:rsidR="00B66701" w:rsidRPr="003A7DFF" w14:paraId="79B24D6F" w14:textId="77777777" w:rsidTr="00B66701">
        <w:tc>
          <w:tcPr>
            <w:tcW w:w="0" w:type="auto"/>
            <w:shd w:val="clear" w:color="auto" w:fill="auto"/>
            <w:noWrap/>
            <w:hideMark/>
          </w:tcPr>
          <w:p w14:paraId="7D32D792" w14:textId="77777777" w:rsidR="00B66701" w:rsidRPr="00905E7F" w:rsidRDefault="00B66701" w:rsidP="00B66701">
            <w:pPr>
              <w:pStyle w:val="Tableleftindent"/>
              <w:rPr>
                <w:rFonts w:eastAsia="MS Mincho"/>
              </w:rPr>
            </w:pPr>
            <w:r w:rsidRPr="00905E7F">
              <w:rPr>
                <w:rFonts w:eastAsia="MS Mincho"/>
              </w:rPr>
              <w:t>Payables</w:t>
            </w:r>
          </w:p>
        </w:tc>
        <w:tc>
          <w:tcPr>
            <w:tcW w:w="0" w:type="auto"/>
            <w:shd w:val="clear" w:color="auto" w:fill="auto"/>
            <w:noWrap/>
            <w:hideMark/>
          </w:tcPr>
          <w:p w14:paraId="2284F221" w14:textId="77777777" w:rsidR="00B66701" w:rsidRPr="00905E7F" w:rsidRDefault="00B66701" w:rsidP="00B66701">
            <w:pPr>
              <w:pStyle w:val="Tablecentre"/>
              <w:rPr>
                <w:rFonts w:eastAsia="MS Mincho"/>
              </w:rPr>
            </w:pPr>
            <w:r>
              <w:rPr>
                <w:rFonts w:eastAsia="MS Mincho"/>
              </w:rPr>
              <w:t>5.2</w:t>
            </w:r>
          </w:p>
        </w:tc>
        <w:tc>
          <w:tcPr>
            <w:tcW w:w="0" w:type="auto"/>
            <w:shd w:val="clear" w:color="auto" w:fill="auto"/>
            <w:noWrap/>
          </w:tcPr>
          <w:p w14:paraId="614999A7" w14:textId="77777777" w:rsidR="00B66701" w:rsidRPr="004971E1" w:rsidRDefault="00B66701" w:rsidP="00B66701">
            <w:pPr>
              <w:pStyle w:val="Tableright"/>
              <w:jc w:val="center"/>
              <w:rPr>
                <w:szCs w:val="20"/>
              </w:rPr>
            </w:pPr>
            <w:r>
              <w:rPr>
                <w:rFonts w:eastAsia="MS Mincho"/>
              </w:rPr>
              <w:t xml:space="preserve">                        </w:t>
            </w:r>
            <w:r w:rsidRPr="004971E1">
              <w:rPr>
                <w:rFonts w:eastAsia="MS Mincho"/>
              </w:rPr>
              <w:t>466,532</w:t>
            </w:r>
            <w:r>
              <w:rPr>
                <w:szCs w:val="20"/>
              </w:rPr>
              <w:t xml:space="preserve"> </w:t>
            </w:r>
          </w:p>
        </w:tc>
        <w:tc>
          <w:tcPr>
            <w:tcW w:w="0" w:type="auto"/>
            <w:shd w:val="clear" w:color="auto" w:fill="auto"/>
            <w:noWrap/>
          </w:tcPr>
          <w:p w14:paraId="5F988850" w14:textId="77777777" w:rsidR="00B66701" w:rsidRPr="00EE0C4B" w:rsidRDefault="00B66701" w:rsidP="00B66701">
            <w:pPr>
              <w:pStyle w:val="Tableright"/>
              <w:rPr>
                <w:rFonts w:eastAsia="MS Mincho"/>
              </w:rPr>
            </w:pPr>
            <w:r>
              <w:rPr>
                <w:rFonts w:eastAsia="MS Mincho"/>
              </w:rPr>
              <w:t>578,496</w:t>
            </w:r>
          </w:p>
        </w:tc>
      </w:tr>
      <w:tr w:rsidR="00B66701" w:rsidRPr="003A7DFF" w14:paraId="33184874" w14:textId="77777777" w:rsidTr="00B66701">
        <w:tc>
          <w:tcPr>
            <w:tcW w:w="0" w:type="auto"/>
            <w:shd w:val="clear" w:color="auto" w:fill="auto"/>
            <w:noWrap/>
            <w:hideMark/>
          </w:tcPr>
          <w:p w14:paraId="48519C80" w14:textId="03BB4E61" w:rsidR="00B66701" w:rsidRPr="00905E7F" w:rsidRDefault="00B66701" w:rsidP="00B66701">
            <w:pPr>
              <w:pStyle w:val="Tableleftindent"/>
              <w:rPr>
                <w:rFonts w:eastAsia="MS Mincho"/>
              </w:rPr>
            </w:pPr>
            <w:r>
              <w:rPr>
                <w:rFonts w:eastAsia="MS Mincho"/>
              </w:rPr>
              <w:t xml:space="preserve">Bonds held for </w:t>
            </w:r>
            <w:r w:rsidR="00FA6EA7" w:rsidRPr="00FA6EA7">
              <w:rPr>
                <w:rFonts w:eastAsia="MS Mincho"/>
                <w:szCs w:val="20"/>
              </w:rPr>
              <w:t>rental providers and renters</w:t>
            </w:r>
          </w:p>
        </w:tc>
        <w:tc>
          <w:tcPr>
            <w:tcW w:w="0" w:type="auto"/>
            <w:shd w:val="clear" w:color="auto" w:fill="auto"/>
            <w:noWrap/>
            <w:hideMark/>
          </w:tcPr>
          <w:p w14:paraId="7DEDBA08" w14:textId="77777777" w:rsidR="00B66701" w:rsidRPr="00905E7F" w:rsidRDefault="00B66701" w:rsidP="00B66701">
            <w:pPr>
              <w:pStyle w:val="Tablecentre"/>
              <w:rPr>
                <w:rFonts w:eastAsia="MS Mincho"/>
              </w:rPr>
            </w:pPr>
            <w:r>
              <w:rPr>
                <w:rFonts w:eastAsia="MS Mincho"/>
              </w:rPr>
              <w:t>6.1</w:t>
            </w:r>
          </w:p>
        </w:tc>
        <w:tc>
          <w:tcPr>
            <w:tcW w:w="0" w:type="auto"/>
            <w:shd w:val="clear" w:color="auto" w:fill="auto"/>
            <w:noWrap/>
          </w:tcPr>
          <w:p w14:paraId="2406B573" w14:textId="77777777" w:rsidR="00B66701" w:rsidRPr="004971E1" w:rsidRDefault="00B66701" w:rsidP="00B66701">
            <w:pPr>
              <w:pStyle w:val="Tableright"/>
              <w:jc w:val="center"/>
              <w:rPr>
                <w:szCs w:val="20"/>
              </w:rPr>
            </w:pPr>
            <w:r>
              <w:rPr>
                <w:rFonts w:eastAsia="MS Mincho"/>
              </w:rPr>
              <w:t xml:space="preserve">               </w:t>
            </w:r>
            <w:r w:rsidRPr="004971E1">
              <w:rPr>
                <w:rFonts w:eastAsia="MS Mincho"/>
              </w:rPr>
              <w:t>1,241,473,085</w:t>
            </w:r>
            <w:r>
              <w:rPr>
                <w:szCs w:val="20"/>
              </w:rPr>
              <w:t xml:space="preserve"> </w:t>
            </w:r>
          </w:p>
        </w:tc>
        <w:tc>
          <w:tcPr>
            <w:tcW w:w="0" w:type="auto"/>
            <w:shd w:val="clear" w:color="auto" w:fill="auto"/>
            <w:noWrap/>
          </w:tcPr>
          <w:p w14:paraId="306BD006" w14:textId="77777777" w:rsidR="00B66701" w:rsidRPr="00EE0C4B" w:rsidRDefault="00B66701" w:rsidP="00B66701">
            <w:pPr>
              <w:pStyle w:val="Tableright"/>
              <w:rPr>
                <w:rFonts w:eastAsia="MS Mincho"/>
              </w:rPr>
            </w:pPr>
            <w:r w:rsidRPr="13BD5781">
              <w:rPr>
                <w:rFonts w:eastAsia="MS Mincho"/>
              </w:rPr>
              <w:t>1,267,384,922</w:t>
            </w:r>
          </w:p>
        </w:tc>
      </w:tr>
      <w:tr w:rsidR="00B66701" w:rsidRPr="003A7DFF" w14:paraId="1DAF5016" w14:textId="77777777" w:rsidTr="00B66701">
        <w:tc>
          <w:tcPr>
            <w:tcW w:w="0" w:type="auto"/>
            <w:shd w:val="clear" w:color="auto" w:fill="auto"/>
            <w:noWrap/>
            <w:hideMark/>
          </w:tcPr>
          <w:p w14:paraId="45A04E8D" w14:textId="77777777" w:rsidR="00B66701" w:rsidRPr="00905E7F" w:rsidRDefault="00B66701" w:rsidP="00B66701">
            <w:pPr>
              <w:pStyle w:val="Tableleftbold"/>
              <w:rPr>
                <w:rFonts w:eastAsia="MS Mincho"/>
              </w:rPr>
            </w:pPr>
            <w:r w:rsidRPr="00905E7F">
              <w:rPr>
                <w:rFonts w:eastAsia="MS Mincho"/>
              </w:rPr>
              <w:t>Total liabilities</w:t>
            </w:r>
          </w:p>
        </w:tc>
        <w:tc>
          <w:tcPr>
            <w:tcW w:w="0" w:type="auto"/>
            <w:shd w:val="clear" w:color="auto" w:fill="auto"/>
            <w:noWrap/>
            <w:hideMark/>
          </w:tcPr>
          <w:p w14:paraId="31F24AD8" w14:textId="77777777" w:rsidR="00B66701" w:rsidRPr="00905E7F" w:rsidRDefault="00B66701" w:rsidP="00B66701">
            <w:pPr>
              <w:pStyle w:val="Tablecentre"/>
              <w:rPr>
                <w:rFonts w:eastAsia="MS Mincho"/>
              </w:rPr>
            </w:pPr>
          </w:p>
        </w:tc>
        <w:tc>
          <w:tcPr>
            <w:tcW w:w="0" w:type="auto"/>
            <w:shd w:val="clear" w:color="auto" w:fill="auto"/>
            <w:noWrap/>
          </w:tcPr>
          <w:p w14:paraId="372E0F38" w14:textId="77777777" w:rsidR="00B66701" w:rsidRPr="004971E1" w:rsidRDefault="00B66701" w:rsidP="00B66701">
            <w:pPr>
              <w:pStyle w:val="Tablerightbold"/>
              <w:jc w:val="center"/>
              <w:rPr>
                <w:bCs/>
                <w:szCs w:val="20"/>
              </w:rPr>
            </w:pPr>
            <w:r>
              <w:rPr>
                <w:rFonts w:eastAsia="MS Mincho"/>
              </w:rPr>
              <w:t xml:space="preserve">               </w:t>
            </w:r>
            <w:r w:rsidRPr="004971E1">
              <w:rPr>
                <w:rFonts w:eastAsia="MS Mincho"/>
              </w:rPr>
              <w:t>1,241,939,617</w:t>
            </w:r>
            <w:r>
              <w:rPr>
                <w:b w:val="0"/>
                <w:bCs/>
                <w:szCs w:val="20"/>
              </w:rPr>
              <w:t xml:space="preserve"> </w:t>
            </w:r>
          </w:p>
        </w:tc>
        <w:tc>
          <w:tcPr>
            <w:tcW w:w="0" w:type="auto"/>
            <w:shd w:val="clear" w:color="auto" w:fill="auto"/>
            <w:noWrap/>
          </w:tcPr>
          <w:p w14:paraId="7D0AAD82" w14:textId="77777777" w:rsidR="00B66701" w:rsidRPr="00EE0C4B" w:rsidRDefault="00B66701" w:rsidP="00B66701">
            <w:pPr>
              <w:pStyle w:val="Tablerightbold"/>
              <w:rPr>
                <w:rFonts w:eastAsia="MS Mincho"/>
              </w:rPr>
            </w:pPr>
            <w:r>
              <w:rPr>
                <w:rFonts w:eastAsia="MS Mincho"/>
              </w:rPr>
              <w:t>1,267,963,418</w:t>
            </w:r>
          </w:p>
        </w:tc>
      </w:tr>
      <w:tr w:rsidR="00B66701" w:rsidRPr="003A7DFF" w14:paraId="0AE795A4" w14:textId="77777777" w:rsidTr="00B66701">
        <w:tc>
          <w:tcPr>
            <w:tcW w:w="0" w:type="auto"/>
            <w:shd w:val="clear" w:color="auto" w:fill="auto"/>
            <w:noWrap/>
            <w:hideMark/>
          </w:tcPr>
          <w:p w14:paraId="69A01935" w14:textId="77777777" w:rsidR="00B66701" w:rsidRPr="00905E7F" w:rsidRDefault="00B66701" w:rsidP="00B66701">
            <w:pPr>
              <w:pStyle w:val="Tableleftbold"/>
              <w:rPr>
                <w:rFonts w:eastAsia="MS Mincho"/>
              </w:rPr>
            </w:pPr>
            <w:r w:rsidRPr="00905E7F">
              <w:rPr>
                <w:rFonts w:eastAsia="MS Mincho"/>
              </w:rPr>
              <w:t>Net assets</w:t>
            </w:r>
          </w:p>
        </w:tc>
        <w:tc>
          <w:tcPr>
            <w:tcW w:w="0" w:type="auto"/>
            <w:shd w:val="clear" w:color="auto" w:fill="auto"/>
            <w:noWrap/>
            <w:hideMark/>
          </w:tcPr>
          <w:p w14:paraId="3DF3EF74" w14:textId="77777777" w:rsidR="00B66701" w:rsidRPr="00905E7F" w:rsidRDefault="00B66701" w:rsidP="00B66701">
            <w:pPr>
              <w:pStyle w:val="Tablecentre"/>
              <w:rPr>
                <w:rFonts w:eastAsia="MS Mincho"/>
              </w:rPr>
            </w:pPr>
          </w:p>
        </w:tc>
        <w:tc>
          <w:tcPr>
            <w:tcW w:w="0" w:type="auto"/>
            <w:shd w:val="clear" w:color="auto" w:fill="auto"/>
            <w:noWrap/>
          </w:tcPr>
          <w:p w14:paraId="52360FE1" w14:textId="77777777" w:rsidR="00B66701" w:rsidRPr="004971E1" w:rsidRDefault="00B66701" w:rsidP="00B66701">
            <w:pPr>
              <w:pStyle w:val="Tablerightbold"/>
              <w:jc w:val="center"/>
              <w:rPr>
                <w:bCs/>
                <w:szCs w:val="20"/>
              </w:rPr>
            </w:pPr>
            <w:r>
              <w:rPr>
                <w:b w:val="0"/>
                <w:bCs/>
                <w:szCs w:val="20"/>
              </w:rPr>
              <w:t xml:space="preserve">                   </w:t>
            </w:r>
            <w:r w:rsidRPr="004971E1">
              <w:rPr>
                <w:rFonts w:eastAsia="MS Mincho"/>
              </w:rPr>
              <w:t>61,475,833</w:t>
            </w:r>
            <w:r>
              <w:rPr>
                <w:b w:val="0"/>
                <w:bCs/>
                <w:szCs w:val="20"/>
              </w:rPr>
              <w:t xml:space="preserve"> </w:t>
            </w:r>
          </w:p>
        </w:tc>
        <w:tc>
          <w:tcPr>
            <w:tcW w:w="0" w:type="auto"/>
            <w:shd w:val="clear" w:color="auto" w:fill="auto"/>
            <w:noWrap/>
          </w:tcPr>
          <w:p w14:paraId="7F0C034D" w14:textId="77777777" w:rsidR="00B66701" w:rsidRPr="00EE0C4B" w:rsidRDefault="00B66701" w:rsidP="00B66701">
            <w:pPr>
              <w:pStyle w:val="Tablerightbold"/>
              <w:rPr>
                <w:rFonts w:eastAsia="MS Mincho"/>
              </w:rPr>
            </w:pPr>
            <w:r>
              <w:rPr>
                <w:rFonts w:eastAsia="MS Mincho"/>
              </w:rPr>
              <w:t>33,306,183</w:t>
            </w:r>
          </w:p>
        </w:tc>
      </w:tr>
      <w:tr w:rsidR="00B66701" w:rsidRPr="003A7DFF" w14:paraId="32EA7EEA" w14:textId="77777777" w:rsidTr="13BD5781">
        <w:tc>
          <w:tcPr>
            <w:tcW w:w="0" w:type="auto"/>
            <w:gridSpan w:val="4"/>
            <w:shd w:val="clear" w:color="auto" w:fill="auto"/>
            <w:noWrap/>
          </w:tcPr>
          <w:p w14:paraId="71646102" w14:textId="77777777" w:rsidR="00B66701" w:rsidRPr="00EE0C4B" w:rsidRDefault="00B66701" w:rsidP="00B66701">
            <w:pPr>
              <w:pStyle w:val="Tableleftbold"/>
              <w:rPr>
                <w:rFonts w:eastAsia="MS Mincho"/>
              </w:rPr>
            </w:pPr>
            <w:r>
              <w:rPr>
                <w:rFonts w:eastAsia="MS Mincho"/>
              </w:rPr>
              <w:t>Equity</w:t>
            </w:r>
          </w:p>
        </w:tc>
      </w:tr>
      <w:tr w:rsidR="00B66701" w:rsidRPr="003A7DFF" w14:paraId="58D40318" w14:textId="77777777" w:rsidTr="00B66701">
        <w:tc>
          <w:tcPr>
            <w:tcW w:w="0" w:type="auto"/>
            <w:shd w:val="clear" w:color="auto" w:fill="auto"/>
            <w:noWrap/>
            <w:hideMark/>
          </w:tcPr>
          <w:p w14:paraId="6913B424" w14:textId="77777777" w:rsidR="00B66701" w:rsidRPr="00905E7F" w:rsidRDefault="00B66701" w:rsidP="00B66701">
            <w:pPr>
              <w:pStyle w:val="Tableleftindent"/>
              <w:rPr>
                <w:rFonts w:eastAsia="MS Mincho"/>
              </w:rPr>
            </w:pPr>
            <w:r w:rsidRPr="00905E7F">
              <w:rPr>
                <w:rFonts w:eastAsia="MS Mincho"/>
              </w:rPr>
              <w:t>Accumulated surplus</w:t>
            </w:r>
          </w:p>
        </w:tc>
        <w:tc>
          <w:tcPr>
            <w:tcW w:w="0" w:type="auto"/>
            <w:shd w:val="clear" w:color="auto" w:fill="auto"/>
            <w:noWrap/>
            <w:hideMark/>
          </w:tcPr>
          <w:p w14:paraId="33F2C0D1" w14:textId="77777777" w:rsidR="00B66701" w:rsidRPr="00905E7F" w:rsidRDefault="00B66701" w:rsidP="00B66701">
            <w:pPr>
              <w:pStyle w:val="Tablecentre"/>
              <w:rPr>
                <w:rFonts w:eastAsia="MS Mincho"/>
              </w:rPr>
            </w:pPr>
          </w:p>
        </w:tc>
        <w:tc>
          <w:tcPr>
            <w:tcW w:w="0" w:type="auto"/>
            <w:shd w:val="clear" w:color="auto" w:fill="auto"/>
            <w:noWrap/>
          </w:tcPr>
          <w:p w14:paraId="02DBCF72" w14:textId="77777777" w:rsidR="00B66701" w:rsidRPr="001515B9" w:rsidRDefault="00B66701" w:rsidP="00B66701">
            <w:pPr>
              <w:pStyle w:val="Tableright"/>
              <w:tabs>
                <w:tab w:val="left" w:pos="908"/>
              </w:tabs>
              <w:jc w:val="left"/>
              <w:rPr>
                <w:szCs w:val="20"/>
              </w:rPr>
            </w:pPr>
            <w:r>
              <w:rPr>
                <w:rFonts w:eastAsia="MS Mincho"/>
              </w:rPr>
              <w:tab/>
            </w:r>
            <w:r>
              <w:rPr>
                <w:szCs w:val="20"/>
              </w:rPr>
              <w:t xml:space="preserve">                   61,475,833 </w:t>
            </w:r>
          </w:p>
        </w:tc>
        <w:tc>
          <w:tcPr>
            <w:tcW w:w="0" w:type="auto"/>
            <w:shd w:val="clear" w:color="auto" w:fill="auto"/>
            <w:noWrap/>
          </w:tcPr>
          <w:p w14:paraId="45B200C3" w14:textId="77777777" w:rsidR="00B66701" w:rsidRPr="00EE0C4B" w:rsidRDefault="00B66701" w:rsidP="00B66701">
            <w:pPr>
              <w:pStyle w:val="Tableright"/>
              <w:rPr>
                <w:rFonts w:eastAsia="MS Mincho"/>
              </w:rPr>
            </w:pPr>
            <w:r>
              <w:rPr>
                <w:rFonts w:eastAsia="MS Mincho"/>
              </w:rPr>
              <w:t>33,306,183</w:t>
            </w:r>
          </w:p>
        </w:tc>
      </w:tr>
      <w:tr w:rsidR="00B66701" w:rsidRPr="003A7DFF" w14:paraId="5778F1D5" w14:textId="77777777" w:rsidTr="00B66701">
        <w:tc>
          <w:tcPr>
            <w:tcW w:w="0" w:type="auto"/>
            <w:shd w:val="clear" w:color="auto" w:fill="auto"/>
            <w:noWrap/>
            <w:hideMark/>
          </w:tcPr>
          <w:p w14:paraId="5887A0C9" w14:textId="77777777" w:rsidR="00B66701" w:rsidRPr="00905E7F" w:rsidRDefault="00B66701" w:rsidP="00B66701">
            <w:pPr>
              <w:pStyle w:val="Tableleftbold"/>
              <w:rPr>
                <w:rFonts w:eastAsia="MS Mincho"/>
              </w:rPr>
            </w:pPr>
            <w:r w:rsidRPr="00905E7F">
              <w:rPr>
                <w:rFonts w:eastAsia="MS Mincho"/>
              </w:rPr>
              <w:t xml:space="preserve">Net </w:t>
            </w:r>
            <w:r>
              <w:rPr>
                <w:rFonts w:eastAsia="MS Mincho"/>
              </w:rPr>
              <w:t>worth</w:t>
            </w:r>
          </w:p>
        </w:tc>
        <w:tc>
          <w:tcPr>
            <w:tcW w:w="0" w:type="auto"/>
            <w:shd w:val="clear" w:color="auto" w:fill="auto"/>
            <w:noWrap/>
            <w:hideMark/>
          </w:tcPr>
          <w:p w14:paraId="66301C87" w14:textId="77777777" w:rsidR="00B66701" w:rsidRPr="00905E7F" w:rsidRDefault="00B66701" w:rsidP="00B66701">
            <w:pPr>
              <w:pStyle w:val="Tablecentre"/>
              <w:rPr>
                <w:rFonts w:eastAsia="MS Mincho"/>
              </w:rPr>
            </w:pPr>
          </w:p>
        </w:tc>
        <w:tc>
          <w:tcPr>
            <w:tcW w:w="0" w:type="auto"/>
            <w:shd w:val="clear" w:color="auto" w:fill="auto"/>
            <w:noWrap/>
          </w:tcPr>
          <w:p w14:paraId="5EC35B41" w14:textId="77777777" w:rsidR="00B66701" w:rsidRPr="00EE0C4B" w:rsidRDefault="00B66701" w:rsidP="00B66701">
            <w:pPr>
              <w:pStyle w:val="Tablerightbold"/>
              <w:jc w:val="center"/>
              <w:rPr>
                <w:rFonts w:eastAsia="MS Mincho"/>
              </w:rPr>
            </w:pPr>
            <w:r>
              <w:rPr>
                <w:szCs w:val="20"/>
              </w:rPr>
              <w:t xml:space="preserve">                   61,475,833</w:t>
            </w:r>
          </w:p>
        </w:tc>
        <w:tc>
          <w:tcPr>
            <w:tcW w:w="0" w:type="auto"/>
            <w:shd w:val="clear" w:color="auto" w:fill="auto"/>
            <w:noWrap/>
          </w:tcPr>
          <w:p w14:paraId="0790C241" w14:textId="77777777" w:rsidR="00B66701" w:rsidRPr="00EE0C4B" w:rsidRDefault="00B66701" w:rsidP="00B66701">
            <w:pPr>
              <w:pStyle w:val="Tablerightbold"/>
              <w:rPr>
                <w:rFonts w:eastAsia="MS Mincho"/>
              </w:rPr>
            </w:pPr>
            <w:r>
              <w:rPr>
                <w:rFonts w:eastAsia="MS Mincho"/>
              </w:rPr>
              <w:t>33,306,183</w:t>
            </w:r>
          </w:p>
        </w:tc>
      </w:tr>
      <w:tr w:rsidR="00B66701" w:rsidRPr="003A7DFF" w14:paraId="398802E1" w14:textId="77777777" w:rsidTr="00B66701">
        <w:tc>
          <w:tcPr>
            <w:tcW w:w="0" w:type="auto"/>
            <w:tcBorders>
              <w:bottom w:val="nil"/>
            </w:tcBorders>
            <w:shd w:val="clear" w:color="auto" w:fill="auto"/>
            <w:noWrap/>
            <w:hideMark/>
          </w:tcPr>
          <w:p w14:paraId="55E25763" w14:textId="77777777" w:rsidR="00B66701" w:rsidRPr="00905E7F" w:rsidRDefault="00B66701" w:rsidP="00B66701">
            <w:pPr>
              <w:pStyle w:val="Tableleft"/>
              <w:rPr>
                <w:rFonts w:eastAsia="MS Mincho"/>
              </w:rPr>
            </w:pPr>
            <w:r w:rsidRPr="00905E7F">
              <w:rPr>
                <w:rFonts w:eastAsia="MS Mincho"/>
              </w:rPr>
              <w:t>Commitments for expenditure</w:t>
            </w:r>
          </w:p>
        </w:tc>
        <w:tc>
          <w:tcPr>
            <w:tcW w:w="0" w:type="auto"/>
            <w:tcBorders>
              <w:bottom w:val="nil"/>
            </w:tcBorders>
            <w:shd w:val="clear" w:color="auto" w:fill="auto"/>
            <w:noWrap/>
            <w:hideMark/>
          </w:tcPr>
          <w:p w14:paraId="673F5717" w14:textId="77777777" w:rsidR="00B66701" w:rsidRPr="007F7DBE" w:rsidRDefault="00B66701" w:rsidP="00B66701">
            <w:pPr>
              <w:pStyle w:val="Tablecentre"/>
              <w:rPr>
                <w:rFonts w:eastAsia="MS Mincho"/>
                <w:highlight w:val="yellow"/>
              </w:rPr>
            </w:pPr>
            <w:r>
              <w:rPr>
                <w:rFonts w:eastAsia="MS Mincho"/>
              </w:rPr>
              <w:t>6.3</w:t>
            </w:r>
          </w:p>
        </w:tc>
        <w:tc>
          <w:tcPr>
            <w:tcW w:w="0" w:type="auto"/>
            <w:tcBorders>
              <w:bottom w:val="nil"/>
            </w:tcBorders>
            <w:shd w:val="clear" w:color="auto" w:fill="auto"/>
            <w:noWrap/>
          </w:tcPr>
          <w:p w14:paraId="03FCFD4D" w14:textId="77777777" w:rsidR="00B66701" w:rsidRPr="008C5194" w:rsidRDefault="00B66701" w:rsidP="00B66701">
            <w:pPr>
              <w:pStyle w:val="Tableright"/>
              <w:rPr>
                <w:rFonts w:eastAsia="MS Mincho"/>
              </w:rPr>
            </w:pPr>
          </w:p>
        </w:tc>
        <w:tc>
          <w:tcPr>
            <w:tcW w:w="0" w:type="auto"/>
            <w:tcBorders>
              <w:bottom w:val="nil"/>
            </w:tcBorders>
            <w:shd w:val="clear" w:color="auto" w:fill="auto"/>
            <w:noWrap/>
          </w:tcPr>
          <w:p w14:paraId="1B8E34B0" w14:textId="77777777" w:rsidR="00B66701" w:rsidRPr="00905E7F" w:rsidRDefault="00B66701" w:rsidP="00B66701">
            <w:pPr>
              <w:pStyle w:val="Tableright"/>
              <w:rPr>
                <w:rFonts w:eastAsia="MS Mincho"/>
              </w:rPr>
            </w:pPr>
          </w:p>
        </w:tc>
      </w:tr>
      <w:tr w:rsidR="00B66701" w:rsidRPr="003A7DFF" w14:paraId="531AB6B1" w14:textId="77777777" w:rsidTr="00B66701">
        <w:tc>
          <w:tcPr>
            <w:tcW w:w="0" w:type="auto"/>
            <w:tcBorders>
              <w:top w:val="nil"/>
              <w:bottom w:val="nil"/>
            </w:tcBorders>
            <w:shd w:val="clear" w:color="auto" w:fill="auto"/>
            <w:noWrap/>
            <w:hideMark/>
          </w:tcPr>
          <w:p w14:paraId="31E33B65" w14:textId="77777777" w:rsidR="00B66701" w:rsidRPr="00905E7F" w:rsidRDefault="00B66701" w:rsidP="00B66701">
            <w:pPr>
              <w:pStyle w:val="Tableleft"/>
              <w:rPr>
                <w:rFonts w:eastAsia="MS Mincho"/>
              </w:rPr>
            </w:pPr>
            <w:r w:rsidRPr="00905E7F">
              <w:rPr>
                <w:rFonts w:eastAsia="MS Mincho"/>
              </w:rPr>
              <w:t xml:space="preserve">Contingent liabilities </w:t>
            </w:r>
          </w:p>
        </w:tc>
        <w:tc>
          <w:tcPr>
            <w:tcW w:w="0" w:type="auto"/>
            <w:tcBorders>
              <w:top w:val="nil"/>
              <w:bottom w:val="nil"/>
            </w:tcBorders>
            <w:shd w:val="clear" w:color="auto" w:fill="auto"/>
            <w:noWrap/>
          </w:tcPr>
          <w:p w14:paraId="756A5A5E" w14:textId="77777777" w:rsidR="00B66701" w:rsidRPr="001A2CCD" w:rsidRDefault="00B66701" w:rsidP="00B66701">
            <w:pPr>
              <w:pStyle w:val="Tablecentre"/>
              <w:rPr>
                <w:rFonts w:eastAsia="MS Mincho"/>
              </w:rPr>
            </w:pPr>
            <w:r>
              <w:rPr>
                <w:rFonts w:eastAsia="MS Mincho"/>
              </w:rPr>
              <w:t>7.3</w:t>
            </w:r>
          </w:p>
        </w:tc>
        <w:tc>
          <w:tcPr>
            <w:tcW w:w="0" w:type="auto"/>
            <w:tcBorders>
              <w:top w:val="nil"/>
              <w:bottom w:val="nil"/>
            </w:tcBorders>
            <w:shd w:val="clear" w:color="auto" w:fill="auto"/>
            <w:noWrap/>
          </w:tcPr>
          <w:p w14:paraId="0C19CFB2" w14:textId="77777777" w:rsidR="00B66701" w:rsidRPr="00905E7F" w:rsidRDefault="00B66701" w:rsidP="00B66701">
            <w:pPr>
              <w:pStyle w:val="Tableright"/>
              <w:rPr>
                <w:rFonts w:eastAsia="MS Mincho"/>
              </w:rPr>
            </w:pPr>
          </w:p>
        </w:tc>
        <w:tc>
          <w:tcPr>
            <w:tcW w:w="0" w:type="auto"/>
            <w:tcBorders>
              <w:top w:val="nil"/>
              <w:bottom w:val="nil"/>
            </w:tcBorders>
            <w:shd w:val="clear" w:color="auto" w:fill="auto"/>
            <w:noWrap/>
          </w:tcPr>
          <w:p w14:paraId="5541A9C4" w14:textId="77777777" w:rsidR="00B66701" w:rsidRPr="00905E7F" w:rsidRDefault="00B66701" w:rsidP="00B66701">
            <w:pPr>
              <w:pStyle w:val="Tableright"/>
              <w:rPr>
                <w:rFonts w:eastAsia="MS Mincho"/>
              </w:rPr>
            </w:pPr>
          </w:p>
        </w:tc>
      </w:tr>
      <w:tr w:rsidR="00B66701" w:rsidRPr="003A7DFF" w14:paraId="1AF65569" w14:textId="77777777" w:rsidTr="00B66701">
        <w:tc>
          <w:tcPr>
            <w:tcW w:w="0" w:type="auto"/>
            <w:tcBorders>
              <w:top w:val="nil"/>
              <w:bottom w:val="nil"/>
            </w:tcBorders>
            <w:shd w:val="clear" w:color="auto" w:fill="auto"/>
            <w:noWrap/>
            <w:hideMark/>
          </w:tcPr>
          <w:p w14:paraId="42DF931F" w14:textId="77777777" w:rsidR="00B66701" w:rsidRPr="00905E7F" w:rsidRDefault="00B66701" w:rsidP="00B66701">
            <w:pPr>
              <w:pStyle w:val="Tableleft"/>
              <w:rPr>
                <w:rFonts w:eastAsia="MS Mincho"/>
              </w:rPr>
            </w:pPr>
            <w:r w:rsidRPr="00905E7F">
              <w:rPr>
                <w:rFonts w:eastAsia="MS Mincho"/>
              </w:rPr>
              <w:t>Contingent assets</w:t>
            </w:r>
          </w:p>
        </w:tc>
        <w:tc>
          <w:tcPr>
            <w:tcW w:w="0" w:type="auto"/>
            <w:tcBorders>
              <w:top w:val="nil"/>
              <w:bottom w:val="nil"/>
            </w:tcBorders>
            <w:shd w:val="clear" w:color="auto" w:fill="auto"/>
            <w:noWrap/>
          </w:tcPr>
          <w:p w14:paraId="161BD88B" w14:textId="77777777" w:rsidR="00B66701" w:rsidRPr="001A2CCD" w:rsidRDefault="00B66701" w:rsidP="00B66701">
            <w:pPr>
              <w:pStyle w:val="Tablecentre"/>
              <w:rPr>
                <w:rFonts w:eastAsia="MS Mincho"/>
              </w:rPr>
            </w:pPr>
            <w:r>
              <w:rPr>
                <w:rFonts w:eastAsia="MS Mincho"/>
              </w:rPr>
              <w:t>7.3</w:t>
            </w:r>
          </w:p>
        </w:tc>
        <w:tc>
          <w:tcPr>
            <w:tcW w:w="0" w:type="auto"/>
            <w:tcBorders>
              <w:top w:val="nil"/>
              <w:bottom w:val="nil"/>
            </w:tcBorders>
            <w:shd w:val="clear" w:color="auto" w:fill="auto"/>
            <w:noWrap/>
          </w:tcPr>
          <w:p w14:paraId="454EFC86" w14:textId="77777777" w:rsidR="00B66701" w:rsidRPr="00905E7F" w:rsidRDefault="00B66701" w:rsidP="00B66701">
            <w:pPr>
              <w:pStyle w:val="Tableright"/>
              <w:rPr>
                <w:rFonts w:eastAsia="MS Mincho"/>
              </w:rPr>
            </w:pPr>
          </w:p>
        </w:tc>
        <w:tc>
          <w:tcPr>
            <w:tcW w:w="0" w:type="auto"/>
            <w:tcBorders>
              <w:top w:val="nil"/>
              <w:bottom w:val="nil"/>
            </w:tcBorders>
            <w:shd w:val="clear" w:color="auto" w:fill="auto"/>
            <w:noWrap/>
          </w:tcPr>
          <w:p w14:paraId="023A8B15" w14:textId="77777777" w:rsidR="00B66701" w:rsidRPr="00905E7F" w:rsidRDefault="00B66701" w:rsidP="00B66701">
            <w:pPr>
              <w:pStyle w:val="Tableright"/>
              <w:rPr>
                <w:rFonts w:eastAsia="MS Mincho"/>
              </w:rPr>
            </w:pPr>
          </w:p>
        </w:tc>
      </w:tr>
    </w:tbl>
    <w:p w14:paraId="77375A23" w14:textId="77777777" w:rsidR="00B66701" w:rsidRDefault="00B66701" w:rsidP="003A7DFF">
      <w:pPr>
        <w:pStyle w:val="Tablefootnote"/>
      </w:pPr>
      <w:r w:rsidRPr="00AB7707">
        <w:t>The balance sheet should be read in conjunction with the notes to the financial statements.</w:t>
      </w:r>
    </w:p>
    <w:p w14:paraId="2189DC04" w14:textId="77777777" w:rsidR="00B66701" w:rsidRPr="00B6254D" w:rsidRDefault="00B66701" w:rsidP="009155CB">
      <w:pPr>
        <w:pStyle w:val="Heading2Fin"/>
      </w:pPr>
      <w:r>
        <w:br w:type="page"/>
      </w:r>
      <w:bookmarkStart w:id="161" w:name="_Toc508889692"/>
      <w:bookmarkStart w:id="162" w:name="_Toc509231335"/>
      <w:bookmarkStart w:id="163" w:name="_Toc509408117"/>
      <w:bookmarkStart w:id="164" w:name="_Toc511229677"/>
      <w:bookmarkStart w:id="165" w:name="_Ref522085917"/>
      <w:bookmarkStart w:id="166" w:name="_Toc520286049"/>
      <w:bookmarkStart w:id="167" w:name="_Toc524098965"/>
      <w:r w:rsidRPr="00312774">
        <w:lastRenderedPageBreak/>
        <w:t>Cash Flow Statement</w:t>
      </w:r>
      <w:bookmarkEnd w:id="161"/>
      <w:bookmarkEnd w:id="162"/>
      <w:bookmarkEnd w:id="163"/>
      <w:bookmarkEnd w:id="164"/>
      <w:bookmarkEnd w:id="165"/>
      <w:bookmarkEnd w:id="166"/>
      <w:bookmarkEnd w:id="167"/>
    </w:p>
    <w:p w14:paraId="40CA3D20" w14:textId="77777777" w:rsidR="00B66701" w:rsidRPr="00CE3A51" w:rsidRDefault="00B66701" w:rsidP="00CE3A51">
      <w:pPr>
        <w:pStyle w:val="BodyText"/>
        <w:rPr>
          <w:b/>
        </w:rPr>
      </w:pPr>
      <w:r w:rsidRPr="00CE3A51">
        <w:rPr>
          <w:b/>
        </w:rPr>
        <w:t>For the financial year ended 30 June 20</w:t>
      </w:r>
      <w:r>
        <w:rPr>
          <w:b/>
        </w:rPr>
        <w:t>21</w:t>
      </w:r>
    </w:p>
    <w:tbl>
      <w:tblPr>
        <w:tblW w:w="9542"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4584"/>
        <w:gridCol w:w="900"/>
        <w:gridCol w:w="2045"/>
        <w:gridCol w:w="2045"/>
      </w:tblGrid>
      <w:tr w:rsidR="00B66701" w:rsidRPr="00B6254D" w14:paraId="12861EA0" w14:textId="77777777" w:rsidTr="00B66701">
        <w:trPr>
          <w:tblHeader/>
        </w:trPr>
        <w:tc>
          <w:tcPr>
            <w:tcW w:w="4576" w:type="dxa"/>
            <w:shd w:val="clear" w:color="auto" w:fill="auto"/>
            <w:noWrap/>
            <w:vAlign w:val="bottom"/>
            <w:hideMark/>
          </w:tcPr>
          <w:p w14:paraId="2997CCE4" w14:textId="77777777" w:rsidR="00B66701" w:rsidRPr="00B6254D" w:rsidRDefault="00B66701" w:rsidP="00714D96">
            <w:pPr>
              <w:pStyle w:val="Tablecolheadleft"/>
              <w:rPr>
                <w:rFonts w:eastAsia="MS Mincho"/>
              </w:rPr>
            </w:pPr>
          </w:p>
        </w:tc>
        <w:tc>
          <w:tcPr>
            <w:tcW w:w="892" w:type="dxa"/>
            <w:shd w:val="clear" w:color="auto" w:fill="auto"/>
            <w:noWrap/>
            <w:vAlign w:val="bottom"/>
            <w:hideMark/>
          </w:tcPr>
          <w:p w14:paraId="3F9C1F9E" w14:textId="77777777" w:rsidR="00B66701" w:rsidRPr="00B6254D" w:rsidRDefault="00B66701" w:rsidP="00714D96">
            <w:pPr>
              <w:pStyle w:val="Tablecolheadcentre"/>
              <w:rPr>
                <w:rFonts w:eastAsia="MS Mincho"/>
              </w:rPr>
            </w:pPr>
            <w:r w:rsidRPr="00B6254D">
              <w:rPr>
                <w:rFonts w:eastAsia="MS Mincho"/>
              </w:rPr>
              <w:t>Notes</w:t>
            </w:r>
          </w:p>
        </w:tc>
        <w:tc>
          <w:tcPr>
            <w:tcW w:w="2037" w:type="dxa"/>
            <w:shd w:val="clear" w:color="auto" w:fill="auto"/>
            <w:noWrap/>
            <w:vAlign w:val="bottom"/>
            <w:hideMark/>
          </w:tcPr>
          <w:p w14:paraId="6375D39A" w14:textId="77777777" w:rsidR="00B66701" w:rsidRPr="00B6254D" w:rsidRDefault="00B66701" w:rsidP="00714D96">
            <w:pPr>
              <w:pStyle w:val="Tablecolheadright"/>
              <w:rPr>
                <w:rFonts w:eastAsia="MS Mincho"/>
              </w:rPr>
            </w:pPr>
            <w:r w:rsidRPr="00B6254D">
              <w:rPr>
                <w:rFonts w:eastAsia="MS Mincho"/>
              </w:rPr>
              <w:t>20</w:t>
            </w:r>
            <w:r>
              <w:rPr>
                <w:rFonts w:eastAsia="MS Mincho"/>
              </w:rPr>
              <w:t>21</w:t>
            </w:r>
          </w:p>
          <w:p w14:paraId="3A43A7AB" w14:textId="77777777" w:rsidR="00B66701" w:rsidRPr="00B6254D" w:rsidRDefault="00B66701" w:rsidP="00714D96">
            <w:pPr>
              <w:pStyle w:val="Tablecolheadright"/>
              <w:rPr>
                <w:rFonts w:eastAsia="MS Mincho"/>
              </w:rPr>
            </w:pPr>
            <w:r>
              <w:rPr>
                <w:rFonts w:eastAsia="MS Mincho"/>
              </w:rPr>
              <w:t>$</w:t>
            </w:r>
          </w:p>
        </w:tc>
        <w:tc>
          <w:tcPr>
            <w:tcW w:w="2037" w:type="dxa"/>
            <w:shd w:val="clear" w:color="auto" w:fill="auto"/>
            <w:noWrap/>
            <w:vAlign w:val="bottom"/>
            <w:hideMark/>
          </w:tcPr>
          <w:p w14:paraId="5084141A" w14:textId="77777777" w:rsidR="00B66701" w:rsidRPr="00B6254D" w:rsidRDefault="00B66701" w:rsidP="00714D96">
            <w:pPr>
              <w:pStyle w:val="Tablecolheadright"/>
              <w:rPr>
                <w:rFonts w:eastAsia="MS Mincho"/>
              </w:rPr>
            </w:pPr>
            <w:r w:rsidRPr="00B6254D">
              <w:rPr>
                <w:rFonts w:eastAsia="MS Mincho"/>
              </w:rPr>
              <w:t>20</w:t>
            </w:r>
            <w:r>
              <w:rPr>
                <w:rFonts w:eastAsia="MS Mincho"/>
              </w:rPr>
              <w:t>20</w:t>
            </w:r>
          </w:p>
          <w:p w14:paraId="76040022" w14:textId="77777777" w:rsidR="00B66701" w:rsidRPr="00B6254D" w:rsidRDefault="00B66701" w:rsidP="00714D96">
            <w:pPr>
              <w:pStyle w:val="Tablecolheadright"/>
              <w:rPr>
                <w:rFonts w:eastAsia="MS Mincho"/>
              </w:rPr>
            </w:pPr>
            <w:r>
              <w:rPr>
                <w:rFonts w:eastAsia="MS Mincho"/>
              </w:rPr>
              <w:t>$</w:t>
            </w:r>
          </w:p>
        </w:tc>
      </w:tr>
      <w:tr w:rsidR="00B66701" w:rsidRPr="00B6254D" w14:paraId="5D782B82" w14:textId="77777777" w:rsidTr="00B66701">
        <w:tc>
          <w:tcPr>
            <w:tcW w:w="9542" w:type="dxa"/>
            <w:gridSpan w:val="4"/>
            <w:shd w:val="clear" w:color="auto" w:fill="auto"/>
            <w:noWrap/>
            <w:hideMark/>
          </w:tcPr>
          <w:p w14:paraId="3E51A6C8" w14:textId="77777777" w:rsidR="00B66701" w:rsidRPr="00B6254D" w:rsidRDefault="00B66701" w:rsidP="00FC6974">
            <w:pPr>
              <w:pStyle w:val="Tableleftbold"/>
              <w:rPr>
                <w:rFonts w:eastAsia="MS Mincho"/>
              </w:rPr>
            </w:pPr>
            <w:r w:rsidRPr="00B6254D">
              <w:rPr>
                <w:rFonts w:eastAsia="MS Mincho"/>
              </w:rPr>
              <w:t>Cash flows from operating activities</w:t>
            </w:r>
          </w:p>
        </w:tc>
      </w:tr>
      <w:tr w:rsidR="00B66701" w:rsidRPr="00B6254D" w14:paraId="7553A183" w14:textId="77777777" w:rsidTr="00B66701">
        <w:tc>
          <w:tcPr>
            <w:tcW w:w="9542" w:type="dxa"/>
            <w:gridSpan w:val="4"/>
            <w:shd w:val="clear" w:color="auto" w:fill="auto"/>
            <w:noWrap/>
            <w:hideMark/>
          </w:tcPr>
          <w:p w14:paraId="662A06CC" w14:textId="77777777" w:rsidR="00B66701" w:rsidRPr="00F107AD" w:rsidRDefault="00B66701" w:rsidP="00FC6974">
            <w:pPr>
              <w:pStyle w:val="Tableleftbolditalicindent"/>
              <w:rPr>
                <w:rFonts w:eastAsia="MS Mincho"/>
                <w:i w:val="0"/>
                <w:iCs w:val="0"/>
              </w:rPr>
            </w:pPr>
            <w:r w:rsidRPr="00F107AD">
              <w:rPr>
                <w:rFonts w:eastAsia="MS Mincho"/>
                <w:i w:val="0"/>
                <w:iCs w:val="0"/>
              </w:rPr>
              <w:t>Receipts</w:t>
            </w:r>
          </w:p>
        </w:tc>
      </w:tr>
      <w:tr w:rsidR="00B66701" w:rsidRPr="00B6254D" w14:paraId="4A9EA4B9" w14:textId="77777777" w:rsidTr="00B66701">
        <w:tc>
          <w:tcPr>
            <w:tcW w:w="4576" w:type="dxa"/>
            <w:shd w:val="clear" w:color="auto" w:fill="auto"/>
            <w:noWrap/>
            <w:hideMark/>
          </w:tcPr>
          <w:p w14:paraId="246823E4" w14:textId="77777777" w:rsidR="00B66701" w:rsidRPr="00B6254D" w:rsidRDefault="00B66701" w:rsidP="00B66701">
            <w:pPr>
              <w:pStyle w:val="Tableleftindent"/>
              <w:rPr>
                <w:rFonts w:eastAsia="MS Mincho"/>
              </w:rPr>
            </w:pPr>
            <w:r w:rsidRPr="00B6254D">
              <w:rPr>
                <w:rFonts w:eastAsia="MS Mincho"/>
              </w:rPr>
              <w:t>Interest received</w:t>
            </w:r>
          </w:p>
        </w:tc>
        <w:tc>
          <w:tcPr>
            <w:tcW w:w="892" w:type="dxa"/>
            <w:shd w:val="clear" w:color="auto" w:fill="auto"/>
            <w:noWrap/>
            <w:hideMark/>
          </w:tcPr>
          <w:p w14:paraId="4A359AB3" w14:textId="77777777" w:rsidR="00B66701" w:rsidRPr="00B6254D" w:rsidRDefault="00B66701" w:rsidP="00B66701">
            <w:pPr>
              <w:pStyle w:val="Tablecentre"/>
              <w:rPr>
                <w:rFonts w:eastAsia="MS Mincho"/>
              </w:rPr>
            </w:pPr>
          </w:p>
        </w:tc>
        <w:tc>
          <w:tcPr>
            <w:tcW w:w="2037" w:type="dxa"/>
            <w:shd w:val="clear" w:color="auto" w:fill="auto"/>
            <w:noWrap/>
          </w:tcPr>
          <w:p w14:paraId="057C99B3" w14:textId="77777777" w:rsidR="00B66701" w:rsidRPr="009873CA" w:rsidRDefault="00B66701" w:rsidP="00B66701">
            <w:pPr>
              <w:pStyle w:val="Tableright"/>
            </w:pPr>
            <w:r>
              <w:rPr>
                <w:sz w:val="22"/>
              </w:rPr>
              <w:t xml:space="preserve">            </w:t>
            </w:r>
            <w:r w:rsidRPr="009873CA">
              <w:rPr>
                <w:rFonts w:eastAsia="MS Mincho"/>
              </w:rPr>
              <w:t>18,955,047</w:t>
            </w:r>
            <w:r>
              <w:rPr>
                <w:sz w:val="22"/>
              </w:rPr>
              <w:t xml:space="preserve"> </w:t>
            </w:r>
          </w:p>
        </w:tc>
        <w:tc>
          <w:tcPr>
            <w:tcW w:w="2037" w:type="dxa"/>
            <w:shd w:val="clear" w:color="auto" w:fill="auto"/>
            <w:noWrap/>
          </w:tcPr>
          <w:p w14:paraId="1821253F" w14:textId="77777777" w:rsidR="00B66701" w:rsidRPr="006C1D09" w:rsidRDefault="00B66701" w:rsidP="00B66701">
            <w:pPr>
              <w:pStyle w:val="Tableright"/>
              <w:rPr>
                <w:rFonts w:eastAsia="MS Mincho"/>
              </w:rPr>
            </w:pPr>
            <w:r>
              <w:rPr>
                <w:rFonts w:eastAsia="MS Mincho"/>
              </w:rPr>
              <w:t>24,838,738</w:t>
            </w:r>
          </w:p>
        </w:tc>
      </w:tr>
      <w:tr w:rsidR="00B66701" w:rsidRPr="00B6254D" w14:paraId="03F61BED" w14:textId="77777777" w:rsidTr="00B66701">
        <w:tc>
          <w:tcPr>
            <w:tcW w:w="4576" w:type="dxa"/>
            <w:shd w:val="clear" w:color="auto" w:fill="auto"/>
            <w:noWrap/>
          </w:tcPr>
          <w:p w14:paraId="432227F2" w14:textId="77777777" w:rsidR="00B66701" w:rsidRPr="00B6254D" w:rsidRDefault="00B66701" w:rsidP="00B66701">
            <w:pPr>
              <w:pStyle w:val="Tableleftindent"/>
              <w:rPr>
                <w:rFonts w:eastAsia="MS Mincho"/>
              </w:rPr>
            </w:pPr>
            <w:r w:rsidRPr="008F7141">
              <w:rPr>
                <w:rFonts w:eastAsia="MS Mincho"/>
              </w:rPr>
              <w:t>Receipts from government</w:t>
            </w:r>
          </w:p>
        </w:tc>
        <w:tc>
          <w:tcPr>
            <w:tcW w:w="892" w:type="dxa"/>
            <w:shd w:val="clear" w:color="auto" w:fill="auto"/>
            <w:noWrap/>
          </w:tcPr>
          <w:p w14:paraId="1063477C" w14:textId="77777777" w:rsidR="00B66701" w:rsidRPr="00B6254D" w:rsidRDefault="00B66701" w:rsidP="00B66701">
            <w:pPr>
              <w:pStyle w:val="Tablecentre"/>
              <w:rPr>
                <w:rFonts w:eastAsia="MS Mincho"/>
              </w:rPr>
            </w:pPr>
          </w:p>
        </w:tc>
        <w:tc>
          <w:tcPr>
            <w:tcW w:w="2037" w:type="dxa"/>
            <w:shd w:val="clear" w:color="auto" w:fill="auto"/>
            <w:noWrap/>
          </w:tcPr>
          <w:p w14:paraId="4BBA07FC" w14:textId="77777777" w:rsidR="00B66701" w:rsidRPr="00B6254D" w:rsidRDefault="00B66701" w:rsidP="00B66701">
            <w:pPr>
              <w:pStyle w:val="Tableright"/>
              <w:rPr>
                <w:rFonts w:eastAsia="MS Mincho"/>
              </w:rPr>
            </w:pPr>
            <w:r>
              <w:rPr>
                <w:rFonts w:eastAsia="MS Mincho"/>
              </w:rPr>
              <w:t>1,858,000</w:t>
            </w:r>
          </w:p>
        </w:tc>
        <w:tc>
          <w:tcPr>
            <w:tcW w:w="2037" w:type="dxa"/>
            <w:shd w:val="clear" w:color="auto" w:fill="auto"/>
            <w:noWrap/>
          </w:tcPr>
          <w:p w14:paraId="3AD12145" w14:textId="77777777" w:rsidR="00B66701" w:rsidRDefault="00B66701" w:rsidP="00B66701">
            <w:pPr>
              <w:pStyle w:val="Tableright"/>
              <w:jc w:val="center"/>
              <w:rPr>
                <w:rFonts w:eastAsia="MS Mincho"/>
              </w:rPr>
            </w:pPr>
            <w:r>
              <w:rPr>
                <w:rFonts w:eastAsia="MS Mincho"/>
              </w:rPr>
              <w:t xml:space="preserve">                        -                   </w:t>
            </w:r>
          </w:p>
        </w:tc>
      </w:tr>
      <w:tr w:rsidR="00B66701" w:rsidRPr="00B6254D" w14:paraId="0DCC1B3E" w14:textId="77777777" w:rsidTr="00B66701">
        <w:tc>
          <w:tcPr>
            <w:tcW w:w="4576" w:type="dxa"/>
            <w:shd w:val="clear" w:color="auto" w:fill="auto"/>
            <w:noWrap/>
            <w:hideMark/>
          </w:tcPr>
          <w:p w14:paraId="139A0DFF" w14:textId="77777777" w:rsidR="00B66701" w:rsidRPr="00B6254D" w:rsidRDefault="00B66701" w:rsidP="00B66701">
            <w:pPr>
              <w:pStyle w:val="Tableleftindent"/>
              <w:rPr>
                <w:rFonts w:eastAsia="MS Mincho"/>
              </w:rPr>
            </w:pPr>
            <w:r w:rsidRPr="00B6254D">
              <w:rPr>
                <w:rFonts w:eastAsia="MS Mincho"/>
              </w:rPr>
              <w:t>Other receipts</w:t>
            </w:r>
          </w:p>
        </w:tc>
        <w:tc>
          <w:tcPr>
            <w:tcW w:w="892" w:type="dxa"/>
            <w:shd w:val="clear" w:color="auto" w:fill="auto"/>
            <w:noWrap/>
            <w:hideMark/>
          </w:tcPr>
          <w:p w14:paraId="18179A46" w14:textId="77777777" w:rsidR="00B66701" w:rsidRPr="00B6254D" w:rsidRDefault="00B66701" w:rsidP="00B66701">
            <w:pPr>
              <w:pStyle w:val="Tablecentre"/>
              <w:rPr>
                <w:rFonts w:eastAsia="MS Mincho"/>
              </w:rPr>
            </w:pPr>
          </w:p>
        </w:tc>
        <w:tc>
          <w:tcPr>
            <w:tcW w:w="2037" w:type="dxa"/>
            <w:shd w:val="clear" w:color="auto" w:fill="auto"/>
            <w:noWrap/>
          </w:tcPr>
          <w:p w14:paraId="5C863077" w14:textId="77777777" w:rsidR="00B66701" w:rsidRPr="009873CA" w:rsidRDefault="00B66701" w:rsidP="00B66701">
            <w:pPr>
              <w:pStyle w:val="Tableright"/>
              <w:rPr>
                <w:rFonts w:eastAsia="MS Mincho"/>
              </w:rPr>
            </w:pPr>
            <w:r>
              <w:rPr>
                <w:rFonts w:eastAsia="MS Mincho"/>
              </w:rPr>
              <w:t xml:space="preserve">                     35,060                  </w:t>
            </w:r>
            <w:r w:rsidRPr="009873CA">
              <w:rPr>
                <w:rFonts w:eastAsia="MS Mincho"/>
              </w:rPr>
              <w:t xml:space="preserve">               </w:t>
            </w:r>
          </w:p>
        </w:tc>
        <w:tc>
          <w:tcPr>
            <w:tcW w:w="2037" w:type="dxa"/>
            <w:shd w:val="clear" w:color="auto" w:fill="auto"/>
            <w:noWrap/>
          </w:tcPr>
          <w:p w14:paraId="22FE388C" w14:textId="77777777" w:rsidR="00B66701" w:rsidRPr="006C1D09" w:rsidRDefault="00B66701" w:rsidP="00B66701">
            <w:pPr>
              <w:pStyle w:val="Tableright"/>
              <w:rPr>
                <w:rFonts w:eastAsia="MS Mincho"/>
              </w:rPr>
            </w:pPr>
            <w:r>
              <w:rPr>
                <w:rFonts w:eastAsia="MS Mincho"/>
              </w:rPr>
              <w:t>13,829</w:t>
            </w:r>
          </w:p>
        </w:tc>
      </w:tr>
      <w:tr w:rsidR="00B66701" w:rsidRPr="00B6254D" w14:paraId="03CBE586" w14:textId="77777777" w:rsidTr="00B66701">
        <w:tc>
          <w:tcPr>
            <w:tcW w:w="4576" w:type="dxa"/>
            <w:shd w:val="clear" w:color="auto" w:fill="auto"/>
            <w:noWrap/>
            <w:hideMark/>
          </w:tcPr>
          <w:p w14:paraId="6A3DDED4" w14:textId="77777777" w:rsidR="00B66701" w:rsidRPr="00B6254D" w:rsidRDefault="00B66701" w:rsidP="00B66701">
            <w:pPr>
              <w:pStyle w:val="Tableleftboldindent"/>
              <w:rPr>
                <w:rFonts w:eastAsia="MS Mincho"/>
              </w:rPr>
            </w:pPr>
            <w:r w:rsidRPr="00B6254D">
              <w:rPr>
                <w:rFonts w:eastAsia="MS Mincho"/>
              </w:rPr>
              <w:t xml:space="preserve">Total </w:t>
            </w:r>
            <w:r>
              <w:rPr>
                <w:rFonts w:eastAsia="MS Mincho"/>
              </w:rPr>
              <w:t>r</w:t>
            </w:r>
            <w:r w:rsidRPr="00B6254D">
              <w:rPr>
                <w:rFonts w:eastAsia="MS Mincho"/>
              </w:rPr>
              <w:t>eceipts</w:t>
            </w:r>
          </w:p>
        </w:tc>
        <w:tc>
          <w:tcPr>
            <w:tcW w:w="892" w:type="dxa"/>
            <w:shd w:val="clear" w:color="auto" w:fill="auto"/>
            <w:noWrap/>
            <w:hideMark/>
          </w:tcPr>
          <w:p w14:paraId="629A6BE4" w14:textId="77777777" w:rsidR="00B66701" w:rsidRPr="00B6254D" w:rsidRDefault="00B66701" w:rsidP="00B66701">
            <w:pPr>
              <w:pStyle w:val="Tablecentre"/>
              <w:rPr>
                <w:rFonts w:eastAsia="MS Mincho"/>
              </w:rPr>
            </w:pPr>
          </w:p>
        </w:tc>
        <w:tc>
          <w:tcPr>
            <w:tcW w:w="2037" w:type="dxa"/>
            <w:shd w:val="clear" w:color="auto" w:fill="auto"/>
            <w:noWrap/>
          </w:tcPr>
          <w:p w14:paraId="5929F3DA" w14:textId="77777777" w:rsidR="00B66701" w:rsidRPr="009873CA" w:rsidRDefault="00B66701" w:rsidP="00B66701">
            <w:pPr>
              <w:pStyle w:val="Tablerightbold"/>
              <w:rPr>
                <w:bCs/>
              </w:rPr>
            </w:pPr>
            <w:r>
              <w:rPr>
                <w:b w:val="0"/>
                <w:bCs/>
                <w:sz w:val="22"/>
              </w:rPr>
              <w:t xml:space="preserve">            </w:t>
            </w:r>
            <w:r w:rsidRPr="009873CA">
              <w:rPr>
                <w:rFonts w:eastAsia="MS Mincho"/>
              </w:rPr>
              <w:t>20,848,107</w:t>
            </w:r>
            <w:r>
              <w:rPr>
                <w:b w:val="0"/>
                <w:bCs/>
                <w:sz w:val="22"/>
              </w:rPr>
              <w:t xml:space="preserve"> </w:t>
            </w:r>
          </w:p>
        </w:tc>
        <w:tc>
          <w:tcPr>
            <w:tcW w:w="2037" w:type="dxa"/>
            <w:shd w:val="clear" w:color="auto" w:fill="auto"/>
            <w:noWrap/>
          </w:tcPr>
          <w:p w14:paraId="397CCCDC" w14:textId="77777777" w:rsidR="00B66701" w:rsidRPr="006C1D09" w:rsidRDefault="00B66701" w:rsidP="00B66701">
            <w:pPr>
              <w:pStyle w:val="Tablerightbold"/>
              <w:rPr>
                <w:rFonts w:eastAsia="MS Mincho"/>
              </w:rPr>
            </w:pPr>
            <w:r>
              <w:rPr>
                <w:rFonts w:eastAsia="MS Mincho"/>
              </w:rPr>
              <w:t>24,852,567</w:t>
            </w:r>
          </w:p>
        </w:tc>
      </w:tr>
      <w:tr w:rsidR="00B66701" w:rsidRPr="00B6254D" w14:paraId="30B6B202" w14:textId="77777777" w:rsidTr="00B66701">
        <w:tc>
          <w:tcPr>
            <w:tcW w:w="9542" w:type="dxa"/>
            <w:gridSpan w:val="4"/>
            <w:shd w:val="clear" w:color="auto" w:fill="auto"/>
            <w:noWrap/>
          </w:tcPr>
          <w:p w14:paraId="4030F1BD" w14:textId="77777777" w:rsidR="00B66701" w:rsidRPr="00F107AD" w:rsidRDefault="00B66701" w:rsidP="00B66701">
            <w:pPr>
              <w:pStyle w:val="Tableleftbolditalicindent"/>
              <w:rPr>
                <w:rFonts w:eastAsia="MS Mincho"/>
                <w:i w:val="0"/>
                <w:iCs w:val="0"/>
              </w:rPr>
            </w:pPr>
            <w:r w:rsidRPr="00F107AD">
              <w:rPr>
                <w:rFonts w:eastAsia="MS Mincho"/>
                <w:i w:val="0"/>
                <w:iCs w:val="0"/>
              </w:rPr>
              <w:t>Payments</w:t>
            </w:r>
          </w:p>
        </w:tc>
      </w:tr>
      <w:tr w:rsidR="00B66701" w:rsidRPr="00B6254D" w14:paraId="6213F7C0" w14:textId="77777777" w:rsidTr="00B66701">
        <w:tc>
          <w:tcPr>
            <w:tcW w:w="4576" w:type="dxa"/>
            <w:shd w:val="clear" w:color="auto" w:fill="auto"/>
            <w:noWrap/>
            <w:hideMark/>
          </w:tcPr>
          <w:p w14:paraId="6BD7C21A" w14:textId="77777777" w:rsidR="00B66701" w:rsidRPr="00B6254D" w:rsidRDefault="00B66701" w:rsidP="00B66701">
            <w:pPr>
              <w:pStyle w:val="Tableleftindent"/>
              <w:rPr>
                <w:rFonts w:eastAsia="MS Mincho"/>
              </w:rPr>
            </w:pPr>
            <w:r w:rsidRPr="00B6254D">
              <w:rPr>
                <w:rFonts w:eastAsia="MS Mincho"/>
              </w:rPr>
              <w:t>Payments to suppliers and employees</w:t>
            </w:r>
          </w:p>
        </w:tc>
        <w:tc>
          <w:tcPr>
            <w:tcW w:w="892" w:type="dxa"/>
            <w:shd w:val="clear" w:color="auto" w:fill="auto"/>
            <w:noWrap/>
            <w:hideMark/>
          </w:tcPr>
          <w:p w14:paraId="4F3E554F" w14:textId="77777777" w:rsidR="00B66701" w:rsidRPr="00B6254D" w:rsidRDefault="00B66701" w:rsidP="00B66701">
            <w:pPr>
              <w:pStyle w:val="Tablecentre"/>
              <w:rPr>
                <w:rFonts w:eastAsia="MS Mincho"/>
              </w:rPr>
            </w:pPr>
          </w:p>
        </w:tc>
        <w:tc>
          <w:tcPr>
            <w:tcW w:w="2037" w:type="dxa"/>
            <w:shd w:val="clear" w:color="auto" w:fill="auto"/>
            <w:noWrap/>
          </w:tcPr>
          <w:p w14:paraId="255B86E6" w14:textId="77777777" w:rsidR="00B66701" w:rsidRPr="00B6254D" w:rsidRDefault="00B66701" w:rsidP="00B66701">
            <w:pPr>
              <w:pStyle w:val="Tableright"/>
              <w:rPr>
                <w:rFonts w:eastAsia="MS Mincho"/>
              </w:rPr>
            </w:pPr>
            <w:r>
              <w:rPr>
                <w:rFonts w:eastAsia="MS Mincho"/>
              </w:rPr>
              <w:t>(8,984,070)</w:t>
            </w:r>
          </w:p>
        </w:tc>
        <w:tc>
          <w:tcPr>
            <w:tcW w:w="2037" w:type="dxa"/>
            <w:shd w:val="clear" w:color="auto" w:fill="auto"/>
            <w:noWrap/>
          </w:tcPr>
          <w:p w14:paraId="4352FF2B" w14:textId="77777777" w:rsidR="00B66701" w:rsidRPr="006C1D09" w:rsidRDefault="00B66701" w:rsidP="00B66701">
            <w:pPr>
              <w:pStyle w:val="Tableright"/>
              <w:rPr>
                <w:rFonts w:eastAsia="MS Mincho"/>
              </w:rPr>
            </w:pPr>
            <w:r>
              <w:rPr>
                <w:rFonts w:eastAsia="MS Mincho"/>
              </w:rPr>
              <w:t>(9,863,644)</w:t>
            </w:r>
          </w:p>
        </w:tc>
      </w:tr>
      <w:tr w:rsidR="00B66701" w:rsidRPr="00B6254D" w14:paraId="68AAC8B8" w14:textId="77777777" w:rsidTr="00B66701">
        <w:tc>
          <w:tcPr>
            <w:tcW w:w="4576" w:type="dxa"/>
            <w:shd w:val="clear" w:color="auto" w:fill="auto"/>
            <w:noWrap/>
            <w:hideMark/>
          </w:tcPr>
          <w:p w14:paraId="33146681" w14:textId="77777777" w:rsidR="00B66701" w:rsidRPr="00B6254D" w:rsidRDefault="00B66701" w:rsidP="00B66701">
            <w:pPr>
              <w:pStyle w:val="Tableleftindent"/>
              <w:rPr>
                <w:rFonts w:eastAsia="MS Mincho"/>
              </w:rPr>
            </w:pPr>
            <w:r w:rsidRPr="00B6254D">
              <w:rPr>
                <w:rFonts w:eastAsia="MS Mincho"/>
              </w:rPr>
              <w:t xml:space="preserve">Payments to the Residential Tenancies Fund </w:t>
            </w:r>
          </w:p>
        </w:tc>
        <w:tc>
          <w:tcPr>
            <w:tcW w:w="892" w:type="dxa"/>
            <w:shd w:val="clear" w:color="auto" w:fill="auto"/>
            <w:noWrap/>
            <w:hideMark/>
          </w:tcPr>
          <w:p w14:paraId="30AD2FF7" w14:textId="77777777" w:rsidR="00B66701" w:rsidRPr="00B6254D" w:rsidRDefault="00B66701" w:rsidP="00B66701">
            <w:pPr>
              <w:pStyle w:val="Tablecentre"/>
              <w:rPr>
                <w:rFonts w:eastAsia="MS Mincho"/>
              </w:rPr>
            </w:pPr>
          </w:p>
        </w:tc>
        <w:tc>
          <w:tcPr>
            <w:tcW w:w="2037" w:type="dxa"/>
            <w:shd w:val="clear" w:color="auto" w:fill="auto"/>
            <w:noWrap/>
          </w:tcPr>
          <w:p w14:paraId="7F15ED0B" w14:textId="77777777" w:rsidR="00B66701" w:rsidRPr="00B6254D" w:rsidRDefault="00B66701" w:rsidP="00B66701">
            <w:pPr>
              <w:pStyle w:val="Tableright"/>
              <w:rPr>
                <w:rFonts w:eastAsia="MS Mincho"/>
              </w:rPr>
            </w:pPr>
            <w:r>
              <w:rPr>
                <w:rFonts w:eastAsia="MS Mincho"/>
              </w:rPr>
              <w:t>(8,400,000)</w:t>
            </w:r>
          </w:p>
        </w:tc>
        <w:tc>
          <w:tcPr>
            <w:tcW w:w="2037" w:type="dxa"/>
            <w:shd w:val="clear" w:color="auto" w:fill="auto"/>
            <w:noWrap/>
          </w:tcPr>
          <w:p w14:paraId="0733C8CB" w14:textId="77777777" w:rsidR="00B66701" w:rsidRPr="006C1D09" w:rsidRDefault="00B66701" w:rsidP="00B66701">
            <w:pPr>
              <w:pStyle w:val="Tableright"/>
              <w:rPr>
                <w:rFonts w:eastAsia="MS Mincho"/>
              </w:rPr>
            </w:pPr>
            <w:r>
              <w:rPr>
                <w:rFonts w:eastAsia="MS Mincho"/>
              </w:rPr>
              <w:t>(15,000,000)</w:t>
            </w:r>
          </w:p>
        </w:tc>
      </w:tr>
      <w:tr w:rsidR="00B66701" w:rsidRPr="00B6254D" w14:paraId="25C8C4BE" w14:textId="77777777" w:rsidTr="00B66701">
        <w:tc>
          <w:tcPr>
            <w:tcW w:w="4576" w:type="dxa"/>
            <w:shd w:val="clear" w:color="auto" w:fill="auto"/>
            <w:noWrap/>
            <w:hideMark/>
          </w:tcPr>
          <w:p w14:paraId="7AE324CA" w14:textId="77777777" w:rsidR="00B66701" w:rsidRPr="00B6254D" w:rsidRDefault="00B66701" w:rsidP="00B66701">
            <w:pPr>
              <w:pStyle w:val="Tableleftboldindent"/>
              <w:rPr>
                <w:rFonts w:eastAsia="MS Mincho"/>
              </w:rPr>
            </w:pPr>
            <w:r w:rsidRPr="00B6254D">
              <w:rPr>
                <w:rFonts w:eastAsia="MS Mincho"/>
              </w:rPr>
              <w:t xml:space="preserve">Total </w:t>
            </w:r>
            <w:r>
              <w:rPr>
                <w:rFonts w:eastAsia="MS Mincho"/>
              </w:rPr>
              <w:t>p</w:t>
            </w:r>
            <w:r w:rsidRPr="00B6254D">
              <w:rPr>
                <w:rFonts w:eastAsia="MS Mincho"/>
              </w:rPr>
              <w:t>ayments</w:t>
            </w:r>
          </w:p>
        </w:tc>
        <w:tc>
          <w:tcPr>
            <w:tcW w:w="892" w:type="dxa"/>
            <w:shd w:val="clear" w:color="auto" w:fill="auto"/>
            <w:noWrap/>
            <w:hideMark/>
          </w:tcPr>
          <w:p w14:paraId="77075370" w14:textId="77777777" w:rsidR="00B66701" w:rsidRPr="00B6254D" w:rsidRDefault="00B66701" w:rsidP="00B66701">
            <w:pPr>
              <w:pStyle w:val="Tablecentre"/>
              <w:rPr>
                <w:rFonts w:eastAsia="MS Mincho"/>
              </w:rPr>
            </w:pPr>
          </w:p>
        </w:tc>
        <w:tc>
          <w:tcPr>
            <w:tcW w:w="2037" w:type="dxa"/>
            <w:shd w:val="clear" w:color="auto" w:fill="auto"/>
            <w:noWrap/>
          </w:tcPr>
          <w:p w14:paraId="6F18EBD7" w14:textId="77777777" w:rsidR="00B66701" w:rsidRPr="00B6254D" w:rsidRDefault="00B66701" w:rsidP="00B66701">
            <w:pPr>
              <w:pStyle w:val="Tablerightbold"/>
              <w:rPr>
                <w:rFonts w:eastAsia="MS Mincho"/>
              </w:rPr>
            </w:pPr>
            <w:r>
              <w:rPr>
                <w:rFonts w:eastAsia="MS Mincho"/>
              </w:rPr>
              <w:t>(17,384,070)</w:t>
            </w:r>
          </w:p>
        </w:tc>
        <w:tc>
          <w:tcPr>
            <w:tcW w:w="2037" w:type="dxa"/>
            <w:shd w:val="clear" w:color="auto" w:fill="auto"/>
            <w:noWrap/>
          </w:tcPr>
          <w:p w14:paraId="2A1C968F" w14:textId="77777777" w:rsidR="00B66701" w:rsidRPr="006C1D09" w:rsidRDefault="00B66701" w:rsidP="00B66701">
            <w:pPr>
              <w:pStyle w:val="Tablerightbold"/>
              <w:rPr>
                <w:rFonts w:eastAsia="MS Mincho"/>
              </w:rPr>
            </w:pPr>
            <w:r>
              <w:rPr>
                <w:rFonts w:eastAsia="MS Mincho"/>
              </w:rPr>
              <w:t>(24,863,644)</w:t>
            </w:r>
          </w:p>
        </w:tc>
      </w:tr>
      <w:tr w:rsidR="00B66701" w:rsidRPr="00B6254D" w14:paraId="0D2FC053" w14:textId="77777777" w:rsidTr="00B66701">
        <w:tc>
          <w:tcPr>
            <w:tcW w:w="4576" w:type="dxa"/>
            <w:shd w:val="clear" w:color="auto" w:fill="auto"/>
            <w:noWrap/>
            <w:hideMark/>
          </w:tcPr>
          <w:p w14:paraId="223069DE" w14:textId="77777777" w:rsidR="00B66701" w:rsidRPr="00B6254D" w:rsidRDefault="00B66701" w:rsidP="00B66701">
            <w:pPr>
              <w:pStyle w:val="Tableleftbold"/>
              <w:rPr>
                <w:rFonts w:eastAsia="MS Mincho"/>
              </w:rPr>
            </w:pPr>
            <w:r w:rsidRPr="00B6254D">
              <w:rPr>
                <w:rFonts w:eastAsia="MS Mincho"/>
              </w:rPr>
              <w:t>Net cash provided by / (used in) operating activities</w:t>
            </w:r>
          </w:p>
        </w:tc>
        <w:tc>
          <w:tcPr>
            <w:tcW w:w="892" w:type="dxa"/>
            <w:shd w:val="clear" w:color="auto" w:fill="auto"/>
            <w:noWrap/>
            <w:hideMark/>
          </w:tcPr>
          <w:p w14:paraId="365A3002" w14:textId="77777777" w:rsidR="00B66701" w:rsidRPr="00B6254D" w:rsidRDefault="00B66701" w:rsidP="00B66701">
            <w:pPr>
              <w:pStyle w:val="Tablecentre"/>
              <w:rPr>
                <w:rFonts w:eastAsia="MS Mincho"/>
              </w:rPr>
            </w:pPr>
            <w:r>
              <w:rPr>
                <w:rFonts w:eastAsia="MS Mincho"/>
              </w:rPr>
              <w:t>6.2.2</w:t>
            </w:r>
          </w:p>
        </w:tc>
        <w:tc>
          <w:tcPr>
            <w:tcW w:w="2037" w:type="dxa"/>
            <w:shd w:val="clear" w:color="auto" w:fill="auto"/>
            <w:noWrap/>
          </w:tcPr>
          <w:p w14:paraId="3CF085B5" w14:textId="77777777" w:rsidR="00B66701" w:rsidRPr="00B6254D" w:rsidRDefault="00B66701" w:rsidP="00B66701">
            <w:pPr>
              <w:pStyle w:val="Tablerightbold"/>
              <w:rPr>
                <w:rFonts w:eastAsia="MS Mincho"/>
              </w:rPr>
            </w:pPr>
            <w:r>
              <w:rPr>
                <w:rFonts w:eastAsia="MS Mincho"/>
              </w:rPr>
              <w:t>3,464,037</w:t>
            </w:r>
          </w:p>
        </w:tc>
        <w:tc>
          <w:tcPr>
            <w:tcW w:w="2037" w:type="dxa"/>
            <w:shd w:val="clear" w:color="auto" w:fill="auto"/>
            <w:noWrap/>
          </w:tcPr>
          <w:p w14:paraId="72464771" w14:textId="77777777" w:rsidR="00B66701" w:rsidRPr="006C1D09" w:rsidRDefault="00B66701" w:rsidP="00B66701">
            <w:pPr>
              <w:pStyle w:val="Tablerightbold"/>
              <w:rPr>
                <w:rFonts w:eastAsia="MS Mincho"/>
              </w:rPr>
            </w:pPr>
            <w:r>
              <w:rPr>
                <w:rFonts w:eastAsia="MS Mincho"/>
              </w:rPr>
              <w:t>(11,077)</w:t>
            </w:r>
          </w:p>
        </w:tc>
      </w:tr>
      <w:tr w:rsidR="00B66701" w:rsidRPr="00B6254D" w14:paraId="0C96480E" w14:textId="77777777" w:rsidTr="00B66701">
        <w:tc>
          <w:tcPr>
            <w:tcW w:w="9542" w:type="dxa"/>
            <w:gridSpan w:val="4"/>
            <w:shd w:val="clear" w:color="auto" w:fill="auto"/>
            <w:noWrap/>
          </w:tcPr>
          <w:p w14:paraId="7BF1F6CE" w14:textId="77777777" w:rsidR="00B66701" w:rsidRPr="00B6254D" w:rsidRDefault="00B66701" w:rsidP="00B66701">
            <w:pPr>
              <w:pStyle w:val="Tableleftbold"/>
              <w:rPr>
                <w:rFonts w:eastAsia="MS Mincho"/>
              </w:rPr>
            </w:pPr>
            <w:r>
              <w:rPr>
                <w:rFonts w:eastAsia="MS Mincho"/>
              </w:rPr>
              <w:t>Cash flow from investing activities</w:t>
            </w:r>
          </w:p>
        </w:tc>
      </w:tr>
      <w:tr w:rsidR="00B66701" w:rsidRPr="00B6254D" w14:paraId="5C98BD2D" w14:textId="77777777" w:rsidTr="00B66701">
        <w:tc>
          <w:tcPr>
            <w:tcW w:w="4576" w:type="dxa"/>
            <w:shd w:val="clear" w:color="auto" w:fill="auto"/>
            <w:noWrap/>
          </w:tcPr>
          <w:p w14:paraId="7C570771" w14:textId="0A5E9904" w:rsidR="00B66701" w:rsidRPr="00B6254D" w:rsidRDefault="00B66701" w:rsidP="00B66701">
            <w:pPr>
              <w:pStyle w:val="Tableleftindent"/>
              <w:rPr>
                <w:rFonts w:eastAsia="MS Mincho"/>
              </w:rPr>
            </w:pPr>
            <w:r>
              <w:rPr>
                <w:rFonts w:eastAsia="MS Mincho"/>
              </w:rPr>
              <w:t>Receipts/(</w:t>
            </w:r>
            <w:r w:rsidR="00977A96">
              <w:rPr>
                <w:rFonts w:eastAsia="MS Mincho"/>
              </w:rPr>
              <w:t>p</w:t>
            </w:r>
            <w:r w:rsidRPr="00B6254D">
              <w:rPr>
                <w:rFonts w:eastAsia="MS Mincho"/>
              </w:rPr>
              <w:t>ayment</w:t>
            </w:r>
            <w:r>
              <w:rPr>
                <w:rFonts w:eastAsia="MS Mincho"/>
              </w:rPr>
              <w:t>s)</w:t>
            </w:r>
            <w:r w:rsidRPr="00B6254D">
              <w:rPr>
                <w:rFonts w:eastAsia="MS Mincho"/>
              </w:rPr>
              <w:t xml:space="preserve"> for investments </w:t>
            </w:r>
          </w:p>
        </w:tc>
        <w:tc>
          <w:tcPr>
            <w:tcW w:w="892" w:type="dxa"/>
            <w:shd w:val="clear" w:color="auto" w:fill="auto"/>
            <w:noWrap/>
          </w:tcPr>
          <w:p w14:paraId="31C56965" w14:textId="77777777" w:rsidR="00B66701" w:rsidRPr="00B6254D" w:rsidRDefault="00B66701" w:rsidP="00B66701">
            <w:pPr>
              <w:pStyle w:val="Tablecentre"/>
              <w:rPr>
                <w:rFonts w:eastAsia="MS Mincho"/>
              </w:rPr>
            </w:pPr>
          </w:p>
        </w:tc>
        <w:tc>
          <w:tcPr>
            <w:tcW w:w="2037" w:type="dxa"/>
            <w:shd w:val="clear" w:color="auto" w:fill="auto"/>
            <w:noWrap/>
          </w:tcPr>
          <w:p w14:paraId="7D691E88" w14:textId="77777777" w:rsidR="00B66701" w:rsidRPr="00FF2922" w:rsidRDefault="00B66701" w:rsidP="00B66701">
            <w:pPr>
              <w:pStyle w:val="Tableright"/>
              <w:rPr>
                <w:rFonts w:eastAsia="MS Mincho"/>
              </w:rPr>
            </w:pPr>
            <w:r>
              <w:rPr>
                <w:rFonts w:eastAsia="MS Mincho"/>
              </w:rPr>
              <w:t>25,000,000</w:t>
            </w:r>
          </w:p>
        </w:tc>
        <w:tc>
          <w:tcPr>
            <w:tcW w:w="2037" w:type="dxa"/>
            <w:shd w:val="clear" w:color="auto" w:fill="auto"/>
            <w:noWrap/>
          </w:tcPr>
          <w:p w14:paraId="44C53540" w14:textId="77777777" w:rsidR="00B66701" w:rsidRPr="00FF2922" w:rsidRDefault="00B66701" w:rsidP="00B66701">
            <w:pPr>
              <w:pStyle w:val="Tableright"/>
              <w:rPr>
                <w:rFonts w:eastAsia="MS Mincho"/>
              </w:rPr>
            </w:pPr>
            <w:r>
              <w:rPr>
                <w:rFonts w:eastAsia="MS Mincho"/>
              </w:rPr>
              <w:t>(64,300,000)</w:t>
            </w:r>
          </w:p>
        </w:tc>
      </w:tr>
      <w:tr w:rsidR="00B66701" w:rsidRPr="00B6254D" w14:paraId="77426673" w14:textId="77777777" w:rsidTr="00B66701">
        <w:tc>
          <w:tcPr>
            <w:tcW w:w="4576" w:type="dxa"/>
            <w:shd w:val="clear" w:color="auto" w:fill="auto"/>
            <w:noWrap/>
          </w:tcPr>
          <w:p w14:paraId="6A9E5AE3" w14:textId="77777777" w:rsidR="00B66701" w:rsidRPr="00B6254D" w:rsidRDefault="00B66701" w:rsidP="00B66701">
            <w:pPr>
              <w:pStyle w:val="Tableleftbold"/>
              <w:rPr>
                <w:rFonts w:eastAsia="MS Mincho"/>
              </w:rPr>
            </w:pPr>
            <w:r w:rsidRPr="00B6254D">
              <w:rPr>
                <w:rFonts w:eastAsia="MS Mincho"/>
              </w:rPr>
              <w:t>Net cash provided by / (used in) investing activities</w:t>
            </w:r>
          </w:p>
        </w:tc>
        <w:tc>
          <w:tcPr>
            <w:tcW w:w="892" w:type="dxa"/>
            <w:shd w:val="clear" w:color="auto" w:fill="auto"/>
            <w:noWrap/>
          </w:tcPr>
          <w:p w14:paraId="581193C0" w14:textId="77777777" w:rsidR="00B66701" w:rsidRPr="00B6254D" w:rsidRDefault="00B66701" w:rsidP="00B66701">
            <w:pPr>
              <w:pStyle w:val="Tablecentre"/>
              <w:rPr>
                <w:rFonts w:eastAsia="MS Mincho"/>
              </w:rPr>
            </w:pPr>
          </w:p>
        </w:tc>
        <w:tc>
          <w:tcPr>
            <w:tcW w:w="2037" w:type="dxa"/>
            <w:shd w:val="clear" w:color="auto" w:fill="auto"/>
            <w:noWrap/>
          </w:tcPr>
          <w:p w14:paraId="355E0C0F" w14:textId="77777777" w:rsidR="00B66701" w:rsidRPr="00B6254D" w:rsidRDefault="00B66701" w:rsidP="00B66701">
            <w:pPr>
              <w:pStyle w:val="Tablerightbold"/>
              <w:rPr>
                <w:rFonts w:eastAsia="MS Mincho"/>
              </w:rPr>
            </w:pPr>
            <w:r>
              <w:rPr>
                <w:rFonts w:eastAsia="MS Mincho"/>
              </w:rPr>
              <w:t>25,000,000</w:t>
            </w:r>
          </w:p>
        </w:tc>
        <w:tc>
          <w:tcPr>
            <w:tcW w:w="2037" w:type="dxa"/>
            <w:shd w:val="clear" w:color="auto" w:fill="auto"/>
            <w:noWrap/>
          </w:tcPr>
          <w:p w14:paraId="74017715" w14:textId="77777777" w:rsidR="00B66701" w:rsidRPr="006C1D09" w:rsidRDefault="00B66701" w:rsidP="00B66701">
            <w:pPr>
              <w:pStyle w:val="Tablerightbold"/>
              <w:rPr>
                <w:rFonts w:eastAsia="MS Mincho"/>
              </w:rPr>
            </w:pPr>
            <w:r>
              <w:rPr>
                <w:rFonts w:eastAsia="MS Mincho"/>
              </w:rPr>
              <w:t>(64,300,000)</w:t>
            </w:r>
          </w:p>
        </w:tc>
      </w:tr>
      <w:tr w:rsidR="00B66701" w:rsidRPr="00B6254D" w14:paraId="31019ABB" w14:textId="77777777" w:rsidTr="00B66701">
        <w:tc>
          <w:tcPr>
            <w:tcW w:w="9542" w:type="dxa"/>
            <w:gridSpan w:val="4"/>
            <w:shd w:val="clear" w:color="auto" w:fill="auto"/>
            <w:noWrap/>
          </w:tcPr>
          <w:p w14:paraId="49613380" w14:textId="77777777" w:rsidR="00B66701" w:rsidRPr="00B6254D" w:rsidRDefault="00B66701" w:rsidP="00B66701">
            <w:pPr>
              <w:pStyle w:val="Tableleftbold"/>
              <w:rPr>
                <w:rFonts w:eastAsia="MS Mincho"/>
              </w:rPr>
            </w:pPr>
            <w:r>
              <w:rPr>
                <w:rFonts w:eastAsia="MS Mincho"/>
              </w:rPr>
              <w:t>Cash flow from financing activities</w:t>
            </w:r>
          </w:p>
        </w:tc>
      </w:tr>
      <w:tr w:rsidR="00B66701" w:rsidRPr="00A27E48" w14:paraId="61EB4653" w14:textId="77777777" w:rsidTr="00B66701">
        <w:tc>
          <w:tcPr>
            <w:tcW w:w="4576" w:type="dxa"/>
            <w:shd w:val="clear" w:color="auto" w:fill="auto"/>
            <w:noWrap/>
            <w:hideMark/>
          </w:tcPr>
          <w:p w14:paraId="2599BA9F" w14:textId="77777777" w:rsidR="00B66701" w:rsidRPr="00B6254D" w:rsidRDefault="00B66701" w:rsidP="00B66701">
            <w:pPr>
              <w:pStyle w:val="Tableleftindent"/>
              <w:rPr>
                <w:rFonts w:eastAsia="MS Mincho"/>
              </w:rPr>
            </w:pPr>
            <w:r w:rsidRPr="00B6254D">
              <w:rPr>
                <w:rFonts w:eastAsia="MS Mincho"/>
              </w:rPr>
              <w:t>Bonds received</w:t>
            </w:r>
          </w:p>
        </w:tc>
        <w:tc>
          <w:tcPr>
            <w:tcW w:w="892" w:type="dxa"/>
            <w:shd w:val="clear" w:color="auto" w:fill="auto"/>
            <w:noWrap/>
            <w:hideMark/>
          </w:tcPr>
          <w:p w14:paraId="15993291" w14:textId="77777777" w:rsidR="00B66701" w:rsidRPr="00981BCA" w:rsidRDefault="00B66701" w:rsidP="00B66701">
            <w:pPr>
              <w:pStyle w:val="Tablecentre"/>
              <w:rPr>
                <w:rFonts w:eastAsia="MS Mincho"/>
              </w:rPr>
            </w:pPr>
            <w:r w:rsidRPr="00981BCA">
              <w:rPr>
                <w:rFonts w:eastAsia="MS Mincho"/>
              </w:rPr>
              <w:t>6</w:t>
            </w:r>
            <w:r>
              <w:rPr>
                <w:rFonts w:eastAsia="MS Mincho"/>
              </w:rPr>
              <w:t>.1</w:t>
            </w:r>
          </w:p>
        </w:tc>
        <w:tc>
          <w:tcPr>
            <w:tcW w:w="2037" w:type="dxa"/>
            <w:shd w:val="clear" w:color="auto" w:fill="auto"/>
            <w:noWrap/>
          </w:tcPr>
          <w:p w14:paraId="31359F1F" w14:textId="77777777" w:rsidR="00B66701" w:rsidRPr="00933E45" w:rsidRDefault="00B66701" w:rsidP="00B66701">
            <w:pPr>
              <w:pStyle w:val="Tableright"/>
              <w:rPr>
                <w:rFonts w:eastAsia="MS Mincho"/>
              </w:rPr>
            </w:pPr>
            <w:r>
              <w:rPr>
                <w:rFonts w:eastAsia="MS Mincho"/>
              </w:rPr>
              <w:t>486,276,093</w:t>
            </w:r>
          </w:p>
        </w:tc>
        <w:tc>
          <w:tcPr>
            <w:tcW w:w="2037" w:type="dxa"/>
            <w:shd w:val="clear" w:color="auto" w:fill="auto"/>
            <w:noWrap/>
          </w:tcPr>
          <w:p w14:paraId="712635CF" w14:textId="77777777" w:rsidR="00B66701" w:rsidRPr="00933E45" w:rsidRDefault="00B66701" w:rsidP="00B66701">
            <w:pPr>
              <w:pStyle w:val="Tableright"/>
              <w:rPr>
                <w:rFonts w:eastAsia="MS Mincho"/>
              </w:rPr>
            </w:pPr>
            <w:r w:rsidRPr="00933E45">
              <w:rPr>
                <w:rFonts w:eastAsia="MS Mincho"/>
              </w:rPr>
              <w:t xml:space="preserve">522,001,501 </w:t>
            </w:r>
          </w:p>
        </w:tc>
      </w:tr>
      <w:tr w:rsidR="00B66701" w:rsidRPr="00A27E48" w14:paraId="11BD3232" w14:textId="77777777" w:rsidTr="00B66701">
        <w:tc>
          <w:tcPr>
            <w:tcW w:w="4576" w:type="dxa"/>
            <w:shd w:val="clear" w:color="auto" w:fill="auto"/>
            <w:noWrap/>
            <w:hideMark/>
          </w:tcPr>
          <w:p w14:paraId="19F5CF5F" w14:textId="77777777" w:rsidR="00B66701" w:rsidRPr="00B6254D" w:rsidRDefault="00B66701" w:rsidP="00B66701">
            <w:pPr>
              <w:pStyle w:val="Tableleftindent"/>
              <w:rPr>
                <w:rFonts w:eastAsia="MS Mincho"/>
              </w:rPr>
            </w:pPr>
            <w:r w:rsidRPr="00B6254D">
              <w:rPr>
                <w:rFonts w:eastAsia="MS Mincho"/>
              </w:rPr>
              <w:t>Bonds repaid</w:t>
            </w:r>
          </w:p>
        </w:tc>
        <w:tc>
          <w:tcPr>
            <w:tcW w:w="892" w:type="dxa"/>
            <w:shd w:val="clear" w:color="auto" w:fill="auto"/>
            <w:noWrap/>
            <w:hideMark/>
          </w:tcPr>
          <w:p w14:paraId="06213499" w14:textId="77777777" w:rsidR="00B66701" w:rsidRPr="00981BCA" w:rsidRDefault="00B66701" w:rsidP="00B66701">
            <w:pPr>
              <w:pStyle w:val="Tablecentre"/>
              <w:rPr>
                <w:rFonts w:eastAsia="MS Mincho"/>
              </w:rPr>
            </w:pPr>
            <w:r w:rsidRPr="00981BCA">
              <w:rPr>
                <w:rFonts w:eastAsia="MS Mincho"/>
              </w:rPr>
              <w:t>6</w:t>
            </w:r>
            <w:r>
              <w:rPr>
                <w:rFonts w:eastAsia="MS Mincho"/>
              </w:rPr>
              <w:t>.1</w:t>
            </w:r>
          </w:p>
        </w:tc>
        <w:tc>
          <w:tcPr>
            <w:tcW w:w="2037" w:type="dxa"/>
            <w:shd w:val="clear" w:color="auto" w:fill="auto"/>
            <w:noWrap/>
          </w:tcPr>
          <w:p w14:paraId="42EB9731" w14:textId="77777777" w:rsidR="00B66701" w:rsidRPr="00933E45" w:rsidRDefault="00B66701" w:rsidP="00B66701">
            <w:pPr>
              <w:pStyle w:val="Tableright"/>
              <w:rPr>
                <w:rFonts w:eastAsia="MS Mincho"/>
              </w:rPr>
            </w:pPr>
            <w:r>
              <w:rPr>
                <w:rFonts w:eastAsia="MS Mincho"/>
              </w:rPr>
              <w:t xml:space="preserve"> (512,187,930)</w:t>
            </w:r>
          </w:p>
        </w:tc>
        <w:tc>
          <w:tcPr>
            <w:tcW w:w="2037" w:type="dxa"/>
            <w:shd w:val="clear" w:color="auto" w:fill="auto"/>
            <w:noWrap/>
          </w:tcPr>
          <w:p w14:paraId="631402D3" w14:textId="77777777" w:rsidR="00B66701" w:rsidRPr="00933E45" w:rsidRDefault="00B66701" w:rsidP="00B66701">
            <w:pPr>
              <w:pStyle w:val="Tableright"/>
              <w:rPr>
                <w:rFonts w:eastAsia="MS Mincho"/>
              </w:rPr>
            </w:pPr>
            <w:r w:rsidRPr="00933E45">
              <w:rPr>
                <w:rFonts w:eastAsia="MS Mincho"/>
              </w:rPr>
              <w:t>(472,852,483)</w:t>
            </w:r>
            <w:r>
              <w:rPr>
                <w:rFonts w:eastAsia="MS Mincho"/>
              </w:rPr>
              <w:t xml:space="preserve"> </w:t>
            </w:r>
          </w:p>
        </w:tc>
      </w:tr>
      <w:tr w:rsidR="00B66701" w:rsidRPr="00B6254D" w14:paraId="68A3301A" w14:textId="77777777" w:rsidTr="00B66701">
        <w:tc>
          <w:tcPr>
            <w:tcW w:w="4576" w:type="dxa"/>
            <w:shd w:val="clear" w:color="auto" w:fill="auto"/>
            <w:noWrap/>
            <w:hideMark/>
          </w:tcPr>
          <w:p w14:paraId="223B5DF7" w14:textId="77777777" w:rsidR="00B66701" w:rsidRPr="00B6254D" w:rsidRDefault="00B66701" w:rsidP="00B66701">
            <w:pPr>
              <w:pStyle w:val="Tableleftbold"/>
              <w:rPr>
                <w:rFonts w:eastAsia="MS Mincho"/>
              </w:rPr>
            </w:pPr>
            <w:r w:rsidRPr="00B6254D">
              <w:rPr>
                <w:rFonts w:eastAsia="MS Mincho"/>
              </w:rPr>
              <w:t>Net cash provided by / (used in) financing activities</w:t>
            </w:r>
          </w:p>
        </w:tc>
        <w:tc>
          <w:tcPr>
            <w:tcW w:w="892" w:type="dxa"/>
            <w:shd w:val="clear" w:color="auto" w:fill="auto"/>
            <w:noWrap/>
            <w:hideMark/>
          </w:tcPr>
          <w:p w14:paraId="5A90903D" w14:textId="77777777" w:rsidR="00B66701" w:rsidRPr="00981BCA" w:rsidRDefault="00B66701" w:rsidP="00B66701">
            <w:pPr>
              <w:pStyle w:val="Tablecentre"/>
              <w:rPr>
                <w:rFonts w:eastAsia="MS Mincho"/>
              </w:rPr>
            </w:pPr>
          </w:p>
        </w:tc>
        <w:tc>
          <w:tcPr>
            <w:tcW w:w="2037" w:type="dxa"/>
            <w:shd w:val="clear" w:color="auto" w:fill="auto"/>
            <w:noWrap/>
          </w:tcPr>
          <w:p w14:paraId="76FA673F" w14:textId="77777777" w:rsidR="00B66701" w:rsidRPr="00B6254D" w:rsidRDefault="00B66701" w:rsidP="00B66701">
            <w:pPr>
              <w:pStyle w:val="Tablerightbold"/>
              <w:rPr>
                <w:rFonts w:eastAsia="MS Mincho"/>
              </w:rPr>
            </w:pPr>
            <w:r>
              <w:rPr>
                <w:rFonts w:eastAsia="MS Mincho"/>
              </w:rPr>
              <w:t>(25,911,837)</w:t>
            </w:r>
          </w:p>
        </w:tc>
        <w:tc>
          <w:tcPr>
            <w:tcW w:w="2037" w:type="dxa"/>
            <w:shd w:val="clear" w:color="auto" w:fill="auto"/>
            <w:noWrap/>
          </w:tcPr>
          <w:p w14:paraId="7F57DC16" w14:textId="77777777" w:rsidR="00B66701" w:rsidRPr="006C1D09" w:rsidRDefault="00B66701" w:rsidP="00B66701">
            <w:pPr>
              <w:pStyle w:val="Tablerightbold"/>
              <w:rPr>
                <w:rFonts w:eastAsia="MS Mincho"/>
              </w:rPr>
            </w:pPr>
            <w:r>
              <w:rPr>
                <w:rFonts w:eastAsia="MS Mincho"/>
              </w:rPr>
              <w:t>49,149,018</w:t>
            </w:r>
          </w:p>
        </w:tc>
      </w:tr>
      <w:tr w:rsidR="00B66701" w:rsidRPr="00B6254D" w14:paraId="793450C4" w14:textId="77777777" w:rsidTr="00B66701">
        <w:tc>
          <w:tcPr>
            <w:tcW w:w="4576" w:type="dxa"/>
            <w:shd w:val="clear" w:color="auto" w:fill="auto"/>
            <w:noWrap/>
            <w:hideMark/>
          </w:tcPr>
          <w:p w14:paraId="577935E0" w14:textId="3A3156E6" w:rsidR="00B66701" w:rsidRPr="00B6254D" w:rsidRDefault="00B66701" w:rsidP="00B66701">
            <w:pPr>
              <w:pStyle w:val="Tableleft"/>
              <w:rPr>
                <w:rFonts w:eastAsia="MS Mincho"/>
              </w:rPr>
            </w:pPr>
            <w:r w:rsidRPr="00B6254D">
              <w:rPr>
                <w:rFonts w:eastAsia="MS Mincho"/>
              </w:rPr>
              <w:t>Net increase</w:t>
            </w:r>
            <w:r w:rsidR="00341D49">
              <w:rPr>
                <w:rFonts w:eastAsia="MS Mincho"/>
              </w:rPr>
              <w:t>/</w:t>
            </w:r>
            <w:r w:rsidRPr="00B6254D">
              <w:rPr>
                <w:rFonts w:eastAsia="MS Mincho"/>
              </w:rPr>
              <w:t>(decrease) in cash held</w:t>
            </w:r>
          </w:p>
        </w:tc>
        <w:tc>
          <w:tcPr>
            <w:tcW w:w="892" w:type="dxa"/>
            <w:shd w:val="clear" w:color="auto" w:fill="auto"/>
            <w:noWrap/>
            <w:hideMark/>
          </w:tcPr>
          <w:p w14:paraId="6014C9CF" w14:textId="77777777" w:rsidR="00B66701" w:rsidRPr="00B6254D" w:rsidRDefault="00B66701" w:rsidP="00B66701">
            <w:pPr>
              <w:pStyle w:val="Tablecentre"/>
              <w:rPr>
                <w:rFonts w:eastAsia="MS Mincho"/>
              </w:rPr>
            </w:pPr>
          </w:p>
        </w:tc>
        <w:tc>
          <w:tcPr>
            <w:tcW w:w="2037" w:type="dxa"/>
            <w:shd w:val="clear" w:color="auto" w:fill="auto"/>
            <w:noWrap/>
          </w:tcPr>
          <w:p w14:paraId="188EF892" w14:textId="77777777" w:rsidR="00B66701" w:rsidRPr="00B6254D" w:rsidRDefault="00B66701" w:rsidP="00B66701">
            <w:pPr>
              <w:pStyle w:val="Tableright"/>
              <w:rPr>
                <w:rFonts w:eastAsia="MS Mincho"/>
              </w:rPr>
            </w:pPr>
            <w:r>
              <w:rPr>
                <w:rFonts w:eastAsia="MS Mincho"/>
              </w:rPr>
              <w:t>2,552,200</w:t>
            </w:r>
          </w:p>
        </w:tc>
        <w:tc>
          <w:tcPr>
            <w:tcW w:w="2037" w:type="dxa"/>
            <w:shd w:val="clear" w:color="auto" w:fill="auto"/>
            <w:noWrap/>
          </w:tcPr>
          <w:p w14:paraId="3FE2C1DF" w14:textId="77777777" w:rsidR="00B66701" w:rsidRPr="006C1D09" w:rsidRDefault="00B66701" w:rsidP="00B66701">
            <w:pPr>
              <w:pStyle w:val="Tableright"/>
              <w:rPr>
                <w:rFonts w:eastAsia="MS Mincho"/>
              </w:rPr>
            </w:pPr>
            <w:r>
              <w:rPr>
                <w:rFonts w:eastAsia="MS Mincho"/>
              </w:rPr>
              <w:t>(15,162,059)</w:t>
            </w:r>
          </w:p>
        </w:tc>
      </w:tr>
      <w:tr w:rsidR="00B66701" w:rsidRPr="00B6254D" w14:paraId="7267AD8F" w14:textId="77777777" w:rsidTr="00B66701">
        <w:tc>
          <w:tcPr>
            <w:tcW w:w="4576" w:type="dxa"/>
            <w:shd w:val="clear" w:color="auto" w:fill="auto"/>
            <w:noWrap/>
            <w:hideMark/>
          </w:tcPr>
          <w:p w14:paraId="670B575A" w14:textId="77777777" w:rsidR="00B66701" w:rsidRPr="00B6254D" w:rsidRDefault="00B66701" w:rsidP="00B66701">
            <w:pPr>
              <w:pStyle w:val="Tableleft"/>
              <w:rPr>
                <w:rFonts w:eastAsia="MS Mincho"/>
              </w:rPr>
            </w:pPr>
            <w:r w:rsidRPr="00B6254D">
              <w:rPr>
                <w:rFonts w:eastAsia="MS Mincho"/>
              </w:rPr>
              <w:t>Cash and cash equivalents at the beginning of the financial year</w:t>
            </w:r>
          </w:p>
        </w:tc>
        <w:tc>
          <w:tcPr>
            <w:tcW w:w="892" w:type="dxa"/>
            <w:shd w:val="clear" w:color="auto" w:fill="auto"/>
            <w:noWrap/>
            <w:hideMark/>
          </w:tcPr>
          <w:p w14:paraId="3923041E" w14:textId="77777777" w:rsidR="00B66701" w:rsidRPr="00B6254D" w:rsidRDefault="00B66701" w:rsidP="00B66701">
            <w:pPr>
              <w:pStyle w:val="Tablecentre"/>
              <w:rPr>
                <w:rFonts w:eastAsia="MS Mincho"/>
              </w:rPr>
            </w:pPr>
          </w:p>
        </w:tc>
        <w:tc>
          <w:tcPr>
            <w:tcW w:w="2037" w:type="dxa"/>
            <w:shd w:val="clear" w:color="auto" w:fill="auto"/>
            <w:noWrap/>
          </w:tcPr>
          <w:p w14:paraId="0F61C65F" w14:textId="77777777" w:rsidR="00B66701" w:rsidRPr="00B6254D" w:rsidRDefault="00B66701" w:rsidP="00B66701">
            <w:pPr>
              <w:pStyle w:val="Tableright"/>
              <w:rPr>
                <w:rFonts w:eastAsia="MS Mincho"/>
              </w:rPr>
            </w:pPr>
            <w:r>
              <w:rPr>
                <w:rFonts w:eastAsia="MS Mincho"/>
              </w:rPr>
              <w:t>20,463,631</w:t>
            </w:r>
          </w:p>
        </w:tc>
        <w:tc>
          <w:tcPr>
            <w:tcW w:w="2037" w:type="dxa"/>
            <w:shd w:val="clear" w:color="auto" w:fill="auto"/>
            <w:noWrap/>
          </w:tcPr>
          <w:p w14:paraId="3503EB53" w14:textId="77777777" w:rsidR="00B66701" w:rsidRPr="006C1D09" w:rsidRDefault="00B66701" w:rsidP="00B66701">
            <w:pPr>
              <w:pStyle w:val="Tableright"/>
              <w:rPr>
                <w:rFonts w:eastAsia="MS Mincho"/>
              </w:rPr>
            </w:pPr>
            <w:r>
              <w:rPr>
                <w:rFonts w:eastAsia="MS Mincho"/>
              </w:rPr>
              <w:t>35,625,690</w:t>
            </w:r>
          </w:p>
        </w:tc>
      </w:tr>
      <w:tr w:rsidR="00B66701" w:rsidRPr="00B6254D" w14:paraId="05BC48A5" w14:textId="77777777" w:rsidTr="00B66701">
        <w:tc>
          <w:tcPr>
            <w:tcW w:w="4576" w:type="dxa"/>
            <w:shd w:val="clear" w:color="auto" w:fill="auto"/>
            <w:noWrap/>
            <w:hideMark/>
          </w:tcPr>
          <w:p w14:paraId="0E7A420F" w14:textId="77777777" w:rsidR="00B66701" w:rsidRPr="00B6254D" w:rsidRDefault="00B66701" w:rsidP="00B66701">
            <w:pPr>
              <w:pStyle w:val="Tableleftbold"/>
              <w:rPr>
                <w:rFonts w:eastAsia="MS Mincho"/>
              </w:rPr>
            </w:pPr>
            <w:r w:rsidRPr="00B6254D">
              <w:rPr>
                <w:rFonts w:eastAsia="MS Mincho"/>
              </w:rPr>
              <w:t>Cash and cash equivalents at the end of the financial year</w:t>
            </w:r>
          </w:p>
        </w:tc>
        <w:tc>
          <w:tcPr>
            <w:tcW w:w="892" w:type="dxa"/>
            <w:shd w:val="clear" w:color="auto" w:fill="auto"/>
            <w:noWrap/>
            <w:hideMark/>
          </w:tcPr>
          <w:p w14:paraId="0344FDB7" w14:textId="77777777" w:rsidR="00B66701" w:rsidRPr="00B6254D" w:rsidRDefault="00B66701" w:rsidP="00B66701">
            <w:pPr>
              <w:pStyle w:val="Tablecentre"/>
              <w:rPr>
                <w:rFonts w:eastAsia="MS Mincho"/>
              </w:rPr>
            </w:pPr>
            <w:r>
              <w:rPr>
                <w:rFonts w:eastAsia="MS Mincho"/>
              </w:rPr>
              <w:t>6.2</w:t>
            </w:r>
          </w:p>
        </w:tc>
        <w:tc>
          <w:tcPr>
            <w:tcW w:w="2037" w:type="dxa"/>
            <w:shd w:val="clear" w:color="auto" w:fill="auto"/>
            <w:noWrap/>
          </w:tcPr>
          <w:p w14:paraId="08C5F4CE" w14:textId="77777777" w:rsidR="00B66701" w:rsidRPr="00B6254D" w:rsidRDefault="00B66701" w:rsidP="00B66701">
            <w:pPr>
              <w:pStyle w:val="Tablerightbold"/>
              <w:rPr>
                <w:rFonts w:eastAsia="MS Mincho"/>
              </w:rPr>
            </w:pPr>
            <w:r>
              <w:rPr>
                <w:rFonts w:eastAsia="MS Mincho"/>
              </w:rPr>
              <w:t>23,015,831</w:t>
            </w:r>
          </w:p>
        </w:tc>
        <w:tc>
          <w:tcPr>
            <w:tcW w:w="2037" w:type="dxa"/>
            <w:shd w:val="clear" w:color="auto" w:fill="auto"/>
            <w:noWrap/>
          </w:tcPr>
          <w:p w14:paraId="2D4D3378" w14:textId="77777777" w:rsidR="00B66701" w:rsidRPr="006C1D09" w:rsidRDefault="00B66701" w:rsidP="00B66701">
            <w:pPr>
              <w:pStyle w:val="Tablerightbold"/>
              <w:rPr>
                <w:rFonts w:eastAsia="MS Mincho"/>
              </w:rPr>
            </w:pPr>
            <w:r>
              <w:rPr>
                <w:rFonts w:eastAsia="MS Mincho"/>
              </w:rPr>
              <w:t>20,463,631</w:t>
            </w:r>
          </w:p>
        </w:tc>
      </w:tr>
    </w:tbl>
    <w:p w14:paraId="233BA62A" w14:textId="77777777" w:rsidR="00B66701" w:rsidRPr="00B6254D" w:rsidRDefault="00B66701" w:rsidP="00916784">
      <w:pPr>
        <w:pStyle w:val="Tablefootnote"/>
      </w:pPr>
      <w:r w:rsidRPr="00B6254D">
        <w:t>The cash flow statement should be read in conjunction with the notes to the financial statements.</w:t>
      </w:r>
    </w:p>
    <w:p w14:paraId="42626EA4" w14:textId="77777777" w:rsidR="00B66701" w:rsidRPr="00463687" w:rsidRDefault="00B66701" w:rsidP="00463687">
      <w:pPr>
        <w:pStyle w:val="BodyText"/>
        <w:rPr>
          <w:rFonts w:eastAsia="SimSun"/>
        </w:rPr>
      </w:pPr>
      <w:r w:rsidRPr="00463687">
        <w:br w:type="page"/>
      </w:r>
    </w:p>
    <w:p w14:paraId="553B4F73" w14:textId="77777777" w:rsidR="00B66701" w:rsidRPr="00B6254D" w:rsidRDefault="00B66701" w:rsidP="009155CB">
      <w:pPr>
        <w:pStyle w:val="Heading2Fin"/>
      </w:pPr>
      <w:bookmarkStart w:id="168" w:name="_Toc508889693"/>
      <w:bookmarkStart w:id="169" w:name="_Toc509231336"/>
      <w:bookmarkStart w:id="170" w:name="_Toc509408118"/>
      <w:bookmarkStart w:id="171" w:name="_Toc511229678"/>
      <w:bookmarkStart w:id="172" w:name="_Toc520286050"/>
      <w:bookmarkStart w:id="173" w:name="_Toc524098966"/>
      <w:r w:rsidRPr="00312774">
        <w:lastRenderedPageBreak/>
        <w:t>Statement of Changes in Equity</w:t>
      </w:r>
      <w:bookmarkEnd w:id="168"/>
      <w:bookmarkEnd w:id="169"/>
      <w:bookmarkEnd w:id="170"/>
      <w:bookmarkEnd w:id="171"/>
      <w:bookmarkEnd w:id="172"/>
      <w:bookmarkEnd w:id="173"/>
    </w:p>
    <w:p w14:paraId="5F63C40B" w14:textId="77777777" w:rsidR="00B66701" w:rsidRPr="00B6254D" w:rsidRDefault="00B66701" w:rsidP="00B6254D">
      <w:pPr>
        <w:pStyle w:val="BodyText"/>
      </w:pPr>
      <w:r w:rsidRPr="008823E4">
        <w:rPr>
          <w:b/>
        </w:rPr>
        <w:t>For the financial year ended 30 June 20</w:t>
      </w:r>
      <w:r>
        <w:rPr>
          <w:b/>
        </w:rPr>
        <w:t>21</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3061"/>
        <w:gridCol w:w="3663"/>
        <w:gridCol w:w="2490"/>
      </w:tblGrid>
      <w:tr w:rsidR="00B66701" w:rsidRPr="00B6254D" w14:paraId="5DB63640" w14:textId="77777777" w:rsidTr="00B66701">
        <w:trPr>
          <w:tblHeader/>
        </w:trPr>
        <w:tc>
          <w:tcPr>
            <w:tcW w:w="3053" w:type="dxa"/>
            <w:shd w:val="clear" w:color="auto" w:fill="auto"/>
            <w:noWrap/>
            <w:vAlign w:val="bottom"/>
            <w:hideMark/>
          </w:tcPr>
          <w:p w14:paraId="1164CEF6" w14:textId="77777777" w:rsidR="00B66701" w:rsidRPr="00B6254D" w:rsidRDefault="00B66701" w:rsidP="00FF2922">
            <w:pPr>
              <w:pStyle w:val="Tablecolheadleft"/>
            </w:pPr>
          </w:p>
        </w:tc>
        <w:tc>
          <w:tcPr>
            <w:tcW w:w="3655" w:type="dxa"/>
            <w:shd w:val="clear" w:color="auto" w:fill="auto"/>
            <w:noWrap/>
            <w:hideMark/>
          </w:tcPr>
          <w:p w14:paraId="63647B99" w14:textId="77777777" w:rsidR="00B66701" w:rsidRDefault="00B66701" w:rsidP="00FF2922">
            <w:pPr>
              <w:pStyle w:val="Tablecolheadright"/>
            </w:pPr>
            <w:r>
              <w:t>Accumulated Surplus</w:t>
            </w:r>
          </w:p>
          <w:p w14:paraId="20E67A52" w14:textId="77777777" w:rsidR="00B66701" w:rsidRPr="00B6254D" w:rsidRDefault="00B66701" w:rsidP="00FF2922">
            <w:pPr>
              <w:pStyle w:val="Tablecolheadright"/>
            </w:pPr>
            <w:r>
              <w:t>$</w:t>
            </w:r>
          </w:p>
        </w:tc>
        <w:tc>
          <w:tcPr>
            <w:tcW w:w="2506" w:type="dxa"/>
          </w:tcPr>
          <w:p w14:paraId="44EF582E" w14:textId="77777777" w:rsidR="00B66701" w:rsidRDefault="00B66701" w:rsidP="00FF2922">
            <w:pPr>
              <w:pStyle w:val="Tablecolheadright"/>
            </w:pPr>
            <w:r w:rsidRPr="00BF4978">
              <w:t>Total</w:t>
            </w:r>
          </w:p>
          <w:p w14:paraId="2D16C5FD" w14:textId="77777777" w:rsidR="00B66701" w:rsidRPr="00B6254D" w:rsidRDefault="00B66701" w:rsidP="00FF2922">
            <w:pPr>
              <w:pStyle w:val="Tablecolheadright"/>
            </w:pPr>
            <w:r>
              <w:t>$</w:t>
            </w:r>
          </w:p>
        </w:tc>
      </w:tr>
      <w:tr w:rsidR="00B66701" w:rsidRPr="00B6254D" w14:paraId="6C925844" w14:textId="77777777" w:rsidTr="00B66701">
        <w:tc>
          <w:tcPr>
            <w:tcW w:w="3053" w:type="dxa"/>
            <w:shd w:val="clear" w:color="auto" w:fill="auto"/>
            <w:noWrap/>
            <w:hideMark/>
          </w:tcPr>
          <w:p w14:paraId="324C300F" w14:textId="77777777" w:rsidR="00B66701" w:rsidRPr="00B6254D" w:rsidRDefault="00B66701" w:rsidP="00B66701">
            <w:pPr>
              <w:pStyle w:val="Tableleftbold"/>
            </w:pPr>
            <w:r w:rsidRPr="00B6254D">
              <w:t xml:space="preserve">Balance </w:t>
            </w:r>
            <w:proofErr w:type="gramStart"/>
            <w:r w:rsidRPr="00B6254D">
              <w:t>at</w:t>
            </w:r>
            <w:proofErr w:type="gramEnd"/>
            <w:r w:rsidRPr="00B6254D">
              <w:t xml:space="preserve"> 1 July </w:t>
            </w:r>
            <w:r>
              <w:t>2019</w:t>
            </w:r>
          </w:p>
        </w:tc>
        <w:tc>
          <w:tcPr>
            <w:tcW w:w="3655" w:type="dxa"/>
            <w:shd w:val="clear" w:color="auto" w:fill="auto"/>
            <w:noWrap/>
          </w:tcPr>
          <w:p w14:paraId="2FDC7E20" w14:textId="77777777" w:rsidR="00B66701" w:rsidRPr="004A16F8" w:rsidRDefault="00B66701" w:rsidP="00B66701">
            <w:pPr>
              <w:pStyle w:val="Tablerightbold"/>
              <w:rPr>
                <w:rFonts w:eastAsia="MS Mincho"/>
              </w:rPr>
            </w:pPr>
            <w:r>
              <w:t>34,353,282</w:t>
            </w:r>
          </w:p>
        </w:tc>
        <w:tc>
          <w:tcPr>
            <w:tcW w:w="2506" w:type="dxa"/>
          </w:tcPr>
          <w:p w14:paraId="38DF60D3" w14:textId="77777777" w:rsidR="00B66701" w:rsidRPr="004A16F8" w:rsidRDefault="00B66701" w:rsidP="00B66701">
            <w:pPr>
              <w:pStyle w:val="Tablerightbold"/>
              <w:rPr>
                <w:rFonts w:eastAsia="MS Mincho"/>
              </w:rPr>
            </w:pPr>
            <w:r>
              <w:t>34,353,282</w:t>
            </w:r>
          </w:p>
        </w:tc>
      </w:tr>
      <w:tr w:rsidR="00B66701" w:rsidRPr="00B6254D" w14:paraId="1E8D235A" w14:textId="77777777" w:rsidTr="00B66701">
        <w:tc>
          <w:tcPr>
            <w:tcW w:w="3053" w:type="dxa"/>
            <w:shd w:val="clear" w:color="auto" w:fill="auto"/>
            <w:noWrap/>
            <w:hideMark/>
          </w:tcPr>
          <w:p w14:paraId="45510BD5" w14:textId="77777777" w:rsidR="00B66701" w:rsidRPr="00B6254D" w:rsidRDefault="00B66701" w:rsidP="00B66701">
            <w:pPr>
              <w:pStyle w:val="Tableleft"/>
            </w:pPr>
            <w:r w:rsidRPr="00B6254D">
              <w:t>Net Result for the Year</w:t>
            </w:r>
          </w:p>
        </w:tc>
        <w:tc>
          <w:tcPr>
            <w:tcW w:w="3655" w:type="dxa"/>
            <w:shd w:val="clear" w:color="auto" w:fill="auto"/>
            <w:noWrap/>
          </w:tcPr>
          <w:p w14:paraId="513FD035" w14:textId="77777777" w:rsidR="00B66701" w:rsidRPr="006E6F03" w:rsidRDefault="00B66701" w:rsidP="00B66701">
            <w:pPr>
              <w:pStyle w:val="Tableright"/>
              <w:rPr>
                <w:rFonts w:eastAsia="MS Mincho"/>
              </w:rPr>
            </w:pPr>
            <w:r>
              <w:t>(1,047,099)</w:t>
            </w:r>
          </w:p>
        </w:tc>
        <w:tc>
          <w:tcPr>
            <w:tcW w:w="2506" w:type="dxa"/>
          </w:tcPr>
          <w:p w14:paraId="18235554" w14:textId="77777777" w:rsidR="00B66701" w:rsidRPr="006E6F03" w:rsidRDefault="00B66701" w:rsidP="00B66701">
            <w:pPr>
              <w:pStyle w:val="Tableright"/>
              <w:rPr>
                <w:rFonts w:eastAsia="MS Mincho"/>
              </w:rPr>
            </w:pPr>
            <w:r>
              <w:t>(1,047,099)</w:t>
            </w:r>
          </w:p>
        </w:tc>
      </w:tr>
      <w:tr w:rsidR="00B66701" w:rsidRPr="00B6254D" w14:paraId="688ACA6D" w14:textId="77777777" w:rsidTr="00B66701">
        <w:tc>
          <w:tcPr>
            <w:tcW w:w="3053" w:type="dxa"/>
            <w:shd w:val="clear" w:color="auto" w:fill="auto"/>
            <w:noWrap/>
            <w:hideMark/>
          </w:tcPr>
          <w:p w14:paraId="2791F123" w14:textId="77777777" w:rsidR="00B66701" w:rsidRPr="00B6254D" w:rsidRDefault="00B66701" w:rsidP="00B66701">
            <w:pPr>
              <w:pStyle w:val="Tableleftbold"/>
            </w:pPr>
            <w:r w:rsidRPr="00B6254D">
              <w:t xml:space="preserve">Balance </w:t>
            </w:r>
            <w:proofErr w:type="gramStart"/>
            <w:r w:rsidRPr="00B6254D">
              <w:t>at</w:t>
            </w:r>
            <w:proofErr w:type="gramEnd"/>
            <w:r w:rsidRPr="00B6254D">
              <w:t xml:space="preserve"> 30 June </w:t>
            </w:r>
            <w:r>
              <w:t>2020</w:t>
            </w:r>
          </w:p>
        </w:tc>
        <w:tc>
          <w:tcPr>
            <w:tcW w:w="3655" w:type="dxa"/>
            <w:shd w:val="clear" w:color="auto" w:fill="auto"/>
            <w:noWrap/>
          </w:tcPr>
          <w:p w14:paraId="24DCA375" w14:textId="77777777" w:rsidR="00B66701" w:rsidRPr="006E6F03" w:rsidRDefault="00B66701" w:rsidP="00B66701">
            <w:pPr>
              <w:pStyle w:val="Tablerightbold"/>
              <w:rPr>
                <w:rFonts w:eastAsia="MS Mincho"/>
              </w:rPr>
            </w:pPr>
            <w:r>
              <w:t>33,306,183</w:t>
            </w:r>
          </w:p>
        </w:tc>
        <w:tc>
          <w:tcPr>
            <w:tcW w:w="2506" w:type="dxa"/>
          </w:tcPr>
          <w:p w14:paraId="3F778DE1" w14:textId="77777777" w:rsidR="00B66701" w:rsidRPr="006E6F03" w:rsidRDefault="00B66701" w:rsidP="00B66701">
            <w:pPr>
              <w:pStyle w:val="Tablerightbold"/>
              <w:rPr>
                <w:rFonts w:eastAsia="MS Mincho"/>
              </w:rPr>
            </w:pPr>
            <w:r>
              <w:t>33,306,183</w:t>
            </w:r>
          </w:p>
        </w:tc>
      </w:tr>
      <w:tr w:rsidR="00B66701" w:rsidRPr="00B6254D" w14:paraId="40638ECA" w14:textId="77777777" w:rsidTr="00B66701">
        <w:tc>
          <w:tcPr>
            <w:tcW w:w="3053" w:type="dxa"/>
            <w:shd w:val="clear" w:color="auto" w:fill="auto"/>
            <w:noWrap/>
            <w:hideMark/>
          </w:tcPr>
          <w:p w14:paraId="2F84A1B3" w14:textId="77777777" w:rsidR="00B66701" w:rsidRPr="00B6254D" w:rsidRDefault="00B66701" w:rsidP="00B66701">
            <w:pPr>
              <w:pStyle w:val="Tableleft"/>
            </w:pPr>
            <w:r w:rsidRPr="00B6254D">
              <w:t>Net Result for the Year</w:t>
            </w:r>
          </w:p>
        </w:tc>
        <w:tc>
          <w:tcPr>
            <w:tcW w:w="3655" w:type="dxa"/>
            <w:shd w:val="clear" w:color="auto" w:fill="auto"/>
            <w:noWrap/>
          </w:tcPr>
          <w:p w14:paraId="0E3C0B4D" w14:textId="77777777" w:rsidR="00B66701" w:rsidRPr="00B6254D" w:rsidRDefault="00B66701" w:rsidP="00B66701">
            <w:pPr>
              <w:pStyle w:val="Tableright"/>
            </w:pPr>
            <w:r>
              <w:t>28,169.650</w:t>
            </w:r>
          </w:p>
        </w:tc>
        <w:tc>
          <w:tcPr>
            <w:tcW w:w="2506" w:type="dxa"/>
          </w:tcPr>
          <w:p w14:paraId="308A3016" w14:textId="77777777" w:rsidR="00B66701" w:rsidRPr="00B6254D" w:rsidRDefault="00B66701" w:rsidP="00B66701">
            <w:pPr>
              <w:pStyle w:val="Tableright"/>
            </w:pPr>
            <w:r>
              <w:t>28,169,650</w:t>
            </w:r>
          </w:p>
        </w:tc>
      </w:tr>
      <w:tr w:rsidR="00B66701" w:rsidRPr="00B6254D" w14:paraId="70FB3FE7" w14:textId="77777777" w:rsidTr="00B66701">
        <w:tc>
          <w:tcPr>
            <w:tcW w:w="3053" w:type="dxa"/>
            <w:shd w:val="clear" w:color="auto" w:fill="auto"/>
            <w:noWrap/>
            <w:hideMark/>
          </w:tcPr>
          <w:p w14:paraId="4669AA35" w14:textId="77777777" w:rsidR="00B66701" w:rsidRPr="00B6254D" w:rsidRDefault="00B66701" w:rsidP="00B66701">
            <w:pPr>
              <w:pStyle w:val="Tableleftbold"/>
            </w:pPr>
            <w:r w:rsidRPr="00B6254D">
              <w:t xml:space="preserve">Balance </w:t>
            </w:r>
            <w:proofErr w:type="gramStart"/>
            <w:r w:rsidRPr="00B6254D">
              <w:t>at</w:t>
            </w:r>
            <w:proofErr w:type="gramEnd"/>
            <w:r w:rsidRPr="00B6254D">
              <w:t xml:space="preserve"> 30 June </w:t>
            </w:r>
            <w:r>
              <w:t>2021</w:t>
            </w:r>
          </w:p>
        </w:tc>
        <w:tc>
          <w:tcPr>
            <w:tcW w:w="3655" w:type="dxa"/>
            <w:shd w:val="clear" w:color="auto" w:fill="auto"/>
            <w:noWrap/>
          </w:tcPr>
          <w:p w14:paraId="5EB39063" w14:textId="77777777" w:rsidR="00B66701" w:rsidRPr="00B6254D" w:rsidRDefault="00B66701" w:rsidP="00B66701">
            <w:pPr>
              <w:pStyle w:val="Tablerightbold"/>
            </w:pPr>
            <w:r>
              <w:t>61,475,833</w:t>
            </w:r>
          </w:p>
        </w:tc>
        <w:tc>
          <w:tcPr>
            <w:tcW w:w="2506" w:type="dxa"/>
          </w:tcPr>
          <w:p w14:paraId="29B71DB4" w14:textId="77777777" w:rsidR="00B66701" w:rsidRPr="00B6254D" w:rsidRDefault="00B66701" w:rsidP="00B66701">
            <w:pPr>
              <w:pStyle w:val="Tablerightbold"/>
            </w:pPr>
            <w:r>
              <w:t>61,475,833</w:t>
            </w:r>
          </w:p>
        </w:tc>
      </w:tr>
    </w:tbl>
    <w:p w14:paraId="71CF85FD" w14:textId="77777777" w:rsidR="00B66701" w:rsidRPr="00B6254D" w:rsidRDefault="00B66701" w:rsidP="004A16F8">
      <w:pPr>
        <w:pStyle w:val="Tablefootnote"/>
      </w:pPr>
      <w:r w:rsidRPr="00B6254D">
        <w:t>The statement of changes in equity should be read in conjunction with the notes to the financial statements.</w:t>
      </w:r>
    </w:p>
    <w:p w14:paraId="41542B87" w14:textId="77777777" w:rsidR="00B66701" w:rsidRPr="004F449F" w:rsidRDefault="00B66701" w:rsidP="009155CB">
      <w:pPr>
        <w:pStyle w:val="Heading2Fin"/>
      </w:pPr>
      <w:r w:rsidRPr="004F449F">
        <w:br w:type="page"/>
      </w:r>
      <w:bookmarkStart w:id="174" w:name="_Toc508889694"/>
      <w:bookmarkStart w:id="175" w:name="_Toc509231337"/>
      <w:bookmarkStart w:id="176" w:name="_Toc509408119"/>
      <w:bookmarkStart w:id="177" w:name="_Toc511229679"/>
      <w:bookmarkStart w:id="178" w:name="_Toc520286051"/>
      <w:bookmarkStart w:id="179" w:name="_Toc524098967"/>
      <w:r w:rsidRPr="004F449F">
        <w:lastRenderedPageBreak/>
        <w:t>Notes to the financial statements</w:t>
      </w:r>
      <w:bookmarkEnd w:id="174"/>
      <w:bookmarkEnd w:id="175"/>
      <w:bookmarkEnd w:id="176"/>
      <w:bookmarkEnd w:id="177"/>
      <w:bookmarkEnd w:id="178"/>
      <w:bookmarkEnd w:id="179"/>
    </w:p>
    <w:p w14:paraId="5516B42E" w14:textId="77777777" w:rsidR="00B66701" w:rsidRPr="00B27A28" w:rsidRDefault="00B66701" w:rsidP="00356FFF">
      <w:pPr>
        <w:pStyle w:val="Heading3Fin"/>
      </w:pPr>
      <w:bookmarkStart w:id="180" w:name="_Toc508889695"/>
      <w:bookmarkStart w:id="181" w:name="_Toc509231338"/>
      <w:bookmarkStart w:id="182" w:name="_Toc509408120"/>
      <w:bookmarkStart w:id="183" w:name="_Toc511229680"/>
      <w:bookmarkStart w:id="184" w:name="_Toc524098968"/>
      <w:r w:rsidRPr="00B27A28">
        <w:t>About this report</w:t>
      </w:r>
      <w:bookmarkEnd w:id="180"/>
      <w:bookmarkEnd w:id="181"/>
      <w:bookmarkEnd w:id="182"/>
      <w:bookmarkEnd w:id="183"/>
      <w:bookmarkEnd w:id="184"/>
    </w:p>
    <w:p w14:paraId="630B3641" w14:textId="77777777" w:rsidR="00B66701" w:rsidRDefault="00B66701" w:rsidP="00B6254D">
      <w:pPr>
        <w:pStyle w:val="BodyText"/>
      </w:pPr>
      <w:r w:rsidRPr="00D90406">
        <w:t xml:space="preserve">The Residential Tenancies Bond Authority </w:t>
      </w:r>
      <w:r>
        <w:t xml:space="preserve">(the Authority) </w:t>
      </w:r>
      <w:r w:rsidRPr="00C56C29">
        <w:t>is a statutory body of the State of Victoria, established by section 429 of the Residential Tenancies Act 1997.</w:t>
      </w:r>
    </w:p>
    <w:p w14:paraId="402D4AE2" w14:textId="77777777" w:rsidR="00B66701" w:rsidRDefault="00B66701" w:rsidP="00B6254D">
      <w:pPr>
        <w:pStyle w:val="BodyText"/>
      </w:pPr>
      <w:r w:rsidRPr="00D90406">
        <w:t xml:space="preserve">A description of the nature of its operations and its principal activities is included in the </w:t>
      </w:r>
      <w:r w:rsidRPr="006423F0">
        <w:rPr>
          <w:b/>
          <w:bCs/>
        </w:rPr>
        <w:t>Report of Operations</w:t>
      </w:r>
      <w:r w:rsidRPr="00D90406">
        <w:t>, which does</w:t>
      </w:r>
      <w:r>
        <w:t xml:space="preserve"> </w:t>
      </w:r>
      <w:r w:rsidRPr="00D90406">
        <w:t>not form part of these financial statements.</w:t>
      </w:r>
    </w:p>
    <w:p w14:paraId="249E8FD4" w14:textId="77777777" w:rsidR="00B66701" w:rsidRPr="00D90406" w:rsidRDefault="00B66701" w:rsidP="00885DCD">
      <w:pPr>
        <w:pStyle w:val="BodyText"/>
        <w:rPr>
          <w:snapToGrid w:val="0"/>
        </w:rPr>
      </w:pPr>
      <w:r w:rsidRPr="00D90406">
        <w:rPr>
          <w:snapToGrid w:val="0"/>
        </w:rPr>
        <w:t>The Authority’s principal address is:</w:t>
      </w:r>
    </w:p>
    <w:p w14:paraId="720075AE" w14:textId="77777777" w:rsidR="00B66701" w:rsidRPr="00D90406" w:rsidRDefault="00B66701" w:rsidP="00885DCD">
      <w:pPr>
        <w:pStyle w:val="BodyTextNoSpace"/>
        <w:rPr>
          <w:snapToGrid w:val="0"/>
        </w:rPr>
      </w:pPr>
      <w:r w:rsidRPr="00D90406">
        <w:rPr>
          <w:snapToGrid w:val="0"/>
        </w:rPr>
        <w:t>Residential Tenancies Bond Authority</w:t>
      </w:r>
    </w:p>
    <w:p w14:paraId="16AF80DC" w14:textId="4D92D1F0" w:rsidR="00B66701" w:rsidRPr="00D90406" w:rsidRDefault="00B66701" w:rsidP="00885DCD">
      <w:pPr>
        <w:pStyle w:val="BodyTextNoSpace"/>
      </w:pPr>
      <w:r w:rsidRPr="130A07E9">
        <w:rPr>
          <w:snapToGrid w:val="0"/>
        </w:rPr>
        <w:t>Level</w:t>
      </w:r>
      <w:r w:rsidR="00475E29" w:rsidRPr="130A07E9">
        <w:rPr>
          <w:snapToGrid w:val="0"/>
        </w:rPr>
        <w:t xml:space="preserve"> </w:t>
      </w:r>
      <w:r w:rsidR="5D523984" w:rsidRPr="130A07E9">
        <w:rPr>
          <w:snapToGrid w:val="0"/>
        </w:rPr>
        <w:t>17</w:t>
      </w:r>
      <w:r w:rsidRPr="00D90406">
        <w:rPr>
          <w:snapToGrid w:val="0"/>
        </w:rPr>
        <w:t>, 121 Exhibition Street</w:t>
      </w:r>
    </w:p>
    <w:p w14:paraId="65EF3A15" w14:textId="77777777" w:rsidR="00B66701" w:rsidRPr="00D90406" w:rsidRDefault="00B66701" w:rsidP="00885DCD">
      <w:pPr>
        <w:pStyle w:val="BodyText"/>
        <w:rPr>
          <w:snapToGrid w:val="0"/>
        </w:rPr>
      </w:pPr>
      <w:r w:rsidRPr="00D90406">
        <w:rPr>
          <w:snapToGrid w:val="0"/>
        </w:rPr>
        <w:t>Melbourne VIC 3000</w:t>
      </w:r>
    </w:p>
    <w:p w14:paraId="25942061" w14:textId="77777777" w:rsidR="00B66701" w:rsidRPr="00755B78" w:rsidRDefault="00B66701" w:rsidP="00DB5B28">
      <w:pPr>
        <w:pStyle w:val="Heading4Finnonumber"/>
      </w:pPr>
      <w:r w:rsidRPr="00755B78">
        <w:t>Basis of preparation</w:t>
      </w:r>
    </w:p>
    <w:p w14:paraId="3EAB0088" w14:textId="77777777" w:rsidR="00B66701" w:rsidRDefault="00B66701" w:rsidP="005840EA">
      <w:pPr>
        <w:pStyle w:val="BodyText"/>
      </w:pPr>
      <w:r w:rsidRPr="00D90406">
        <w:t>These financial statements are in Australian dollars and the historical cost convention is used unless a different measurement basis is specifically disclosed in the note associated with the item measured on a different basis.</w:t>
      </w:r>
    </w:p>
    <w:p w14:paraId="41402C56" w14:textId="77777777" w:rsidR="00B66701" w:rsidRDefault="00B66701" w:rsidP="005840EA">
      <w:pPr>
        <w:pStyle w:val="BodyText"/>
      </w:pPr>
      <w:r w:rsidRPr="00D90406">
        <w:t xml:space="preserve">The accrual basis of accounting has been applied in preparing these financial statements, whereby assets, liabilities, equity, </w:t>
      </w:r>
      <w:proofErr w:type="gramStart"/>
      <w:r w:rsidRPr="00D90406">
        <w:t>income</w:t>
      </w:r>
      <w:proofErr w:type="gramEnd"/>
      <w:r w:rsidRPr="00D90406">
        <w:t xml:space="preserve"> and expenses are recognised in the reporting period to which they relate, regardless of when cash is received or paid.</w:t>
      </w:r>
    </w:p>
    <w:p w14:paraId="55F1AB4B" w14:textId="77777777" w:rsidR="00B66701" w:rsidRDefault="00B66701" w:rsidP="005840EA">
      <w:pPr>
        <w:pStyle w:val="BodyText"/>
      </w:pPr>
      <w:r w:rsidRPr="00D90406">
        <w:t xml:space="preserve">Judgements, </w:t>
      </w:r>
      <w:proofErr w:type="gramStart"/>
      <w:r w:rsidRPr="00D90406">
        <w:t>estimates</w:t>
      </w:r>
      <w:proofErr w:type="gramEnd"/>
      <w:r w:rsidRPr="00D90406">
        <w:t xml:space="preserve"> and assumptions are required to be made about financial information being presented. The significant judgements made in the preparation of these financial statements are disclosed in the notes where amounts affected by those judgements are disclosed. Estimates and associated assumptions are based on professional judgements derived from historical experience and various other factors that are believed to be reasonable under the circumstances. Actual results may differ from these estimates.</w:t>
      </w:r>
    </w:p>
    <w:p w14:paraId="33454419" w14:textId="77777777" w:rsidR="00B66701" w:rsidRDefault="00B66701" w:rsidP="005840EA">
      <w:pPr>
        <w:pStyle w:val="BodyText"/>
      </w:pPr>
      <w:r w:rsidRPr="00D90406">
        <w:t xml:space="preserve">Revisions to accounting estimates are recognised in the period in which the estimate is revised </w:t>
      </w:r>
      <w:proofErr w:type="gramStart"/>
      <w:r w:rsidRPr="00D90406">
        <w:t>and also</w:t>
      </w:r>
      <w:proofErr w:type="gramEnd"/>
      <w:r w:rsidRPr="00D90406">
        <w:t xml:space="preserve"> in future periods that are affected by the revision. Judgements and assumptions made by management in applying Australian Accounting Standards that have significant effects on the financial statements and estimates are disclosed in the notes under the heading: ‘Significant judgement or </w:t>
      </w:r>
      <w:proofErr w:type="gramStart"/>
      <w:r w:rsidRPr="00D90406">
        <w:t>estimates’</w:t>
      </w:r>
      <w:proofErr w:type="gramEnd"/>
      <w:r w:rsidRPr="00D90406">
        <w:t>.</w:t>
      </w:r>
    </w:p>
    <w:p w14:paraId="0352437C" w14:textId="77777777" w:rsidR="00B66701" w:rsidRDefault="00B66701" w:rsidP="00B6254D">
      <w:pPr>
        <w:pStyle w:val="BodyText"/>
      </w:pPr>
      <w:r w:rsidRPr="00D90406">
        <w:t>These financial statements cover the Residential Tenancies Bond Authority as an individual reporting entity.</w:t>
      </w:r>
    </w:p>
    <w:p w14:paraId="05F39BB5" w14:textId="77777777" w:rsidR="00B66701" w:rsidRDefault="00B66701" w:rsidP="00B6254D">
      <w:pPr>
        <w:pStyle w:val="BodyText"/>
      </w:pPr>
      <w:r w:rsidRPr="00D90406">
        <w:t xml:space="preserve">All amounts in the financial statements have been rounded to the nearest </w:t>
      </w:r>
      <w:r w:rsidRPr="008F7141">
        <w:t>$1</w:t>
      </w:r>
      <w:r w:rsidRPr="00D90406">
        <w:t xml:space="preserve"> unless otherwise stated.</w:t>
      </w:r>
    </w:p>
    <w:p w14:paraId="6DA90FF2" w14:textId="77777777" w:rsidR="00B66701" w:rsidRDefault="00B66701" w:rsidP="00CF066A">
      <w:pPr>
        <w:pStyle w:val="Heading4Finnonumber"/>
      </w:pPr>
      <w:r>
        <w:t>Compliance information</w:t>
      </w:r>
    </w:p>
    <w:p w14:paraId="09D5B9A8" w14:textId="0FE56D70" w:rsidR="00B66701" w:rsidRDefault="00B66701" w:rsidP="00C56C29">
      <w:pPr>
        <w:pStyle w:val="BodyText"/>
      </w:pPr>
      <w:r>
        <w:t xml:space="preserve">These </w:t>
      </w:r>
      <w:proofErr w:type="gramStart"/>
      <w:r>
        <w:t>general purpose</w:t>
      </w:r>
      <w:proofErr w:type="gramEnd"/>
      <w:r>
        <w:t xml:space="preserve"> financial statements have been prepared in accordance with the </w:t>
      </w:r>
      <w:r w:rsidR="00475E29" w:rsidRPr="130A07E9">
        <w:rPr>
          <w:i/>
          <w:iCs/>
        </w:rPr>
        <w:t>Financial Management Act 1994</w:t>
      </w:r>
      <w:r w:rsidR="74B57FC3" w:rsidRPr="130A07E9">
        <w:rPr>
          <w:i/>
          <w:iCs/>
        </w:rPr>
        <w:t xml:space="preserve"> </w:t>
      </w:r>
      <w:r>
        <w:t xml:space="preserve">and applicable Australian Accounting Standards (AASs) which include Interpretations, issued by the Australian Accounting Standards Board (AASB). </w:t>
      </w:r>
      <w:proofErr w:type="gramStart"/>
      <w:r>
        <w:t>In particular, they</w:t>
      </w:r>
      <w:proofErr w:type="gramEnd"/>
      <w:r>
        <w:t xml:space="preserve"> are presented in a manner consistent with the requirements of AASB 1049 </w:t>
      </w:r>
      <w:r w:rsidRPr="130A07E9">
        <w:rPr>
          <w:i/>
          <w:iCs/>
        </w:rPr>
        <w:t>Whole of Government and General Government Sector Financial Reporting</w:t>
      </w:r>
      <w:r>
        <w:t>.</w:t>
      </w:r>
    </w:p>
    <w:p w14:paraId="67402B3C" w14:textId="77777777" w:rsidR="00B66701" w:rsidRDefault="00B66701" w:rsidP="00327E7D">
      <w:pPr>
        <w:pStyle w:val="BodyText"/>
      </w:pPr>
      <w:r>
        <w:rPr>
          <w:szCs w:val="22"/>
        </w:rPr>
        <w:br w:type="page"/>
      </w:r>
    </w:p>
    <w:p w14:paraId="23C78865" w14:textId="77777777" w:rsidR="00B66701" w:rsidRPr="00BE5103" w:rsidRDefault="00B66701" w:rsidP="004F202B">
      <w:pPr>
        <w:pStyle w:val="Heading3Fin"/>
      </w:pPr>
      <w:bookmarkStart w:id="185" w:name="_Toc509231339"/>
      <w:bookmarkStart w:id="186" w:name="_Toc509408121"/>
      <w:bookmarkStart w:id="187" w:name="_Toc511229681"/>
      <w:bookmarkStart w:id="188" w:name="_Ref522085701"/>
      <w:bookmarkStart w:id="189" w:name="_Ref522085736"/>
      <w:bookmarkStart w:id="190" w:name="_Toc524098969"/>
      <w:r w:rsidRPr="00BE5103">
        <w:lastRenderedPageBreak/>
        <w:t xml:space="preserve">Funding delivery of </w:t>
      </w:r>
      <w:r>
        <w:t xml:space="preserve">our </w:t>
      </w:r>
      <w:r w:rsidRPr="00BE5103">
        <w:t>services</w:t>
      </w:r>
      <w:bookmarkEnd w:id="185"/>
      <w:bookmarkEnd w:id="186"/>
      <w:bookmarkEnd w:id="187"/>
      <w:bookmarkEnd w:id="188"/>
      <w:bookmarkEnd w:id="189"/>
      <w:bookmarkEnd w:id="190"/>
    </w:p>
    <w:p w14:paraId="38C85E3D" w14:textId="77777777" w:rsidR="00B66701" w:rsidRPr="00312774" w:rsidRDefault="00B66701" w:rsidP="0C7E3278">
      <w:pPr>
        <w:pStyle w:val="Heading4Finnonumber"/>
      </w:pPr>
      <w:r>
        <w:t>Introduction</w:t>
      </w:r>
    </w:p>
    <w:bookmarkEnd w:id="137"/>
    <w:p w14:paraId="79D411F0" w14:textId="77777777" w:rsidR="00B66701" w:rsidRPr="009F0936" w:rsidRDefault="00B66701" w:rsidP="003719B3">
      <w:pPr>
        <w:pStyle w:val="BodyText"/>
      </w:pPr>
      <w:r w:rsidRPr="009F0936">
        <w:t xml:space="preserve">The functions of the </w:t>
      </w:r>
      <w:r>
        <w:t>Authority</w:t>
      </w:r>
      <w:r w:rsidRPr="009F0936">
        <w:t xml:space="preserve">, as set out in section 431 of the </w:t>
      </w:r>
      <w:r w:rsidRPr="001A2CCD">
        <w:rPr>
          <w:i/>
        </w:rPr>
        <w:t>Residential Tenancies Act 1997</w:t>
      </w:r>
      <w:r>
        <w:t xml:space="preserve"> (the Act)</w:t>
      </w:r>
      <w:r w:rsidRPr="00EF78C9">
        <w:t xml:space="preserve">, are </w:t>
      </w:r>
      <w:r w:rsidRPr="009F0936">
        <w:t>a</w:t>
      </w:r>
      <w:r>
        <w:t>s follows</w:t>
      </w:r>
      <w:r w:rsidRPr="009F0936">
        <w:t>:</w:t>
      </w:r>
    </w:p>
    <w:p w14:paraId="57C124D7" w14:textId="77777777" w:rsidR="00B66701" w:rsidRPr="004C5E91" w:rsidRDefault="00B66701" w:rsidP="004C5E91">
      <w:pPr>
        <w:pStyle w:val="Numberalpha"/>
      </w:pPr>
      <w:r w:rsidRPr="004C5E91">
        <w:t xml:space="preserve">to collect and disburse bond money paid to the Authority under this </w:t>
      </w:r>
      <w:proofErr w:type="gramStart"/>
      <w:r w:rsidRPr="004C5E91">
        <w:t>Act;</w:t>
      </w:r>
      <w:proofErr w:type="gramEnd"/>
    </w:p>
    <w:p w14:paraId="27AF214D" w14:textId="77777777" w:rsidR="00B66701" w:rsidRPr="004C5E91" w:rsidRDefault="00B66701" w:rsidP="004C5E91">
      <w:pPr>
        <w:pStyle w:val="Numberalpha"/>
      </w:pPr>
      <w:r w:rsidRPr="004C5E91">
        <w:t>to establish and administer –</w:t>
      </w:r>
    </w:p>
    <w:p w14:paraId="049D4E9C" w14:textId="77777777" w:rsidR="00B66701" w:rsidRPr="004C5E91" w:rsidRDefault="00B66701" w:rsidP="003719B3">
      <w:pPr>
        <w:pStyle w:val="Numberroman"/>
      </w:pPr>
      <w:r w:rsidRPr="004C5E91">
        <w:t>a Residential Bonds Account; and</w:t>
      </w:r>
    </w:p>
    <w:p w14:paraId="21DD5CAA" w14:textId="77777777" w:rsidR="00B66701" w:rsidRPr="004C5E91" w:rsidRDefault="00B66701" w:rsidP="003719B3">
      <w:pPr>
        <w:pStyle w:val="Numberroman"/>
      </w:pPr>
      <w:r w:rsidRPr="004C5E91">
        <w:t xml:space="preserve">a Residential Bonds Investment Income </w:t>
      </w:r>
      <w:proofErr w:type="gramStart"/>
      <w:r w:rsidRPr="004C5E91">
        <w:t>Account;</w:t>
      </w:r>
      <w:proofErr w:type="gramEnd"/>
    </w:p>
    <w:p w14:paraId="44389CC1" w14:textId="77777777" w:rsidR="00B66701" w:rsidRPr="004C5E91" w:rsidRDefault="00B66701" w:rsidP="003719B3">
      <w:pPr>
        <w:pStyle w:val="Numberalpha"/>
      </w:pPr>
      <w:r w:rsidRPr="004C5E91">
        <w:t xml:space="preserve">to invest money held in those Accounts in accordance with this </w:t>
      </w:r>
      <w:proofErr w:type="gramStart"/>
      <w:r w:rsidRPr="004C5E91">
        <w:t>Act;</w:t>
      </w:r>
      <w:proofErr w:type="gramEnd"/>
    </w:p>
    <w:p w14:paraId="4AE27E64" w14:textId="77777777" w:rsidR="00B66701" w:rsidRPr="00435391" w:rsidRDefault="00B66701" w:rsidP="006F3F0D">
      <w:pPr>
        <w:pStyle w:val="Numberdoublealpha"/>
        <w:tabs>
          <w:tab w:val="clear" w:pos="907"/>
          <w:tab w:val="num" w:pos="0"/>
        </w:tabs>
        <w:ind w:left="426" w:hanging="426"/>
      </w:pPr>
      <w:r w:rsidRPr="004C5E91">
        <w:t>to coll</w:t>
      </w:r>
      <w:r w:rsidRPr="00435391">
        <w:t xml:space="preserve">ect the information contained in bond </w:t>
      </w:r>
      <w:proofErr w:type="spellStart"/>
      <w:r w:rsidRPr="00435391">
        <w:t>lodgment</w:t>
      </w:r>
      <w:proofErr w:type="spellEnd"/>
      <w:r w:rsidRPr="00435391">
        <w:t xml:space="preserve"> forms </w:t>
      </w:r>
      <w:r>
        <w:t xml:space="preserve">and bond substitution forms </w:t>
      </w:r>
      <w:r w:rsidRPr="00435391">
        <w:t xml:space="preserve">given to the Authority and other information kept by the Authority in relation to bonds </w:t>
      </w:r>
      <w:r>
        <w:t>(including substitute bonds under section 410B)</w:t>
      </w:r>
      <w:r w:rsidRPr="00435391">
        <w:t xml:space="preserve"> held by the </w:t>
      </w:r>
      <w:proofErr w:type="gramStart"/>
      <w:r w:rsidRPr="00435391">
        <w:t>Authority;</w:t>
      </w:r>
      <w:proofErr w:type="gramEnd"/>
    </w:p>
    <w:p w14:paraId="6E1799D8" w14:textId="77777777" w:rsidR="00B66701" w:rsidRPr="004C5E91" w:rsidRDefault="00B66701" w:rsidP="006F3F0D">
      <w:pPr>
        <w:pStyle w:val="Numberdoublealpha"/>
        <w:tabs>
          <w:tab w:val="clear" w:pos="907"/>
          <w:tab w:val="num" w:pos="0"/>
        </w:tabs>
        <w:ind w:left="426" w:hanging="426"/>
      </w:pPr>
      <w:r w:rsidRPr="00435391">
        <w:t>to disclose the information (other than persons’ names) referred to in paragraph</w:t>
      </w:r>
      <w:r>
        <w:t xml:space="preserve"> (ca)</w:t>
      </w:r>
      <w:r w:rsidRPr="00435391">
        <w:t>, whet</w:t>
      </w:r>
      <w:r w:rsidRPr="004C5E91">
        <w:t xml:space="preserve">her it was collected before, on or after the commencement of section 16 of the </w:t>
      </w:r>
      <w:r w:rsidRPr="004C5E91">
        <w:rPr>
          <w:rStyle w:val="Emphasis"/>
        </w:rPr>
        <w:t>Residential Tenancies (Amendment) Act 2003</w:t>
      </w:r>
      <w:r w:rsidRPr="004C5E91">
        <w:t xml:space="preserve">, to the Director of Housing for the purpose of the use of that information by the Director of Housing in research, compiling statistics and public </w:t>
      </w:r>
      <w:proofErr w:type="gramStart"/>
      <w:r w:rsidRPr="004C5E91">
        <w:t>education;</w:t>
      </w:r>
      <w:proofErr w:type="gramEnd"/>
    </w:p>
    <w:p w14:paraId="1A75D34E" w14:textId="77777777" w:rsidR="00B66701" w:rsidRPr="004C5E91" w:rsidRDefault="00B66701" w:rsidP="003719B3">
      <w:pPr>
        <w:pStyle w:val="Numberalpha"/>
      </w:pPr>
      <w:r w:rsidRPr="004C5E91">
        <w:t>to carry out any other function conferred on it by this Act.</w:t>
      </w:r>
    </w:p>
    <w:p w14:paraId="3538171A" w14:textId="77777777" w:rsidR="00B66701" w:rsidRPr="009F0936" w:rsidRDefault="00B66701" w:rsidP="003719B3">
      <w:pPr>
        <w:pStyle w:val="BodyTextAfterListTable"/>
      </w:pPr>
      <w:r w:rsidRPr="004C5E91">
        <w:t xml:space="preserve">Under section 432 of the Act, the Authority has </w:t>
      </w:r>
      <w:r>
        <w:t xml:space="preserve">the </w:t>
      </w:r>
      <w:r w:rsidRPr="004C5E91">
        <w:t>power to do anything necessary or c</w:t>
      </w:r>
      <w:r w:rsidRPr="009F0936">
        <w:t>onvenient in connection with carrying out its functions.</w:t>
      </w:r>
    </w:p>
    <w:p w14:paraId="43DB0A06" w14:textId="527B1E1C" w:rsidR="00B66701" w:rsidRDefault="00B66701" w:rsidP="003719B3">
      <w:pPr>
        <w:pStyle w:val="BodyText"/>
      </w:pPr>
      <w:r>
        <w:t xml:space="preserve">The Authority can only repay bonds as agreed by the </w:t>
      </w:r>
      <w:r w:rsidR="008F3F5C">
        <w:t xml:space="preserve">rental </w:t>
      </w:r>
      <w:r w:rsidR="00475E29">
        <w:t>provider and renter</w:t>
      </w:r>
      <w:r>
        <w:t>, or as directed by the Victorian Civil and Administrative Tribunal or a court.</w:t>
      </w:r>
    </w:p>
    <w:p w14:paraId="451C7041" w14:textId="77777777" w:rsidR="00B66701" w:rsidRDefault="00B66701" w:rsidP="00466384">
      <w:pPr>
        <w:pStyle w:val="BodyText"/>
      </w:pPr>
      <w:bookmarkStart w:id="191" w:name="FinNotes"/>
      <w:r w:rsidRPr="00C164D3">
        <w:t>The Authority’s overall objective is to hold all Victorian residential tenancy bonds, including those applying to long-term caravan and rooming house residents.</w:t>
      </w:r>
    </w:p>
    <w:p w14:paraId="6F0B52EA" w14:textId="77777777" w:rsidR="00B66701" w:rsidRDefault="00B66701" w:rsidP="00466384">
      <w:pPr>
        <w:pStyle w:val="BodyText"/>
      </w:pPr>
      <w:r>
        <w:t xml:space="preserve">To enable the Authority to fulfil its objective and provide outputs, it receives income from earnings on its investments. </w:t>
      </w:r>
      <w:r w:rsidRPr="008F7141">
        <w:t>During the 2020-21 year however the RTBA did receive a once off government grant for $1.858 million</w:t>
      </w:r>
      <w:r>
        <w:t>.</w:t>
      </w:r>
    </w:p>
    <w:p w14:paraId="1E730FC3" w14:textId="77777777" w:rsidR="00B66701" w:rsidRDefault="00B66701" w:rsidP="0C7E3278">
      <w:pPr>
        <w:pStyle w:val="BodyText"/>
        <w:rPr>
          <w:rFonts w:eastAsia="Arial" w:cs="Arial"/>
          <w:strike/>
          <w:color w:val="333333"/>
          <w:szCs w:val="22"/>
        </w:rPr>
      </w:pPr>
    </w:p>
    <w:p w14:paraId="1363A386" w14:textId="77777777" w:rsidR="000C1FED" w:rsidRDefault="000C1FED" w:rsidP="0C7E3278">
      <w:pPr>
        <w:pStyle w:val="BodyText"/>
        <w:rPr>
          <w:rFonts w:eastAsia="Arial" w:cs="Arial"/>
          <w:strike/>
          <w:color w:val="333333"/>
          <w:szCs w:val="22"/>
        </w:rPr>
      </w:pPr>
    </w:p>
    <w:p w14:paraId="38771C21" w14:textId="77777777" w:rsidR="000C1FED" w:rsidRDefault="000C1FED" w:rsidP="0C7E3278">
      <w:pPr>
        <w:pStyle w:val="BodyText"/>
        <w:rPr>
          <w:rFonts w:eastAsia="Arial" w:cs="Arial"/>
          <w:strike/>
          <w:color w:val="333333"/>
          <w:szCs w:val="22"/>
        </w:rPr>
      </w:pPr>
    </w:p>
    <w:p w14:paraId="3A86B943" w14:textId="77777777" w:rsidR="000C1FED" w:rsidRDefault="000C1FED" w:rsidP="0C7E3278">
      <w:pPr>
        <w:pStyle w:val="BodyText"/>
        <w:rPr>
          <w:rFonts w:eastAsia="Arial" w:cs="Arial"/>
          <w:strike/>
          <w:color w:val="333333"/>
          <w:szCs w:val="22"/>
        </w:rPr>
      </w:pPr>
    </w:p>
    <w:p w14:paraId="48C9D4B2" w14:textId="77777777" w:rsidR="000C1FED" w:rsidRDefault="000C1FED" w:rsidP="0C7E3278">
      <w:pPr>
        <w:pStyle w:val="BodyText"/>
        <w:rPr>
          <w:rFonts w:eastAsia="Arial" w:cs="Arial"/>
          <w:strike/>
          <w:color w:val="333333"/>
          <w:szCs w:val="22"/>
        </w:rPr>
      </w:pPr>
    </w:p>
    <w:p w14:paraId="28C31AE7" w14:textId="77777777" w:rsidR="000C1FED" w:rsidRDefault="000C1FED" w:rsidP="0C7E3278">
      <w:pPr>
        <w:pStyle w:val="BodyText"/>
        <w:rPr>
          <w:rFonts w:eastAsia="Arial" w:cs="Arial"/>
          <w:strike/>
          <w:color w:val="333333"/>
          <w:szCs w:val="22"/>
        </w:rPr>
      </w:pPr>
    </w:p>
    <w:p w14:paraId="3F3071C0" w14:textId="77777777" w:rsidR="00B66701" w:rsidRDefault="00B66701" w:rsidP="0C7E3278">
      <w:pPr>
        <w:pStyle w:val="BodyText"/>
        <w:rPr>
          <w:rFonts w:eastAsia="Arial" w:cs="Arial"/>
          <w:strike/>
          <w:color w:val="333333"/>
          <w:szCs w:val="22"/>
        </w:rPr>
      </w:pPr>
    </w:p>
    <w:p w14:paraId="40889849" w14:textId="77777777" w:rsidR="00B66701" w:rsidRDefault="00B66701" w:rsidP="0C7E3278">
      <w:pPr>
        <w:pStyle w:val="BodyText"/>
        <w:rPr>
          <w:rFonts w:eastAsia="Arial" w:cs="Arial"/>
          <w:strike/>
          <w:color w:val="333333"/>
          <w:szCs w:val="22"/>
        </w:rPr>
      </w:pPr>
    </w:p>
    <w:p w14:paraId="5346F193" w14:textId="77777777" w:rsidR="00B66701" w:rsidRDefault="00B66701" w:rsidP="0C7E3278">
      <w:pPr>
        <w:pStyle w:val="BodyText"/>
        <w:rPr>
          <w:rFonts w:eastAsia="Arial" w:cs="Arial"/>
          <w:strike/>
          <w:color w:val="333333"/>
          <w:szCs w:val="22"/>
        </w:rPr>
      </w:pPr>
    </w:p>
    <w:p w14:paraId="63AE7210" w14:textId="77777777" w:rsidR="00B66701" w:rsidRDefault="00B66701" w:rsidP="0C7E3278">
      <w:pPr>
        <w:pStyle w:val="BodyText"/>
        <w:rPr>
          <w:rFonts w:eastAsia="Arial" w:cs="Arial"/>
          <w:strike/>
          <w:color w:val="333333"/>
          <w:szCs w:val="22"/>
        </w:rPr>
      </w:pPr>
    </w:p>
    <w:p w14:paraId="365AAB9A" w14:textId="77777777" w:rsidR="00B66701" w:rsidRPr="001F529E" w:rsidRDefault="00B66701" w:rsidP="0C7E3278">
      <w:pPr>
        <w:pStyle w:val="BodyText"/>
        <w:rPr>
          <w:rFonts w:eastAsia="Arial" w:cs="Arial"/>
          <w:strike/>
          <w:color w:val="333333"/>
          <w:szCs w:val="22"/>
        </w:rPr>
      </w:pPr>
    </w:p>
    <w:p w14:paraId="4F75F9FA" w14:textId="77777777" w:rsidR="00B66701" w:rsidRDefault="00B66701" w:rsidP="0C7E3278">
      <w:pPr>
        <w:pStyle w:val="BodyText"/>
      </w:pPr>
    </w:p>
    <w:p w14:paraId="7C03CD26" w14:textId="77777777" w:rsidR="00B66701" w:rsidRPr="000A5062" w:rsidRDefault="00B66701" w:rsidP="0047559B">
      <w:pPr>
        <w:pStyle w:val="TOCEachFinNote"/>
        <w:tabs>
          <w:tab w:val="left" w:pos="8647"/>
        </w:tabs>
      </w:pPr>
      <w:bookmarkStart w:id="192" w:name="_Toc511229682"/>
      <w:r w:rsidRPr="000A5062">
        <w:lastRenderedPageBreak/>
        <w:t>Structure</w:t>
      </w:r>
      <w:bookmarkEnd w:id="192"/>
      <w:r>
        <w:tab/>
        <w:t>P</w:t>
      </w:r>
      <w:r w:rsidRPr="000A5062">
        <w:t>age</w:t>
      </w:r>
    </w:p>
    <w:bookmarkStart w:id="193" w:name="_Toc511229684"/>
    <w:bookmarkStart w:id="194" w:name="_Toc522266394"/>
    <w:bookmarkStart w:id="195" w:name="FinSection2"/>
    <w:p w14:paraId="38E22922" w14:textId="40A17CB8" w:rsidR="00B66701" w:rsidRPr="00247BFE" w:rsidRDefault="00B66701">
      <w:pPr>
        <w:pStyle w:val="TOC4"/>
        <w:rPr>
          <w:rFonts w:asciiTheme="minorHAnsi" w:eastAsiaTheme="minorEastAsia" w:hAnsiTheme="minorHAnsi" w:cstheme="minorBidi"/>
          <w:highlight w:val="yellow"/>
        </w:rPr>
      </w:pPr>
      <w:r w:rsidRPr="00247BFE">
        <w:rPr>
          <w:highlight w:val="yellow"/>
        </w:rPr>
        <w:fldChar w:fldCharType="begin"/>
      </w:r>
      <w:r w:rsidRPr="00247BFE">
        <w:rPr>
          <w:highlight w:val="yellow"/>
        </w:rPr>
        <w:instrText xml:space="preserve"> TOC \h \z \u \t "Heading 4 Fin,4" \b FinSection2 </w:instrText>
      </w:r>
      <w:r w:rsidRPr="00247BFE">
        <w:rPr>
          <w:highlight w:val="yellow"/>
        </w:rPr>
        <w:fldChar w:fldCharType="separate"/>
      </w:r>
      <w:hyperlink w:anchor="_Toc524099077" w:history="1">
        <w:r w:rsidRPr="00247BFE">
          <w:rPr>
            <w:rStyle w:val="Hyperlink"/>
          </w:rPr>
          <w:t>2.1</w:t>
        </w:r>
        <w:r w:rsidRPr="00247BFE">
          <w:rPr>
            <w:rFonts w:asciiTheme="minorHAnsi" w:eastAsiaTheme="minorEastAsia" w:hAnsiTheme="minorHAnsi" w:cstheme="minorBidi"/>
          </w:rPr>
          <w:tab/>
        </w:r>
        <w:r w:rsidRPr="00247BFE">
          <w:rPr>
            <w:rStyle w:val="Hyperlink"/>
          </w:rPr>
          <w:t>Income from transactions</w:t>
        </w:r>
        <w:r w:rsidRPr="00247BFE">
          <w:rPr>
            <w:webHidden/>
          </w:rPr>
          <w:tab/>
        </w:r>
        <w:r w:rsidR="00247BFE">
          <w:rPr>
            <w:webHidden/>
          </w:rPr>
          <w:t>27</w:t>
        </w:r>
      </w:hyperlink>
    </w:p>
    <w:p w14:paraId="5750E0C8" w14:textId="77777777" w:rsidR="00B66701" w:rsidRDefault="00B66701" w:rsidP="00FB3115">
      <w:pPr>
        <w:pStyle w:val="BodyTextAfterListTable"/>
      </w:pPr>
      <w:r w:rsidRPr="00247BFE">
        <w:rPr>
          <w:highlight w:val="yellow"/>
        </w:rPr>
        <w:fldChar w:fldCharType="end"/>
      </w:r>
      <w:r>
        <w:t>Revenue and income that fund delivery of the Authority’s services are accounted for consistently with the requirements of the relevant accounting standards disclosed in the following notes.</w:t>
      </w:r>
    </w:p>
    <w:p w14:paraId="54CC33EB" w14:textId="77777777" w:rsidR="00B66701" w:rsidRPr="009E5204" w:rsidRDefault="00B66701" w:rsidP="00287DAC">
      <w:pPr>
        <w:pStyle w:val="Heading4Fin"/>
      </w:pPr>
      <w:bookmarkStart w:id="196" w:name="_Toc524099077"/>
      <w:r w:rsidRPr="009E5204">
        <w:t>Income from transactions</w:t>
      </w:r>
      <w:bookmarkEnd w:id="193"/>
      <w:bookmarkEnd w:id="194"/>
      <w:bookmarkEnd w:id="196"/>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4668"/>
        <w:gridCol w:w="1076"/>
        <w:gridCol w:w="1735"/>
        <w:gridCol w:w="1735"/>
      </w:tblGrid>
      <w:tr w:rsidR="00B66701" w:rsidRPr="00573FB5" w14:paraId="396054CC" w14:textId="77777777" w:rsidTr="130A07E9">
        <w:trPr>
          <w:tblHeader/>
        </w:trPr>
        <w:tc>
          <w:tcPr>
            <w:tcW w:w="0" w:type="auto"/>
            <w:shd w:val="clear" w:color="auto" w:fill="auto"/>
            <w:noWrap/>
            <w:vAlign w:val="bottom"/>
            <w:hideMark/>
          </w:tcPr>
          <w:p w14:paraId="38F0A15A" w14:textId="77777777" w:rsidR="00B66701" w:rsidRPr="00573FB5" w:rsidRDefault="00B66701" w:rsidP="00DF2662">
            <w:pPr>
              <w:pStyle w:val="Tablecolheadleft"/>
              <w:rPr>
                <w:rFonts w:eastAsia="MS Mincho"/>
              </w:rPr>
            </w:pPr>
          </w:p>
        </w:tc>
        <w:tc>
          <w:tcPr>
            <w:tcW w:w="0" w:type="auto"/>
            <w:shd w:val="clear" w:color="auto" w:fill="auto"/>
            <w:noWrap/>
            <w:vAlign w:val="bottom"/>
            <w:hideMark/>
          </w:tcPr>
          <w:p w14:paraId="026AD184" w14:textId="77777777" w:rsidR="00B66701" w:rsidRPr="00573FB5" w:rsidRDefault="00B66701" w:rsidP="00DF2662">
            <w:pPr>
              <w:pStyle w:val="Tablecolheadcentre"/>
              <w:rPr>
                <w:rFonts w:eastAsia="MS Mincho"/>
              </w:rPr>
            </w:pPr>
            <w:r w:rsidRPr="00573FB5">
              <w:rPr>
                <w:rFonts w:eastAsia="MS Mincho"/>
              </w:rPr>
              <w:t>Note</w:t>
            </w:r>
            <w:r>
              <w:rPr>
                <w:rFonts w:eastAsia="MS Mincho"/>
              </w:rPr>
              <w:t>s</w:t>
            </w:r>
          </w:p>
        </w:tc>
        <w:tc>
          <w:tcPr>
            <w:tcW w:w="0" w:type="auto"/>
            <w:shd w:val="clear" w:color="auto" w:fill="auto"/>
            <w:noWrap/>
            <w:vAlign w:val="bottom"/>
            <w:hideMark/>
          </w:tcPr>
          <w:p w14:paraId="56F463EF" w14:textId="77777777" w:rsidR="00B66701" w:rsidRPr="00573FB5" w:rsidRDefault="00B66701" w:rsidP="00DF2662">
            <w:pPr>
              <w:pStyle w:val="Tablecolheadright"/>
              <w:rPr>
                <w:rFonts w:eastAsia="MS Mincho"/>
              </w:rPr>
            </w:pPr>
            <w:r w:rsidRPr="00573FB5">
              <w:rPr>
                <w:rFonts w:eastAsia="MS Mincho"/>
              </w:rPr>
              <w:t>20</w:t>
            </w:r>
            <w:r>
              <w:rPr>
                <w:rFonts w:eastAsia="MS Mincho"/>
              </w:rPr>
              <w:t>21</w:t>
            </w:r>
          </w:p>
          <w:p w14:paraId="78AA9D64" w14:textId="77777777" w:rsidR="00B66701" w:rsidRPr="00573FB5" w:rsidRDefault="00B66701" w:rsidP="00DF2662">
            <w:pPr>
              <w:pStyle w:val="Tablecolheadright"/>
              <w:rPr>
                <w:rFonts w:eastAsia="MS Mincho"/>
              </w:rPr>
            </w:pPr>
            <w:r>
              <w:rPr>
                <w:rFonts w:eastAsia="MS Mincho"/>
              </w:rPr>
              <w:t>$</w:t>
            </w:r>
          </w:p>
        </w:tc>
        <w:tc>
          <w:tcPr>
            <w:tcW w:w="0" w:type="auto"/>
            <w:shd w:val="clear" w:color="auto" w:fill="auto"/>
            <w:noWrap/>
            <w:vAlign w:val="bottom"/>
            <w:hideMark/>
          </w:tcPr>
          <w:p w14:paraId="446506CE" w14:textId="77777777" w:rsidR="00B66701" w:rsidRPr="00573FB5" w:rsidRDefault="00B66701" w:rsidP="00DF2662">
            <w:pPr>
              <w:pStyle w:val="Tablecolheadright"/>
              <w:rPr>
                <w:rFonts w:eastAsia="MS Mincho"/>
              </w:rPr>
            </w:pPr>
            <w:r w:rsidRPr="00573FB5">
              <w:rPr>
                <w:rFonts w:eastAsia="MS Mincho"/>
              </w:rPr>
              <w:t>2</w:t>
            </w:r>
            <w:r>
              <w:rPr>
                <w:rFonts w:eastAsia="MS Mincho"/>
              </w:rPr>
              <w:t>020</w:t>
            </w:r>
          </w:p>
          <w:p w14:paraId="72C2E1E0" w14:textId="77777777" w:rsidR="00B66701" w:rsidRPr="00573FB5" w:rsidRDefault="00B66701" w:rsidP="00DF2662">
            <w:pPr>
              <w:pStyle w:val="Tablecolheadright"/>
              <w:rPr>
                <w:rFonts w:eastAsia="MS Mincho"/>
              </w:rPr>
            </w:pPr>
            <w:r>
              <w:rPr>
                <w:rFonts w:eastAsia="MS Mincho"/>
              </w:rPr>
              <w:t>$</w:t>
            </w:r>
          </w:p>
        </w:tc>
      </w:tr>
      <w:tr w:rsidR="00B66701" w:rsidRPr="00573FB5" w14:paraId="383AC3FE" w14:textId="77777777" w:rsidTr="130A07E9">
        <w:tc>
          <w:tcPr>
            <w:tcW w:w="0" w:type="auto"/>
            <w:shd w:val="clear" w:color="auto" w:fill="auto"/>
            <w:noWrap/>
            <w:hideMark/>
          </w:tcPr>
          <w:p w14:paraId="3FA1EADB" w14:textId="77777777" w:rsidR="00B66701" w:rsidRPr="00573FB5" w:rsidRDefault="00B66701" w:rsidP="00B66701">
            <w:pPr>
              <w:pStyle w:val="Tableleftindent"/>
              <w:rPr>
                <w:rFonts w:eastAsia="MS Mincho"/>
              </w:rPr>
            </w:pPr>
            <w:r w:rsidRPr="00573FB5">
              <w:rPr>
                <w:rFonts w:eastAsia="MS Mincho"/>
              </w:rPr>
              <w:t>Interest income</w:t>
            </w:r>
          </w:p>
        </w:tc>
        <w:tc>
          <w:tcPr>
            <w:tcW w:w="0" w:type="auto"/>
            <w:shd w:val="clear" w:color="auto" w:fill="auto"/>
            <w:noWrap/>
            <w:hideMark/>
          </w:tcPr>
          <w:p w14:paraId="41BB97BE" w14:textId="77777777" w:rsidR="00B66701" w:rsidRPr="00573FB5" w:rsidRDefault="00B66701" w:rsidP="00B66701">
            <w:pPr>
              <w:pStyle w:val="Tablecentre"/>
              <w:rPr>
                <w:rFonts w:eastAsia="MS Mincho"/>
              </w:rPr>
            </w:pPr>
            <w:r>
              <w:rPr>
                <w:rFonts w:eastAsia="MS Mincho"/>
              </w:rPr>
              <w:t>2.1.1</w:t>
            </w:r>
          </w:p>
        </w:tc>
        <w:tc>
          <w:tcPr>
            <w:tcW w:w="0" w:type="auto"/>
            <w:shd w:val="clear" w:color="auto" w:fill="auto"/>
            <w:noWrap/>
          </w:tcPr>
          <w:p w14:paraId="54B9391A" w14:textId="77777777" w:rsidR="00B66701" w:rsidRPr="00573FB5" w:rsidRDefault="00B66701" w:rsidP="00B66701">
            <w:pPr>
              <w:pStyle w:val="Tableright"/>
              <w:rPr>
                <w:rFonts w:eastAsia="MS Mincho"/>
              </w:rPr>
            </w:pPr>
            <w:r>
              <w:rPr>
                <w:rFonts w:eastAsia="MS Mincho"/>
              </w:rPr>
              <w:t>18,160,639</w:t>
            </w:r>
          </w:p>
        </w:tc>
        <w:tc>
          <w:tcPr>
            <w:tcW w:w="0" w:type="auto"/>
            <w:shd w:val="clear" w:color="auto" w:fill="auto"/>
            <w:noWrap/>
          </w:tcPr>
          <w:p w14:paraId="60D0758E" w14:textId="77777777" w:rsidR="00B66701" w:rsidRPr="00573FB5" w:rsidRDefault="00B66701" w:rsidP="00B66701">
            <w:pPr>
              <w:pStyle w:val="Tableright"/>
              <w:rPr>
                <w:rFonts w:eastAsia="MS Mincho"/>
              </w:rPr>
            </w:pPr>
            <w:r>
              <w:rPr>
                <w:rFonts w:eastAsia="MS Mincho"/>
              </w:rPr>
              <w:t>23,630,634</w:t>
            </w:r>
          </w:p>
        </w:tc>
      </w:tr>
      <w:tr w:rsidR="00B66701" w:rsidRPr="00573FB5" w14:paraId="40F77613" w14:textId="77777777" w:rsidTr="130A07E9">
        <w:tc>
          <w:tcPr>
            <w:tcW w:w="0" w:type="auto"/>
            <w:shd w:val="clear" w:color="auto" w:fill="auto"/>
            <w:noWrap/>
          </w:tcPr>
          <w:p w14:paraId="417DC755" w14:textId="77777777" w:rsidR="00B66701" w:rsidRPr="00573FB5" w:rsidRDefault="00B66701" w:rsidP="00B66701">
            <w:pPr>
              <w:pStyle w:val="Tableleftindent"/>
              <w:rPr>
                <w:rFonts w:eastAsia="MS Mincho"/>
              </w:rPr>
            </w:pPr>
            <w:proofErr w:type="gramStart"/>
            <w:r w:rsidRPr="00DC511D">
              <w:rPr>
                <w:rFonts w:eastAsia="MS Mincho"/>
              </w:rPr>
              <w:t>Grants</w:t>
            </w:r>
            <w:proofErr w:type="gramEnd"/>
            <w:r w:rsidRPr="00DC511D">
              <w:rPr>
                <w:rFonts w:eastAsia="MS Mincho"/>
              </w:rPr>
              <w:t xml:space="preserve"> income</w:t>
            </w:r>
          </w:p>
        </w:tc>
        <w:tc>
          <w:tcPr>
            <w:tcW w:w="0" w:type="auto"/>
            <w:shd w:val="clear" w:color="auto" w:fill="auto"/>
            <w:noWrap/>
          </w:tcPr>
          <w:p w14:paraId="1154DC7A" w14:textId="77777777" w:rsidR="00B66701" w:rsidRDefault="00B66701" w:rsidP="00B66701">
            <w:pPr>
              <w:pStyle w:val="Tablecentre"/>
              <w:rPr>
                <w:rFonts w:eastAsia="MS Mincho"/>
              </w:rPr>
            </w:pPr>
            <w:r>
              <w:rPr>
                <w:rFonts w:eastAsia="MS Mincho"/>
              </w:rPr>
              <w:t>2.1.3</w:t>
            </w:r>
          </w:p>
        </w:tc>
        <w:tc>
          <w:tcPr>
            <w:tcW w:w="0" w:type="auto"/>
            <w:shd w:val="clear" w:color="auto" w:fill="auto"/>
            <w:noWrap/>
          </w:tcPr>
          <w:p w14:paraId="7F9AEA91" w14:textId="77777777" w:rsidR="00B66701" w:rsidRPr="00573FB5" w:rsidRDefault="00B66701" w:rsidP="00B66701">
            <w:pPr>
              <w:pStyle w:val="Tableright"/>
              <w:rPr>
                <w:rFonts w:eastAsia="MS Mincho"/>
              </w:rPr>
            </w:pPr>
            <w:r>
              <w:rPr>
                <w:rFonts w:eastAsia="MS Mincho"/>
              </w:rPr>
              <w:t>1,858,000</w:t>
            </w:r>
          </w:p>
        </w:tc>
        <w:tc>
          <w:tcPr>
            <w:tcW w:w="0" w:type="auto"/>
            <w:shd w:val="clear" w:color="auto" w:fill="auto"/>
            <w:noWrap/>
          </w:tcPr>
          <w:p w14:paraId="7525A9FE" w14:textId="3C8FF29A" w:rsidR="00B66701" w:rsidRDefault="00B66701" w:rsidP="00B66701">
            <w:pPr>
              <w:pStyle w:val="Tableright"/>
              <w:jc w:val="center"/>
              <w:rPr>
                <w:rFonts w:eastAsia="MS Mincho"/>
              </w:rPr>
            </w:pPr>
            <w:r w:rsidRPr="130A07E9">
              <w:rPr>
                <w:rFonts w:eastAsia="MS Mincho"/>
              </w:rPr>
              <w:t xml:space="preserve">        -</w:t>
            </w:r>
          </w:p>
        </w:tc>
      </w:tr>
      <w:tr w:rsidR="00B66701" w:rsidRPr="00573FB5" w14:paraId="3605115B" w14:textId="77777777" w:rsidTr="130A07E9">
        <w:tc>
          <w:tcPr>
            <w:tcW w:w="0" w:type="auto"/>
            <w:shd w:val="clear" w:color="auto" w:fill="auto"/>
            <w:noWrap/>
          </w:tcPr>
          <w:p w14:paraId="70799A08" w14:textId="199A1D8A" w:rsidR="00B66701" w:rsidRPr="00573FB5" w:rsidRDefault="00B66701" w:rsidP="00B66701">
            <w:pPr>
              <w:pStyle w:val="Tableleftindent"/>
              <w:rPr>
                <w:rFonts w:eastAsia="MS Mincho"/>
              </w:rPr>
            </w:pPr>
            <w:r>
              <w:rPr>
                <w:rFonts w:eastAsia="MS Mincho"/>
              </w:rPr>
              <w:t xml:space="preserve">Other </w:t>
            </w:r>
            <w:r w:rsidR="00B01FF3">
              <w:rPr>
                <w:rFonts w:eastAsia="MS Mincho"/>
              </w:rPr>
              <w:t>i</w:t>
            </w:r>
            <w:r>
              <w:rPr>
                <w:rFonts w:eastAsia="MS Mincho"/>
              </w:rPr>
              <w:t>ncome</w:t>
            </w:r>
          </w:p>
        </w:tc>
        <w:tc>
          <w:tcPr>
            <w:tcW w:w="0" w:type="auto"/>
            <w:shd w:val="clear" w:color="auto" w:fill="auto"/>
            <w:noWrap/>
          </w:tcPr>
          <w:p w14:paraId="04170AAA" w14:textId="77777777" w:rsidR="00B66701" w:rsidRDefault="00B66701" w:rsidP="00B66701">
            <w:pPr>
              <w:pStyle w:val="Tablecentre"/>
              <w:rPr>
                <w:rFonts w:eastAsia="MS Mincho"/>
              </w:rPr>
            </w:pPr>
            <w:r>
              <w:rPr>
                <w:rFonts w:eastAsia="MS Mincho"/>
              </w:rPr>
              <w:t>2.1.2</w:t>
            </w:r>
          </w:p>
        </w:tc>
        <w:tc>
          <w:tcPr>
            <w:tcW w:w="0" w:type="auto"/>
            <w:shd w:val="clear" w:color="auto" w:fill="auto"/>
            <w:noWrap/>
          </w:tcPr>
          <w:p w14:paraId="0300C2A6" w14:textId="77777777" w:rsidR="00B66701" w:rsidRPr="00573FB5" w:rsidRDefault="00B66701" w:rsidP="00B66701">
            <w:pPr>
              <w:pStyle w:val="Tableright"/>
              <w:rPr>
                <w:rFonts w:eastAsia="MS Mincho"/>
              </w:rPr>
            </w:pPr>
            <w:r>
              <w:rPr>
                <w:rFonts w:eastAsia="MS Mincho"/>
              </w:rPr>
              <w:t>5,217,425</w:t>
            </w:r>
          </w:p>
        </w:tc>
        <w:tc>
          <w:tcPr>
            <w:tcW w:w="0" w:type="auto"/>
            <w:shd w:val="clear" w:color="auto" w:fill="auto"/>
            <w:noWrap/>
          </w:tcPr>
          <w:p w14:paraId="4F381832" w14:textId="77777777" w:rsidR="00B66701" w:rsidRPr="00573FB5" w:rsidRDefault="00B66701" w:rsidP="00B66701">
            <w:pPr>
              <w:pStyle w:val="Tableright"/>
              <w:rPr>
                <w:rFonts w:eastAsia="MS Mincho"/>
              </w:rPr>
            </w:pPr>
            <w:r>
              <w:rPr>
                <w:rFonts w:eastAsia="MS Mincho"/>
              </w:rPr>
              <w:t>4,543,458</w:t>
            </w:r>
          </w:p>
        </w:tc>
      </w:tr>
      <w:tr w:rsidR="00B66701" w:rsidRPr="00573FB5" w14:paraId="201A5050" w14:textId="77777777" w:rsidTr="130A07E9">
        <w:tc>
          <w:tcPr>
            <w:tcW w:w="0" w:type="auto"/>
            <w:shd w:val="clear" w:color="auto" w:fill="auto"/>
            <w:noWrap/>
            <w:hideMark/>
          </w:tcPr>
          <w:p w14:paraId="7B779CB5" w14:textId="77777777" w:rsidR="00B66701" w:rsidRPr="00573FB5" w:rsidRDefault="00B66701" w:rsidP="00B66701">
            <w:pPr>
              <w:pStyle w:val="Tableleftbold"/>
              <w:rPr>
                <w:rFonts w:eastAsia="MS Mincho"/>
              </w:rPr>
            </w:pPr>
            <w:r>
              <w:rPr>
                <w:rFonts w:eastAsia="MS Mincho"/>
              </w:rPr>
              <w:t>Total income from transactions</w:t>
            </w:r>
          </w:p>
        </w:tc>
        <w:tc>
          <w:tcPr>
            <w:tcW w:w="0" w:type="auto"/>
            <w:shd w:val="clear" w:color="auto" w:fill="auto"/>
            <w:noWrap/>
            <w:hideMark/>
          </w:tcPr>
          <w:p w14:paraId="36C3C4FD" w14:textId="77777777" w:rsidR="00B66701" w:rsidRPr="00573FB5" w:rsidRDefault="00B66701" w:rsidP="00B66701">
            <w:pPr>
              <w:pStyle w:val="Tablecentre"/>
              <w:rPr>
                <w:rFonts w:eastAsia="MS Mincho"/>
              </w:rPr>
            </w:pPr>
          </w:p>
        </w:tc>
        <w:tc>
          <w:tcPr>
            <w:tcW w:w="0" w:type="auto"/>
            <w:shd w:val="clear" w:color="auto" w:fill="auto"/>
            <w:noWrap/>
          </w:tcPr>
          <w:p w14:paraId="0F68F3DB" w14:textId="77777777" w:rsidR="00B66701" w:rsidRPr="00573FB5" w:rsidRDefault="00B66701" w:rsidP="00B66701">
            <w:pPr>
              <w:pStyle w:val="Tablerightbold"/>
              <w:rPr>
                <w:rFonts w:eastAsia="MS Mincho"/>
              </w:rPr>
            </w:pPr>
            <w:r w:rsidRPr="002E428D">
              <w:rPr>
                <w:rFonts w:eastAsia="MS Mincho"/>
              </w:rPr>
              <w:t>25,236,064</w:t>
            </w:r>
          </w:p>
        </w:tc>
        <w:tc>
          <w:tcPr>
            <w:tcW w:w="0" w:type="auto"/>
            <w:shd w:val="clear" w:color="auto" w:fill="auto"/>
            <w:noWrap/>
          </w:tcPr>
          <w:p w14:paraId="485FD926" w14:textId="77777777" w:rsidR="00B66701" w:rsidRPr="00573FB5" w:rsidRDefault="00B66701" w:rsidP="00B66701">
            <w:pPr>
              <w:pStyle w:val="Tablerightbold"/>
              <w:rPr>
                <w:rFonts w:eastAsia="MS Mincho"/>
              </w:rPr>
            </w:pPr>
            <w:r>
              <w:rPr>
                <w:rFonts w:eastAsia="MS Mincho"/>
              </w:rPr>
              <w:t>28,174,092</w:t>
            </w:r>
          </w:p>
        </w:tc>
      </w:tr>
    </w:tbl>
    <w:p w14:paraId="2C87C7CF" w14:textId="77777777" w:rsidR="00B66701" w:rsidRPr="0037301B" w:rsidRDefault="00B66701" w:rsidP="00B66701">
      <w:pPr>
        <w:pStyle w:val="Heading5"/>
        <w:rPr>
          <w:rFonts w:hint="eastAsia"/>
        </w:rPr>
      </w:pPr>
      <w:bookmarkStart w:id="197" w:name="_Toc511229685"/>
      <w:bookmarkStart w:id="198" w:name="_Toc522266395"/>
      <w:r w:rsidRPr="0037301B">
        <w:rPr>
          <w:rFonts w:hint="eastAsia"/>
        </w:rPr>
        <w:t>2.1.1</w:t>
      </w:r>
      <w:r w:rsidRPr="0037301B">
        <w:rPr>
          <w:rFonts w:hint="eastAsia"/>
        </w:rPr>
        <w:tab/>
        <w:t>Interest Income</w:t>
      </w:r>
    </w:p>
    <w:p w14:paraId="70091342" w14:textId="77777777" w:rsidR="00B66701" w:rsidRDefault="00B66701" w:rsidP="00B66701">
      <w:pPr>
        <w:pStyle w:val="BodyText"/>
      </w:pPr>
      <w:r>
        <w:t xml:space="preserve">Interest income includes interest received on bank term deposits and other investments. </w:t>
      </w:r>
    </w:p>
    <w:p w14:paraId="2734BA9F" w14:textId="77777777" w:rsidR="00B66701" w:rsidRDefault="00B66701" w:rsidP="00B66701">
      <w:pPr>
        <w:pStyle w:val="BodyText"/>
      </w:pPr>
      <w:r>
        <w:t>The Authority earns its income from the interest earned on the investment of the Residential Bonds Account and the Residential Bonds Investment Income Account.</w:t>
      </w:r>
    </w:p>
    <w:p w14:paraId="2CE8321D" w14:textId="77777777" w:rsidR="00B66701" w:rsidRDefault="00B66701" w:rsidP="00B66701">
      <w:pPr>
        <w:pStyle w:val="BodyText"/>
      </w:pPr>
      <w:r>
        <w:t xml:space="preserve">All income received by the Authority is required by the </w:t>
      </w:r>
      <w:r w:rsidRPr="00C164D3">
        <w:rPr>
          <w:i/>
        </w:rPr>
        <w:t>Residential Tenancies Act 1997</w:t>
      </w:r>
      <w:r>
        <w:t xml:space="preserve"> to be paid into the Residential Bonds Investment Income Account.</w:t>
      </w:r>
    </w:p>
    <w:p w14:paraId="62D75FE5" w14:textId="77777777" w:rsidR="00B66701" w:rsidRDefault="00B66701" w:rsidP="00B66701">
      <w:pPr>
        <w:pStyle w:val="BodyText"/>
      </w:pPr>
      <w:r>
        <w:t xml:space="preserve">Interest income is recognised using the effective interest method, which allocates the interest over the relevant period. </w:t>
      </w:r>
    </w:p>
    <w:p w14:paraId="7B86BA77" w14:textId="77777777" w:rsidR="00B66701" w:rsidRDefault="00B66701" w:rsidP="00B66701">
      <w:pPr>
        <w:pStyle w:val="BodyText"/>
      </w:pPr>
      <w:r>
        <w:t xml:space="preserve">Net realised and unrealised gains and losses on the revaluation of investments do not form part of income from </w:t>
      </w:r>
      <w:proofErr w:type="gramStart"/>
      <w:r>
        <w:t>transactions, but</w:t>
      </w:r>
      <w:proofErr w:type="gramEnd"/>
      <w:r>
        <w:t xml:space="preserve"> are reported either as part of income from other economic flows in the net result. </w:t>
      </w:r>
    </w:p>
    <w:p w14:paraId="7AAC651B" w14:textId="6CFB3231" w:rsidR="00B66701" w:rsidRDefault="00B66701" w:rsidP="00B66701">
      <w:pPr>
        <w:pStyle w:val="Heading5"/>
        <w:rPr>
          <w:rFonts w:hint="eastAsia"/>
        </w:rPr>
      </w:pPr>
      <w:r>
        <w:t>2.1.2</w:t>
      </w:r>
      <w:r>
        <w:tab/>
      </w:r>
      <w:r w:rsidRPr="0034533F">
        <w:t xml:space="preserve">Other </w:t>
      </w:r>
      <w:r w:rsidR="00F2073A">
        <w:t>I</w:t>
      </w:r>
      <w:r w:rsidRPr="0034533F">
        <w:t>ncome</w:t>
      </w:r>
    </w:p>
    <w:p w14:paraId="42AFC301" w14:textId="3ADBDAFF" w:rsidR="00B66701" w:rsidRDefault="00B66701" w:rsidP="00B66701">
      <w:pPr>
        <w:pStyle w:val="BodyText"/>
      </w:pPr>
      <w:r>
        <w:t xml:space="preserve">Other income includes amounts of unclaimed money less than $20 and distributions from the VFMC Growth Fund </w:t>
      </w:r>
      <w:r w:rsidRPr="000C1FED">
        <w:t>of $</w:t>
      </w:r>
      <w:r w:rsidR="7C70F34E" w:rsidRPr="000C1FED">
        <w:t>5.</w:t>
      </w:r>
      <w:r w:rsidR="2B59F585" w:rsidRPr="000C1FED">
        <w:t>18</w:t>
      </w:r>
      <w:r w:rsidRPr="000C1FED">
        <w:t xml:space="preserve"> million which were reinvested in the fund (2020: $4.53 million).</w:t>
      </w:r>
    </w:p>
    <w:p w14:paraId="6BD8E37D" w14:textId="77777777" w:rsidR="00B66701" w:rsidRPr="00670C40" w:rsidRDefault="00B66701" w:rsidP="00B66701">
      <w:pPr>
        <w:pStyle w:val="BodyText"/>
      </w:pPr>
      <w:r w:rsidRPr="00670C40">
        <w:t xml:space="preserve">Distribution income is recognised when the right to receive payment is established. </w:t>
      </w:r>
      <w:r w:rsidRPr="0043353A">
        <w:t>Distribution</w:t>
      </w:r>
      <w:r>
        <w:t>s</w:t>
      </w:r>
      <w:r w:rsidRPr="0043353A">
        <w:t xml:space="preserve"> </w:t>
      </w:r>
      <w:r w:rsidRPr="00670C40">
        <w:t>represent the income arising from the Authority’s investments in financial assets.</w:t>
      </w:r>
    </w:p>
    <w:p w14:paraId="7A9C225A" w14:textId="642A0456" w:rsidR="00B66701" w:rsidRPr="000C1FED" w:rsidRDefault="00B66701" w:rsidP="00B66701">
      <w:pPr>
        <w:pStyle w:val="Heading5"/>
        <w:rPr>
          <w:rFonts w:hint="eastAsia"/>
        </w:rPr>
      </w:pPr>
      <w:r w:rsidRPr="000C1FED">
        <w:t>2.1.3</w:t>
      </w:r>
      <w:r w:rsidRPr="000C1FED">
        <w:tab/>
        <w:t xml:space="preserve">Grants </w:t>
      </w:r>
      <w:r w:rsidR="00F2073A">
        <w:t>I</w:t>
      </w:r>
      <w:r w:rsidRPr="000C1FED">
        <w:t>ncome</w:t>
      </w:r>
    </w:p>
    <w:p w14:paraId="52DEBEEB" w14:textId="77777777" w:rsidR="00B66701" w:rsidRPr="000C1FED" w:rsidRDefault="00B66701" w:rsidP="00B66701">
      <w:pPr>
        <w:rPr>
          <w:rFonts w:ascii="Arial" w:hAnsi="Arial" w:cs="Arial"/>
        </w:rPr>
      </w:pPr>
      <w:r w:rsidRPr="000C1FED">
        <w:rPr>
          <w:rFonts w:ascii="Arial" w:hAnsi="Arial" w:cs="Arial"/>
        </w:rPr>
        <w:t>The authority has determined that the grant income included above has been earned under arrangements that are either not enforceable and/or linked to sufficiently specific performance obligations.</w:t>
      </w:r>
    </w:p>
    <w:p w14:paraId="464F30B0" w14:textId="77777777" w:rsidR="00B66701" w:rsidRPr="000C1FED" w:rsidRDefault="00B66701" w:rsidP="00B66701">
      <w:pPr>
        <w:rPr>
          <w:rFonts w:ascii="Arial" w:hAnsi="Arial" w:cs="Arial"/>
        </w:rPr>
      </w:pPr>
      <w:r w:rsidRPr="000C1FED">
        <w:rPr>
          <w:rFonts w:ascii="Arial" w:hAnsi="Arial" w:cs="Arial"/>
        </w:rPr>
        <w:t xml:space="preserve">Income from grants without any sufficiently specific performance obligations, or that are not enforceable, is recognised when the Authority has an unconditional right to receive cash which usually coincides with receipt of cash. On initial recognition of the asset, the Authority recognises any related contributions by owners, increases in liabilities, decreases in assets, and revenue (‘related amounts’) in accordance with other Australian Accounting Standards. Related amounts may take the form of: </w:t>
      </w:r>
    </w:p>
    <w:p w14:paraId="670B9851" w14:textId="77777777" w:rsidR="00B66701" w:rsidRPr="000C1FED" w:rsidRDefault="00B66701" w:rsidP="00B66701">
      <w:pPr>
        <w:pStyle w:val="ListBullet"/>
        <w:rPr>
          <w:rFonts w:cs="Arial"/>
        </w:rPr>
      </w:pPr>
      <w:r w:rsidRPr="000C1FED">
        <w:rPr>
          <w:rFonts w:cs="Arial"/>
        </w:rPr>
        <w:t xml:space="preserve">contributions by owners, in accordance with AASB </w:t>
      </w:r>
      <w:proofErr w:type="gramStart"/>
      <w:r w:rsidRPr="000C1FED">
        <w:rPr>
          <w:rFonts w:cs="Arial"/>
        </w:rPr>
        <w:t>1004;</w:t>
      </w:r>
      <w:proofErr w:type="gramEnd"/>
    </w:p>
    <w:p w14:paraId="42DF4719" w14:textId="77777777" w:rsidR="00B66701" w:rsidRPr="000C1FED" w:rsidRDefault="00B66701" w:rsidP="00B66701">
      <w:pPr>
        <w:pStyle w:val="ListBullet"/>
        <w:rPr>
          <w:rFonts w:cs="Arial"/>
        </w:rPr>
      </w:pPr>
      <w:r w:rsidRPr="000C1FED">
        <w:rPr>
          <w:rFonts w:cs="Arial"/>
        </w:rPr>
        <w:lastRenderedPageBreak/>
        <w:t xml:space="preserve">revenue or a contract liability arising from a contract with a customer, in accordance with AASB </w:t>
      </w:r>
      <w:proofErr w:type="gramStart"/>
      <w:r w:rsidRPr="000C1FED">
        <w:rPr>
          <w:rFonts w:cs="Arial"/>
        </w:rPr>
        <w:t>15;</w:t>
      </w:r>
      <w:proofErr w:type="gramEnd"/>
    </w:p>
    <w:p w14:paraId="0AB76499" w14:textId="77777777" w:rsidR="00B66701" w:rsidRPr="000C1FED" w:rsidRDefault="00B66701" w:rsidP="00B66701">
      <w:pPr>
        <w:pStyle w:val="ListBullet"/>
        <w:rPr>
          <w:rFonts w:cs="Arial"/>
        </w:rPr>
      </w:pPr>
      <w:r w:rsidRPr="000C1FED">
        <w:rPr>
          <w:rFonts w:cs="Arial"/>
        </w:rPr>
        <w:t xml:space="preserve">a lease liability in accordance with AASB </w:t>
      </w:r>
      <w:proofErr w:type="gramStart"/>
      <w:r w:rsidRPr="000C1FED">
        <w:rPr>
          <w:rFonts w:cs="Arial"/>
        </w:rPr>
        <w:t>16;</w:t>
      </w:r>
      <w:proofErr w:type="gramEnd"/>
      <w:r w:rsidRPr="000C1FED">
        <w:rPr>
          <w:rFonts w:cs="Arial"/>
        </w:rPr>
        <w:t xml:space="preserve"> </w:t>
      </w:r>
    </w:p>
    <w:p w14:paraId="389B053E" w14:textId="77777777" w:rsidR="00B66701" w:rsidRPr="000C1FED" w:rsidRDefault="00B66701" w:rsidP="00B66701">
      <w:pPr>
        <w:pStyle w:val="ListBullet"/>
        <w:rPr>
          <w:rFonts w:cs="Arial"/>
        </w:rPr>
      </w:pPr>
      <w:r w:rsidRPr="000C1FED">
        <w:rPr>
          <w:rFonts w:cs="Arial"/>
        </w:rPr>
        <w:t>a financial instrument, in accordance with AASB 9; or</w:t>
      </w:r>
    </w:p>
    <w:p w14:paraId="2E24F630" w14:textId="77777777" w:rsidR="00B66701" w:rsidRPr="000C1FED" w:rsidRDefault="00B66701" w:rsidP="00B66701">
      <w:pPr>
        <w:pStyle w:val="ListBullet"/>
        <w:rPr>
          <w:rFonts w:cs="Arial"/>
        </w:rPr>
      </w:pPr>
      <w:r w:rsidRPr="000C1FED">
        <w:rPr>
          <w:rFonts w:cs="Arial"/>
        </w:rPr>
        <w:t xml:space="preserve">a provision, in accordance with AASB 137 </w:t>
      </w:r>
      <w:r w:rsidRPr="000C1FED">
        <w:rPr>
          <w:rFonts w:cs="Arial"/>
          <w:i/>
          <w:iCs/>
        </w:rPr>
        <w:t>Provisions, Contingent Liabilities and Contingent Assets</w:t>
      </w:r>
      <w:r w:rsidRPr="000C1FED">
        <w:rPr>
          <w:rFonts w:cs="Arial"/>
        </w:rPr>
        <w:t>.</w:t>
      </w:r>
    </w:p>
    <w:p w14:paraId="5B056108" w14:textId="77777777" w:rsidR="00B66701" w:rsidRDefault="00B66701" w:rsidP="009A4B04">
      <w:pPr>
        <w:pStyle w:val="BodyText"/>
      </w:pPr>
    </w:p>
    <w:p w14:paraId="786868B0" w14:textId="77777777" w:rsidR="00B66701" w:rsidRDefault="00B66701" w:rsidP="009A4B04">
      <w:pPr>
        <w:pStyle w:val="BodyText"/>
      </w:pPr>
    </w:p>
    <w:p w14:paraId="588520A5" w14:textId="77777777" w:rsidR="00B66701" w:rsidRDefault="00B66701" w:rsidP="009A4B04">
      <w:pPr>
        <w:pStyle w:val="BodyText"/>
      </w:pPr>
    </w:p>
    <w:p w14:paraId="06424BC3" w14:textId="77777777" w:rsidR="00B66701" w:rsidRDefault="00B66701" w:rsidP="009A4B04">
      <w:pPr>
        <w:pStyle w:val="BodyText"/>
      </w:pPr>
    </w:p>
    <w:p w14:paraId="386127F2" w14:textId="77777777" w:rsidR="00B66701" w:rsidRDefault="00B66701" w:rsidP="009A4B04">
      <w:pPr>
        <w:pStyle w:val="BodyText"/>
      </w:pPr>
    </w:p>
    <w:bookmarkEnd w:id="195"/>
    <w:bookmarkEnd w:id="197"/>
    <w:bookmarkEnd w:id="198"/>
    <w:p w14:paraId="024639EC" w14:textId="77777777" w:rsidR="00B66701" w:rsidRPr="003C76FF" w:rsidRDefault="00B66701" w:rsidP="003C76FF">
      <w:pPr>
        <w:pStyle w:val="BodyText"/>
        <w:rPr>
          <w:rFonts w:eastAsia="SimSun"/>
        </w:rPr>
      </w:pPr>
      <w:r w:rsidRPr="003C76FF">
        <w:br w:type="page"/>
      </w:r>
    </w:p>
    <w:p w14:paraId="5B28BF64" w14:textId="77777777" w:rsidR="00B66701" w:rsidRPr="003C76FF" w:rsidRDefault="00B66701" w:rsidP="004F202B">
      <w:pPr>
        <w:pStyle w:val="Heading3Fin"/>
      </w:pPr>
      <w:bookmarkStart w:id="199" w:name="_Toc522215450"/>
      <w:bookmarkStart w:id="200" w:name="_Toc524098970"/>
      <w:r>
        <w:lastRenderedPageBreak/>
        <w:t>The c</w:t>
      </w:r>
      <w:r w:rsidRPr="00312774">
        <w:t>ost of delivering service</w:t>
      </w:r>
      <w:r w:rsidRPr="003C76FF">
        <w:t>s</w:t>
      </w:r>
      <w:bookmarkEnd w:id="199"/>
      <w:bookmarkEnd w:id="200"/>
    </w:p>
    <w:p w14:paraId="4543430F" w14:textId="77777777" w:rsidR="00B66701" w:rsidRPr="00312774" w:rsidRDefault="00B66701" w:rsidP="0C7E3278">
      <w:pPr>
        <w:pStyle w:val="Heading4Finnonumber"/>
      </w:pPr>
      <w:bookmarkStart w:id="201" w:name="_Toc522215451"/>
      <w:r>
        <w:t>Introduction</w:t>
      </w:r>
      <w:bookmarkEnd w:id="201"/>
    </w:p>
    <w:p w14:paraId="40707E3A" w14:textId="77777777" w:rsidR="00B66701" w:rsidRDefault="00B66701" w:rsidP="00466384">
      <w:pPr>
        <w:pStyle w:val="BodyText"/>
      </w:pPr>
      <w:r>
        <w:t>This section provides an account of the expenses incurred by the Authority in delivering services and outputs. In Section 2, the funds that enable the provision of services were disclosed and in this note the cost associated with provision of services are recorded.</w:t>
      </w:r>
    </w:p>
    <w:p w14:paraId="5D73B240" w14:textId="20205CA9" w:rsidR="130A07E9" w:rsidRDefault="130A07E9" w:rsidP="130A07E9">
      <w:pPr>
        <w:pStyle w:val="TOCEachFinNote"/>
      </w:pPr>
    </w:p>
    <w:p w14:paraId="5A8982C2" w14:textId="57FF2C85" w:rsidR="00B66701" w:rsidRPr="000A5062" w:rsidRDefault="111F1741" w:rsidP="0047559B">
      <w:pPr>
        <w:pStyle w:val="TOCEachFinNote"/>
      </w:pPr>
      <w:r>
        <w:t xml:space="preserve">  </w:t>
      </w:r>
      <w:r w:rsidR="00B66701">
        <w:t>Structure                                                                                                             Page</w:t>
      </w:r>
    </w:p>
    <w:p w14:paraId="686A3BBE" w14:textId="60FBA94A" w:rsidR="00B66701" w:rsidRPr="00726CAB" w:rsidRDefault="00B66701">
      <w:pPr>
        <w:pStyle w:val="TOC4"/>
        <w:rPr>
          <w:rFonts w:eastAsiaTheme="minorEastAsia" w:cs="Arial"/>
        </w:rPr>
      </w:pPr>
      <w:r>
        <w:fldChar w:fldCharType="begin"/>
      </w:r>
      <w:r>
        <w:instrText xml:space="preserve"> TOC \h \z \u \t "Heading 4 Fin,4" \b FinSection3 </w:instrText>
      </w:r>
      <w:r>
        <w:fldChar w:fldCharType="separate"/>
      </w:r>
      <w:hyperlink w:anchor="_Toc56437658" w:history="1">
        <w:r w:rsidRPr="00726CAB">
          <w:rPr>
            <w:rFonts w:eastAsiaTheme="minorEastAsia" w:cs="Arial"/>
          </w:rPr>
          <w:t xml:space="preserve">3.1 </w:t>
        </w:r>
        <w:r w:rsidRPr="00726CAB">
          <w:rPr>
            <w:rStyle w:val="Hyperlink"/>
            <w:rFonts w:cs="Arial"/>
            <w:u w:val="none"/>
          </w:rPr>
          <w:t>E</w:t>
        </w:r>
        <w:r w:rsidRPr="00726CAB">
          <w:rPr>
            <w:rStyle w:val="Hyperlink"/>
            <w:rFonts w:cs="Arial"/>
          </w:rPr>
          <w:t>xpenses incurred in delivery of services.</w:t>
        </w:r>
        <w:r w:rsidRPr="00726CAB">
          <w:rPr>
            <w:rFonts w:cs="Arial"/>
            <w:webHidden/>
          </w:rPr>
          <w:t>…………………………………………</w:t>
        </w:r>
        <w:r w:rsidR="007606B0">
          <w:rPr>
            <w:rFonts w:cs="Arial"/>
            <w:webHidden/>
          </w:rPr>
          <w:t>…..</w:t>
        </w:r>
        <w:r w:rsidR="00247BFE" w:rsidRPr="00726CAB">
          <w:rPr>
            <w:rFonts w:cs="Arial"/>
            <w:webHidden/>
          </w:rPr>
          <w:t>29</w:t>
        </w:r>
      </w:hyperlink>
    </w:p>
    <w:p w14:paraId="4E82DE1C" w14:textId="020D0A11" w:rsidR="00B66701" w:rsidRDefault="00FD35A4">
      <w:pPr>
        <w:pStyle w:val="TOC4"/>
        <w:rPr>
          <w:rStyle w:val="Hyperlink"/>
          <w:rFonts w:cs="Arial"/>
        </w:rPr>
      </w:pPr>
      <w:hyperlink w:anchor="_Toc56437659" w:history="1">
        <w:r w:rsidR="00B66701" w:rsidRPr="00866A25">
          <w:rPr>
            <w:rStyle w:val="Hyperlink"/>
            <w:rFonts w:cs="Arial"/>
          </w:rPr>
          <w:t xml:space="preserve">3.2 </w:t>
        </w:r>
        <w:r w:rsidR="00B66701">
          <w:rPr>
            <w:rStyle w:val="Hyperlink"/>
            <w:rFonts w:cs="Arial"/>
          </w:rPr>
          <w:t>Employee</w:t>
        </w:r>
        <w:r w:rsidR="00B66701" w:rsidRPr="00866A25">
          <w:rPr>
            <w:rStyle w:val="Hyperlink"/>
            <w:rFonts w:cs="Arial"/>
          </w:rPr>
          <w:t xml:space="preserve"> expenses</w:t>
        </w:r>
        <w:r w:rsidR="00B66701" w:rsidRPr="00866A25">
          <w:rPr>
            <w:rFonts w:cs="Arial"/>
            <w:webHidden/>
          </w:rPr>
          <w:tab/>
        </w:r>
        <w:r w:rsidR="00247BFE">
          <w:rPr>
            <w:rFonts w:cs="Arial"/>
            <w:webHidden/>
          </w:rPr>
          <w:t>29</w:t>
        </w:r>
      </w:hyperlink>
    </w:p>
    <w:p w14:paraId="0D8FBC34" w14:textId="63DF89E7" w:rsidR="00B66701" w:rsidRPr="00247BFE" w:rsidRDefault="00B66701" w:rsidP="00866A25">
      <w:pPr>
        <w:pStyle w:val="TOC4"/>
        <w:rPr>
          <w:rFonts w:cs="Arial"/>
          <w:strike/>
          <w:color w:val="0000FF"/>
          <w:u w:val="single"/>
        </w:rPr>
      </w:pPr>
      <w:r w:rsidRPr="00A7019D">
        <w:rPr>
          <w:rStyle w:val="Hyperlink"/>
          <w:rFonts w:cs="Arial"/>
          <w:color w:val="auto"/>
          <w:u w:val="none"/>
        </w:rPr>
        <w:t>3.3 Other operating expenses</w:t>
      </w:r>
      <w:r w:rsidRPr="00526969">
        <w:rPr>
          <w:rFonts w:cs="Arial"/>
          <w:webHidden/>
        </w:rPr>
        <w:tab/>
      </w:r>
      <w:r w:rsidR="00247BFE">
        <w:rPr>
          <w:rFonts w:cs="Arial"/>
          <w:webHidden/>
        </w:rPr>
        <w:t>30</w:t>
      </w:r>
    </w:p>
    <w:p w14:paraId="5E33DD2C" w14:textId="3490C3EC" w:rsidR="00B66701" w:rsidRPr="0070724E" w:rsidRDefault="00FD35A4">
      <w:pPr>
        <w:pStyle w:val="TOC4"/>
        <w:rPr>
          <w:rFonts w:eastAsiaTheme="minorEastAsia" w:cs="Arial"/>
        </w:rPr>
      </w:pPr>
      <w:hyperlink w:anchor="_Toc56437660" w:history="1">
        <w:r w:rsidR="00B66701" w:rsidRPr="00866A25">
          <w:rPr>
            <w:rStyle w:val="Hyperlink"/>
            <w:rFonts w:cs="Arial"/>
          </w:rPr>
          <w:t>3.4 Payments to the Residential Tenancies Fund</w:t>
        </w:r>
        <w:r w:rsidR="00B66701" w:rsidRPr="00866A25">
          <w:rPr>
            <w:rFonts w:cs="Arial"/>
            <w:webHidden/>
          </w:rPr>
          <w:tab/>
        </w:r>
        <w:r w:rsidR="00247BFE">
          <w:rPr>
            <w:rFonts w:cs="Arial"/>
            <w:webHidden/>
          </w:rPr>
          <w:t>30</w:t>
        </w:r>
      </w:hyperlink>
    </w:p>
    <w:p w14:paraId="06B8C95D" w14:textId="4F6BCFB4" w:rsidR="00B66701" w:rsidRDefault="00B66701" w:rsidP="0070724E">
      <w:pPr>
        <w:pStyle w:val="TOC4"/>
        <w:ind w:left="0" w:firstLine="0"/>
      </w:pPr>
      <w:r>
        <w:fldChar w:fldCharType="end"/>
      </w:r>
    </w:p>
    <w:p w14:paraId="760C0447" w14:textId="5F45335A" w:rsidR="004C31A1" w:rsidRDefault="004C31A1" w:rsidP="0074634E">
      <w:pPr>
        <w:pStyle w:val="Heading4Fin"/>
      </w:pPr>
      <w:r w:rsidRPr="004C31A1">
        <w:t>Expenses incurred in delivery of services</w:t>
      </w:r>
    </w:p>
    <w:p w14:paraId="3A36B186" w14:textId="0B6997C4" w:rsidR="0074634E" w:rsidRPr="00E43ACB" w:rsidRDefault="00E43ACB" w:rsidP="00E43ACB">
      <w:pPr>
        <w:pStyle w:val="Heading3Fin"/>
        <w:numPr>
          <w:ilvl w:val="0"/>
          <w:numId w:val="0"/>
        </w:numPr>
        <w:rPr>
          <w:color w:val="auto"/>
          <w:sz w:val="22"/>
          <w:szCs w:val="22"/>
        </w:rPr>
      </w:pPr>
      <w:r w:rsidRPr="00E43ACB">
        <w:rPr>
          <w:color w:val="auto"/>
          <w:sz w:val="22"/>
          <w:szCs w:val="22"/>
        </w:rPr>
        <w:t>Table 3.1.1: Expenses incurred in delivery of services</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5700"/>
        <w:gridCol w:w="896"/>
        <w:gridCol w:w="1309"/>
        <w:gridCol w:w="1309"/>
      </w:tblGrid>
      <w:tr w:rsidR="00246D3C" w:rsidRPr="00573FB5" w14:paraId="05C0972C" w14:textId="77777777" w:rsidTr="00B66701">
        <w:trPr>
          <w:tblHeader/>
        </w:trPr>
        <w:tc>
          <w:tcPr>
            <w:tcW w:w="0" w:type="auto"/>
            <w:tcBorders>
              <w:bottom w:val="single" w:sz="4" w:space="0" w:color="auto"/>
            </w:tcBorders>
            <w:shd w:val="clear" w:color="auto" w:fill="auto"/>
            <w:noWrap/>
            <w:vAlign w:val="bottom"/>
            <w:hideMark/>
          </w:tcPr>
          <w:p w14:paraId="7A11A93B" w14:textId="1261E541" w:rsidR="00B66701" w:rsidRPr="00573FB5" w:rsidRDefault="00B66701" w:rsidP="0074634E">
            <w:pPr>
              <w:pStyle w:val="Tablecaption"/>
              <w:rPr>
                <w:rFonts w:eastAsia="MS Mincho"/>
              </w:rPr>
            </w:pPr>
            <w:bookmarkStart w:id="202" w:name="FinSection3"/>
          </w:p>
        </w:tc>
        <w:tc>
          <w:tcPr>
            <w:tcW w:w="0" w:type="auto"/>
            <w:tcBorders>
              <w:bottom w:val="single" w:sz="4" w:space="0" w:color="auto"/>
            </w:tcBorders>
            <w:shd w:val="clear" w:color="auto" w:fill="auto"/>
            <w:noWrap/>
            <w:vAlign w:val="bottom"/>
            <w:hideMark/>
          </w:tcPr>
          <w:p w14:paraId="12964255" w14:textId="77777777" w:rsidR="00B66701" w:rsidRPr="00573FB5" w:rsidRDefault="00B66701" w:rsidP="00821877">
            <w:pPr>
              <w:pStyle w:val="Tablecolheadcentre"/>
              <w:rPr>
                <w:rFonts w:eastAsia="MS Mincho"/>
              </w:rPr>
            </w:pPr>
            <w:r w:rsidRPr="00573FB5">
              <w:rPr>
                <w:rFonts w:eastAsia="MS Mincho"/>
              </w:rPr>
              <w:t>Note</w:t>
            </w:r>
            <w:r>
              <w:rPr>
                <w:rFonts w:eastAsia="MS Mincho"/>
              </w:rPr>
              <w:t>s</w:t>
            </w:r>
          </w:p>
        </w:tc>
        <w:tc>
          <w:tcPr>
            <w:tcW w:w="0" w:type="auto"/>
            <w:tcBorders>
              <w:bottom w:val="single" w:sz="4" w:space="0" w:color="auto"/>
            </w:tcBorders>
            <w:shd w:val="clear" w:color="auto" w:fill="auto"/>
            <w:noWrap/>
            <w:hideMark/>
          </w:tcPr>
          <w:p w14:paraId="297B8122" w14:textId="77777777" w:rsidR="00B66701" w:rsidRPr="00573FB5" w:rsidRDefault="00B66701" w:rsidP="00821877">
            <w:pPr>
              <w:pStyle w:val="Tablecolheadright"/>
              <w:rPr>
                <w:rFonts w:eastAsia="MS Mincho"/>
              </w:rPr>
            </w:pPr>
            <w:r w:rsidRPr="00573FB5">
              <w:rPr>
                <w:rFonts w:eastAsia="MS Mincho"/>
              </w:rPr>
              <w:t>20</w:t>
            </w:r>
            <w:r>
              <w:rPr>
                <w:rFonts w:eastAsia="MS Mincho"/>
              </w:rPr>
              <w:t>21</w:t>
            </w:r>
          </w:p>
          <w:p w14:paraId="0215CF6B" w14:textId="77777777" w:rsidR="00B66701" w:rsidRPr="00573FB5" w:rsidRDefault="00B66701" w:rsidP="00821877">
            <w:pPr>
              <w:pStyle w:val="Tablecolheadright"/>
              <w:rPr>
                <w:rFonts w:eastAsia="MS Mincho"/>
              </w:rPr>
            </w:pPr>
            <w:r>
              <w:rPr>
                <w:rFonts w:eastAsia="MS Mincho"/>
              </w:rPr>
              <w:t>$</w:t>
            </w:r>
          </w:p>
        </w:tc>
        <w:tc>
          <w:tcPr>
            <w:tcW w:w="0" w:type="auto"/>
            <w:tcBorders>
              <w:bottom w:val="single" w:sz="4" w:space="0" w:color="auto"/>
            </w:tcBorders>
            <w:shd w:val="clear" w:color="auto" w:fill="auto"/>
            <w:noWrap/>
            <w:hideMark/>
          </w:tcPr>
          <w:p w14:paraId="19C2FC16" w14:textId="77777777" w:rsidR="00B66701" w:rsidRPr="00573FB5" w:rsidRDefault="00B66701" w:rsidP="00821877">
            <w:pPr>
              <w:pStyle w:val="Tablecolheadright"/>
              <w:rPr>
                <w:rFonts w:eastAsia="MS Mincho"/>
              </w:rPr>
            </w:pPr>
            <w:r w:rsidRPr="00573FB5">
              <w:rPr>
                <w:rFonts w:eastAsia="MS Mincho"/>
              </w:rPr>
              <w:t>20</w:t>
            </w:r>
            <w:r>
              <w:rPr>
                <w:rFonts w:eastAsia="MS Mincho"/>
              </w:rPr>
              <w:t>20</w:t>
            </w:r>
          </w:p>
          <w:p w14:paraId="684DA505" w14:textId="77777777" w:rsidR="00B66701" w:rsidRPr="00573FB5" w:rsidRDefault="00B66701" w:rsidP="00821877">
            <w:pPr>
              <w:pStyle w:val="Tablecolheadright"/>
              <w:rPr>
                <w:rFonts w:eastAsia="MS Mincho"/>
              </w:rPr>
            </w:pPr>
            <w:r>
              <w:rPr>
                <w:rFonts w:eastAsia="MS Mincho"/>
              </w:rPr>
              <w:t>$</w:t>
            </w:r>
          </w:p>
        </w:tc>
      </w:tr>
      <w:tr w:rsidR="00246D3C" w:rsidRPr="00573FB5" w14:paraId="375557EA" w14:textId="77777777" w:rsidTr="00B66701">
        <w:tc>
          <w:tcPr>
            <w:tcW w:w="0" w:type="auto"/>
            <w:tcBorders>
              <w:top w:val="single" w:sz="4" w:space="0" w:color="auto"/>
            </w:tcBorders>
            <w:shd w:val="clear" w:color="auto" w:fill="auto"/>
            <w:noWrap/>
            <w:hideMark/>
          </w:tcPr>
          <w:p w14:paraId="48742B1B" w14:textId="77777777" w:rsidR="00B66701" w:rsidRPr="00573FB5" w:rsidRDefault="00B66701" w:rsidP="00B66701">
            <w:pPr>
              <w:pStyle w:val="Tableleft"/>
              <w:rPr>
                <w:rFonts w:eastAsia="MS Mincho"/>
              </w:rPr>
            </w:pPr>
            <w:r>
              <w:rPr>
                <w:rFonts w:eastAsia="MS Mincho"/>
              </w:rPr>
              <w:t>Employee expenses</w:t>
            </w:r>
          </w:p>
        </w:tc>
        <w:tc>
          <w:tcPr>
            <w:tcW w:w="0" w:type="auto"/>
            <w:tcBorders>
              <w:top w:val="single" w:sz="4" w:space="0" w:color="auto"/>
            </w:tcBorders>
            <w:shd w:val="clear" w:color="auto" w:fill="auto"/>
            <w:noWrap/>
            <w:hideMark/>
          </w:tcPr>
          <w:p w14:paraId="2BA68686" w14:textId="7D56924A" w:rsidR="00B66701" w:rsidRPr="00573FB5" w:rsidRDefault="00B66701" w:rsidP="00B66701">
            <w:pPr>
              <w:pStyle w:val="Tablecentre"/>
              <w:rPr>
                <w:rFonts w:eastAsia="MS Mincho"/>
              </w:rPr>
            </w:pPr>
            <w:r>
              <w:rPr>
                <w:rFonts w:eastAsia="MS Mincho"/>
              </w:rPr>
              <w:t>3.</w:t>
            </w:r>
            <w:r w:rsidR="0074634E">
              <w:rPr>
                <w:rFonts w:eastAsia="MS Mincho"/>
              </w:rPr>
              <w:t>2</w:t>
            </w:r>
          </w:p>
        </w:tc>
        <w:tc>
          <w:tcPr>
            <w:tcW w:w="0" w:type="auto"/>
            <w:tcBorders>
              <w:top w:val="single" w:sz="4" w:space="0" w:color="auto"/>
            </w:tcBorders>
            <w:shd w:val="clear" w:color="auto" w:fill="auto"/>
            <w:noWrap/>
          </w:tcPr>
          <w:p w14:paraId="2E8382BF" w14:textId="77777777" w:rsidR="00B66701" w:rsidRPr="00573FB5" w:rsidRDefault="00B66701" w:rsidP="00B66701">
            <w:pPr>
              <w:pStyle w:val="Tableright"/>
              <w:rPr>
                <w:rFonts w:eastAsia="MS Mincho"/>
              </w:rPr>
            </w:pPr>
            <w:r>
              <w:rPr>
                <w:szCs w:val="20"/>
              </w:rPr>
              <w:t>2,074,226</w:t>
            </w:r>
          </w:p>
        </w:tc>
        <w:tc>
          <w:tcPr>
            <w:tcW w:w="0" w:type="auto"/>
            <w:tcBorders>
              <w:top w:val="single" w:sz="4" w:space="0" w:color="auto"/>
            </w:tcBorders>
            <w:shd w:val="clear" w:color="auto" w:fill="auto"/>
            <w:noWrap/>
          </w:tcPr>
          <w:p w14:paraId="063B987B" w14:textId="77777777" w:rsidR="00B66701" w:rsidRPr="00573FB5" w:rsidRDefault="00B66701" w:rsidP="00B66701">
            <w:pPr>
              <w:pStyle w:val="Tableright"/>
              <w:rPr>
                <w:rFonts w:eastAsia="MS Mincho"/>
              </w:rPr>
            </w:pPr>
            <w:r>
              <w:rPr>
                <w:rFonts w:eastAsia="MS Mincho"/>
              </w:rPr>
              <w:t>2,379,055</w:t>
            </w:r>
          </w:p>
        </w:tc>
      </w:tr>
      <w:tr w:rsidR="00246D3C" w:rsidRPr="00573FB5" w14:paraId="7A7E7195" w14:textId="77777777" w:rsidTr="00B66701">
        <w:tc>
          <w:tcPr>
            <w:tcW w:w="0" w:type="auto"/>
            <w:shd w:val="clear" w:color="auto" w:fill="auto"/>
            <w:noWrap/>
          </w:tcPr>
          <w:p w14:paraId="601A6C72" w14:textId="77777777" w:rsidR="00B66701" w:rsidRPr="00681AB7" w:rsidRDefault="00B66701" w:rsidP="00B66701">
            <w:pPr>
              <w:pStyle w:val="Tableleft"/>
              <w:rPr>
                <w:rFonts w:eastAsia="MS Mincho"/>
              </w:rPr>
            </w:pPr>
            <w:r>
              <w:rPr>
                <w:rFonts w:eastAsia="MS Mincho"/>
              </w:rPr>
              <w:t>Other operating expenses</w:t>
            </w:r>
          </w:p>
        </w:tc>
        <w:tc>
          <w:tcPr>
            <w:tcW w:w="0" w:type="auto"/>
            <w:shd w:val="clear" w:color="auto" w:fill="auto"/>
            <w:noWrap/>
          </w:tcPr>
          <w:p w14:paraId="70BF3358" w14:textId="4886E8F2" w:rsidR="00B66701" w:rsidRDefault="00B66701" w:rsidP="00B66701">
            <w:pPr>
              <w:pStyle w:val="Tablecentre"/>
              <w:rPr>
                <w:rFonts w:eastAsia="MS Mincho"/>
              </w:rPr>
            </w:pPr>
            <w:r>
              <w:rPr>
                <w:rFonts w:eastAsia="MS Mincho"/>
              </w:rPr>
              <w:t>3.</w:t>
            </w:r>
            <w:r w:rsidR="0074634E">
              <w:rPr>
                <w:rFonts w:eastAsia="MS Mincho"/>
              </w:rPr>
              <w:t>3</w:t>
            </w:r>
          </w:p>
        </w:tc>
        <w:tc>
          <w:tcPr>
            <w:tcW w:w="0" w:type="auto"/>
            <w:shd w:val="clear" w:color="auto" w:fill="auto"/>
            <w:noWrap/>
          </w:tcPr>
          <w:p w14:paraId="7221A051" w14:textId="77777777" w:rsidR="00B66701" w:rsidRPr="00573FB5" w:rsidRDefault="00B66701" w:rsidP="00B66701">
            <w:pPr>
              <w:pStyle w:val="Tableright"/>
              <w:rPr>
                <w:rFonts w:eastAsia="MS Mincho"/>
              </w:rPr>
            </w:pPr>
            <w:r>
              <w:rPr>
                <w:szCs w:val="20"/>
              </w:rPr>
              <w:t>6,794,908</w:t>
            </w:r>
          </w:p>
        </w:tc>
        <w:tc>
          <w:tcPr>
            <w:tcW w:w="0" w:type="auto"/>
            <w:shd w:val="clear" w:color="auto" w:fill="auto"/>
            <w:noWrap/>
          </w:tcPr>
          <w:p w14:paraId="0F102C41" w14:textId="77777777" w:rsidR="00B66701" w:rsidRPr="00573FB5" w:rsidRDefault="00B66701" w:rsidP="00B66701">
            <w:pPr>
              <w:pStyle w:val="Tableright"/>
              <w:rPr>
                <w:rFonts w:eastAsia="MS Mincho"/>
              </w:rPr>
            </w:pPr>
            <w:r>
              <w:rPr>
                <w:rFonts w:eastAsia="MS Mincho"/>
              </w:rPr>
              <w:t>7,161,826</w:t>
            </w:r>
          </w:p>
        </w:tc>
      </w:tr>
      <w:tr w:rsidR="00246D3C" w:rsidRPr="00573FB5" w14:paraId="17B62618" w14:textId="77777777" w:rsidTr="00B66701">
        <w:tc>
          <w:tcPr>
            <w:tcW w:w="0" w:type="auto"/>
            <w:shd w:val="clear" w:color="auto" w:fill="auto"/>
            <w:noWrap/>
            <w:hideMark/>
          </w:tcPr>
          <w:p w14:paraId="5FD85544" w14:textId="77777777" w:rsidR="00B66701" w:rsidRPr="00573FB5" w:rsidRDefault="00B66701" w:rsidP="00B66701">
            <w:pPr>
              <w:pStyle w:val="Tableleftbold"/>
              <w:rPr>
                <w:rFonts w:eastAsia="MS Mincho"/>
              </w:rPr>
            </w:pPr>
            <w:r w:rsidRPr="00573FB5">
              <w:rPr>
                <w:rFonts w:eastAsia="MS Mincho"/>
              </w:rPr>
              <w:t xml:space="preserve">Total </w:t>
            </w:r>
            <w:r>
              <w:rPr>
                <w:rFonts w:eastAsia="MS Mincho"/>
              </w:rPr>
              <w:t>expenses incurred in delivery of services</w:t>
            </w:r>
          </w:p>
        </w:tc>
        <w:tc>
          <w:tcPr>
            <w:tcW w:w="0" w:type="auto"/>
            <w:shd w:val="clear" w:color="auto" w:fill="auto"/>
            <w:noWrap/>
            <w:hideMark/>
          </w:tcPr>
          <w:p w14:paraId="094C0087" w14:textId="77777777" w:rsidR="00B66701" w:rsidRPr="00573FB5" w:rsidRDefault="00B66701" w:rsidP="00B66701">
            <w:pPr>
              <w:pStyle w:val="Tablecentre"/>
              <w:rPr>
                <w:rFonts w:eastAsia="MS Mincho"/>
              </w:rPr>
            </w:pPr>
          </w:p>
        </w:tc>
        <w:tc>
          <w:tcPr>
            <w:tcW w:w="0" w:type="auto"/>
            <w:shd w:val="clear" w:color="auto" w:fill="auto"/>
            <w:noWrap/>
          </w:tcPr>
          <w:p w14:paraId="43BCE0F5" w14:textId="77777777" w:rsidR="00B66701" w:rsidRPr="00573FB5" w:rsidRDefault="00B66701" w:rsidP="00B66701">
            <w:pPr>
              <w:pStyle w:val="Tablerightbold"/>
              <w:rPr>
                <w:rFonts w:eastAsia="MS Mincho"/>
              </w:rPr>
            </w:pPr>
            <w:r>
              <w:rPr>
                <w:rFonts w:eastAsia="MS Mincho"/>
              </w:rPr>
              <w:t>8.869,134</w:t>
            </w:r>
          </w:p>
        </w:tc>
        <w:tc>
          <w:tcPr>
            <w:tcW w:w="0" w:type="auto"/>
            <w:shd w:val="clear" w:color="auto" w:fill="auto"/>
            <w:noWrap/>
          </w:tcPr>
          <w:p w14:paraId="400EED66" w14:textId="77777777" w:rsidR="00B66701" w:rsidRPr="00573FB5" w:rsidRDefault="00B66701" w:rsidP="00B66701">
            <w:pPr>
              <w:pStyle w:val="Tablerightbold"/>
              <w:rPr>
                <w:rFonts w:eastAsia="MS Mincho"/>
              </w:rPr>
            </w:pPr>
            <w:r>
              <w:rPr>
                <w:rFonts w:eastAsia="MS Mincho"/>
              </w:rPr>
              <w:t>9,540,881</w:t>
            </w:r>
          </w:p>
        </w:tc>
      </w:tr>
    </w:tbl>
    <w:p w14:paraId="41E0177F" w14:textId="2C305070" w:rsidR="00B66701" w:rsidRPr="007569F5" w:rsidRDefault="00B66701" w:rsidP="007569F5">
      <w:pPr>
        <w:pStyle w:val="Heading5"/>
        <w:rPr>
          <w:rFonts w:hint="eastAsia"/>
          <w:sz w:val="24"/>
          <w:szCs w:val="24"/>
        </w:rPr>
      </w:pPr>
      <w:r w:rsidRPr="007569F5">
        <w:rPr>
          <w:sz w:val="24"/>
          <w:szCs w:val="24"/>
        </w:rPr>
        <w:t>3.2</w:t>
      </w:r>
      <w:r w:rsidRPr="007569F5">
        <w:rPr>
          <w:sz w:val="24"/>
          <w:szCs w:val="24"/>
        </w:rPr>
        <w:tab/>
        <w:t xml:space="preserve">Employee </w:t>
      </w:r>
      <w:r w:rsidR="00255B1C">
        <w:rPr>
          <w:sz w:val="24"/>
          <w:szCs w:val="24"/>
        </w:rPr>
        <w:t>e</w:t>
      </w:r>
      <w:r w:rsidRPr="007569F5">
        <w:rPr>
          <w:sz w:val="24"/>
          <w:szCs w:val="24"/>
        </w:rPr>
        <w:t>xpenses</w:t>
      </w:r>
    </w:p>
    <w:p w14:paraId="4CF2467E" w14:textId="6691067E" w:rsidR="00B66701" w:rsidRPr="00DE31C5" w:rsidRDefault="00B66701" w:rsidP="00DE31C5">
      <w:pPr>
        <w:pStyle w:val="Tablecaption"/>
      </w:pPr>
      <w:r w:rsidRPr="00DE31C5">
        <w:t xml:space="preserve">Table </w:t>
      </w:r>
      <w:r>
        <w:t>3.2.1</w:t>
      </w:r>
      <w:r w:rsidRPr="00DE31C5">
        <w:t xml:space="preserve">: Employee </w:t>
      </w:r>
      <w:r w:rsidR="00255B1C">
        <w:t>e</w:t>
      </w:r>
      <w:r w:rsidRPr="00DE31C5">
        <w:t>xpense</w:t>
      </w:r>
      <w:r>
        <w:t>s</w:t>
      </w:r>
    </w:p>
    <w:tbl>
      <w:tblPr>
        <w:tblW w:w="9214" w:type="dxa"/>
        <w:tblBorders>
          <w:top w:val="single" w:sz="4" w:space="0" w:color="auto"/>
          <w:bottom w:val="single" w:sz="4" w:space="0" w:color="auto"/>
          <w:insideH w:val="single" w:sz="4" w:space="0" w:color="auto"/>
        </w:tblBorders>
        <w:tblCellMar>
          <w:left w:w="0" w:type="dxa"/>
          <w:right w:w="170" w:type="dxa"/>
        </w:tblCellMar>
        <w:tblLook w:val="04A0" w:firstRow="1" w:lastRow="0" w:firstColumn="1" w:lastColumn="0" w:noHBand="0" w:noVBand="1"/>
      </w:tblPr>
      <w:tblGrid>
        <w:gridCol w:w="6675"/>
        <w:gridCol w:w="195"/>
        <w:gridCol w:w="1172"/>
        <w:gridCol w:w="1172"/>
      </w:tblGrid>
      <w:tr w:rsidR="00B66701" w:rsidRPr="00573FB5" w14:paraId="2E671D26" w14:textId="77777777" w:rsidTr="130A07E9">
        <w:trPr>
          <w:tblHeader/>
        </w:trPr>
        <w:tc>
          <w:tcPr>
            <w:tcW w:w="0" w:type="auto"/>
            <w:shd w:val="clear" w:color="auto" w:fill="auto"/>
            <w:noWrap/>
            <w:vAlign w:val="bottom"/>
            <w:hideMark/>
          </w:tcPr>
          <w:p w14:paraId="05872412" w14:textId="77777777" w:rsidR="00B66701" w:rsidRPr="00573FB5" w:rsidRDefault="00B66701" w:rsidP="003863B0">
            <w:pPr>
              <w:pStyle w:val="Tablecolheadleft"/>
              <w:rPr>
                <w:rFonts w:eastAsia="MS Mincho"/>
              </w:rPr>
            </w:pPr>
          </w:p>
        </w:tc>
        <w:tc>
          <w:tcPr>
            <w:tcW w:w="0" w:type="auto"/>
            <w:shd w:val="clear" w:color="auto" w:fill="auto"/>
            <w:noWrap/>
            <w:vAlign w:val="bottom"/>
            <w:hideMark/>
          </w:tcPr>
          <w:p w14:paraId="2C7F8747" w14:textId="77777777" w:rsidR="00B66701" w:rsidRPr="00573FB5" w:rsidRDefault="00B66701" w:rsidP="003863B0">
            <w:pPr>
              <w:pStyle w:val="Tablecolheadcentre"/>
              <w:rPr>
                <w:rFonts w:eastAsia="MS Mincho"/>
              </w:rPr>
            </w:pPr>
          </w:p>
        </w:tc>
        <w:tc>
          <w:tcPr>
            <w:tcW w:w="0" w:type="auto"/>
            <w:shd w:val="clear" w:color="auto" w:fill="auto"/>
            <w:noWrap/>
            <w:vAlign w:val="bottom"/>
            <w:hideMark/>
          </w:tcPr>
          <w:p w14:paraId="3375863C" w14:textId="77777777" w:rsidR="00B66701" w:rsidRPr="00573FB5" w:rsidRDefault="00B66701" w:rsidP="003863B0">
            <w:pPr>
              <w:pStyle w:val="Tablecolheadright"/>
              <w:rPr>
                <w:rFonts w:eastAsia="MS Mincho"/>
              </w:rPr>
            </w:pPr>
            <w:r w:rsidRPr="00573FB5">
              <w:rPr>
                <w:rFonts w:eastAsia="MS Mincho"/>
              </w:rPr>
              <w:t>20</w:t>
            </w:r>
            <w:r>
              <w:rPr>
                <w:rFonts w:eastAsia="MS Mincho"/>
              </w:rPr>
              <w:t>21</w:t>
            </w:r>
          </w:p>
          <w:p w14:paraId="3EAB84AA" w14:textId="77777777" w:rsidR="00B66701" w:rsidRPr="00573FB5" w:rsidRDefault="00B66701" w:rsidP="003863B0">
            <w:pPr>
              <w:pStyle w:val="Tablecolheadright"/>
              <w:rPr>
                <w:rFonts w:eastAsia="MS Mincho"/>
              </w:rPr>
            </w:pPr>
            <w:r>
              <w:rPr>
                <w:rFonts w:eastAsia="MS Mincho"/>
              </w:rPr>
              <w:t>$</w:t>
            </w:r>
          </w:p>
        </w:tc>
        <w:tc>
          <w:tcPr>
            <w:tcW w:w="0" w:type="auto"/>
            <w:shd w:val="clear" w:color="auto" w:fill="auto"/>
            <w:noWrap/>
            <w:vAlign w:val="bottom"/>
            <w:hideMark/>
          </w:tcPr>
          <w:p w14:paraId="550D3191" w14:textId="77777777" w:rsidR="00B66701" w:rsidRPr="00573FB5" w:rsidRDefault="00B66701" w:rsidP="003863B0">
            <w:pPr>
              <w:pStyle w:val="Tablecolheadright"/>
              <w:rPr>
                <w:rFonts w:eastAsia="MS Mincho"/>
              </w:rPr>
            </w:pPr>
            <w:r w:rsidRPr="00573FB5">
              <w:rPr>
                <w:rFonts w:eastAsia="MS Mincho"/>
              </w:rPr>
              <w:t>20</w:t>
            </w:r>
            <w:r>
              <w:rPr>
                <w:rFonts w:eastAsia="MS Mincho"/>
              </w:rPr>
              <w:t>20</w:t>
            </w:r>
          </w:p>
          <w:p w14:paraId="76337046" w14:textId="77777777" w:rsidR="00B66701" w:rsidRPr="00573FB5" w:rsidRDefault="00B66701" w:rsidP="003863B0">
            <w:pPr>
              <w:pStyle w:val="Tablecolheadright"/>
              <w:rPr>
                <w:rFonts w:eastAsia="MS Mincho"/>
              </w:rPr>
            </w:pPr>
            <w:r>
              <w:rPr>
                <w:rFonts w:eastAsia="MS Mincho"/>
              </w:rPr>
              <w:t>$</w:t>
            </w:r>
          </w:p>
        </w:tc>
      </w:tr>
      <w:tr w:rsidR="00B66701" w:rsidRPr="00573FB5" w14:paraId="0D3F83F0" w14:textId="77777777" w:rsidTr="130A07E9">
        <w:tc>
          <w:tcPr>
            <w:tcW w:w="0" w:type="auto"/>
            <w:shd w:val="clear" w:color="auto" w:fill="auto"/>
            <w:noWrap/>
          </w:tcPr>
          <w:p w14:paraId="44D60E0D" w14:textId="77777777" w:rsidR="00B66701" w:rsidRPr="00573FB5" w:rsidRDefault="00B66701" w:rsidP="00B66701">
            <w:pPr>
              <w:pStyle w:val="Tableleft"/>
              <w:rPr>
                <w:rFonts w:eastAsia="MS Mincho"/>
              </w:rPr>
            </w:pPr>
            <w:r w:rsidRPr="00893D8E">
              <w:rPr>
                <w:rFonts w:eastAsia="MS Mincho"/>
              </w:rPr>
              <w:t xml:space="preserve">Salaries, </w:t>
            </w:r>
            <w:proofErr w:type="gramStart"/>
            <w:r w:rsidRPr="00893D8E">
              <w:rPr>
                <w:rFonts w:eastAsia="MS Mincho"/>
              </w:rPr>
              <w:t>wages</w:t>
            </w:r>
            <w:proofErr w:type="gramEnd"/>
            <w:r w:rsidRPr="00893D8E">
              <w:rPr>
                <w:rFonts w:eastAsia="MS Mincho"/>
              </w:rPr>
              <w:t xml:space="preserve"> and overtime</w:t>
            </w:r>
          </w:p>
        </w:tc>
        <w:tc>
          <w:tcPr>
            <w:tcW w:w="0" w:type="auto"/>
            <w:shd w:val="clear" w:color="auto" w:fill="auto"/>
            <w:noWrap/>
          </w:tcPr>
          <w:p w14:paraId="62E5DAFE" w14:textId="77777777" w:rsidR="00B66701" w:rsidRPr="00573FB5" w:rsidRDefault="00B66701" w:rsidP="00B66701">
            <w:pPr>
              <w:pStyle w:val="Tablecentre"/>
              <w:rPr>
                <w:rFonts w:eastAsia="MS Mincho"/>
              </w:rPr>
            </w:pPr>
          </w:p>
        </w:tc>
        <w:tc>
          <w:tcPr>
            <w:tcW w:w="0" w:type="auto"/>
            <w:shd w:val="clear" w:color="auto" w:fill="auto"/>
            <w:noWrap/>
          </w:tcPr>
          <w:p w14:paraId="270F2D0C" w14:textId="77777777" w:rsidR="00B66701" w:rsidRPr="00573FB5" w:rsidRDefault="00B66701" w:rsidP="00B66701">
            <w:pPr>
              <w:pStyle w:val="Tableright"/>
              <w:rPr>
                <w:rFonts w:eastAsia="MS Mincho"/>
              </w:rPr>
            </w:pPr>
            <w:r>
              <w:rPr>
                <w:rFonts w:eastAsia="MS Mincho"/>
              </w:rPr>
              <w:t>1,813,053</w:t>
            </w:r>
          </w:p>
        </w:tc>
        <w:tc>
          <w:tcPr>
            <w:tcW w:w="0" w:type="auto"/>
            <w:shd w:val="clear" w:color="auto" w:fill="auto"/>
            <w:noWrap/>
          </w:tcPr>
          <w:p w14:paraId="0C3FF8FC" w14:textId="77777777" w:rsidR="00B66701" w:rsidRPr="00573FB5" w:rsidRDefault="00B66701" w:rsidP="00B66701">
            <w:pPr>
              <w:pStyle w:val="Tableright"/>
              <w:rPr>
                <w:rFonts w:eastAsia="MS Mincho"/>
              </w:rPr>
            </w:pPr>
            <w:r>
              <w:rPr>
                <w:rFonts w:eastAsia="MS Mincho"/>
              </w:rPr>
              <w:t>2,047,482</w:t>
            </w:r>
          </w:p>
        </w:tc>
      </w:tr>
      <w:tr w:rsidR="00B66701" w:rsidRPr="00573FB5" w14:paraId="2F311769" w14:textId="77777777" w:rsidTr="130A07E9">
        <w:tc>
          <w:tcPr>
            <w:tcW w:w="0" w:type="auto"/>
            <w:shd w:val="clear" w:color="auto" w:fill="auto"/>
            <w:noWrap/>
          </w:tcPr>
          <w:p w14:paraId="58B53DFE" w14:textId="77777777" w:rsidR="00B66701" w:rsidRPr="00893D8E" w:rsidRDefault="00B66701" w:rsidP="00B66701">
            <w:pPr>
              <w:pStyle w:val="Tableleft"/>
              <w:rPr>
                <w:rFonts w:eastAsia="MS Mincho"/>
              </w:rPr>
            </w:pPr>
            <w:r w:rsidRPr="00893D8E">
              <w:rPr>
                <w:rFonts w:eastAsia="MS Mincho"/>
              </w:rPr>
              <w:t>Superannuation</w:t>
            </w:r>
          </w:p>
        </w:tc>
        <w:tc>
          <w:tcPr>
            <w:tcW w:w="0" w:type="auto"/>
            <w:shd w:val="clear" w:color="auto" w:fill="auto"/>
            <w:noWrap/>
          </w:tcPr>
          <w:p w14:paraId="3C180EC4" w14:textId="77777777" w:rsidR="00B66701" w:rsidRPr="00573FB5" w:rsidRDefault="00B66701" w:rsidP="00B66701">
            <w:pPr>
              <w:pStyle w:val="Tablecentre"/>
              <w:rPr>
                <w:rFonts w:eastAsia="MS Mincho"/>
              </w:rPr>
            </w:pPr>
          </w:p>
        </w:tc>
        <w:tc>
          <w:tcPr>
            <w:tcW w:w="0" w:type="auto"/>
            <w:shd w:val="clear" w:color="auto" w:fill="auto"/>
            <w:noWrap/>
          </w:tcPr>
          <w:p w14:paraId="01FB58B6" w14:textId="77777777" w:rsidR="00B66701" w:rsidRPr="00573FB5" w:rsidRDefault="00B66701" w:rsidP="00B66701">
            <w:pPr>
              <w:pStyle w:val="Tableright"/>
              <w:rPr>
                <w:rFonts w:eastAsia="MS Mincho"/>
              </w:rPr>
            </w:pPr>
            <w:r>
              <w:rPr>
                <w:rFonts w:eastAsia="MS Mincho"/>
              </w:rPr>
              <w:t>153,941</w:t>
            </w:r>
          </w:p>
        </w:tc>
        <w:tc>
          <w:tcPr>
            <w:tcW w:w="0" w:type="auto"/>
            <w:shd w:val="clear" w:color="auto" w:fill="auto"/>
            <w:noWrap/>
          </w:tcPr>
          <w:p w14:paraId="2286F9FD" w14:textId="77777777" w:rsidR="00B66701" w:rsidRPr="00573FB5" w:rsidRDefault="00B66701" w:rsidP="00B66701">
            <w:pPr>
              <w:pStyle w:val="Tableright"/>
              <w:rPr>
                <w:rFonts w:eastAsia="MS Mincho"/>
              </w:rPr>
            </w:pPr>
            <w:r>
              <w:rPr>
                <w:rFonts w:eastAsia="MS Mincho"/>
              </w:rPr>
              <w:t>194,386</w:t>
            </w:r>
          </w:p>
        </w:tc>
      </w:tr>
      <w:tr w:rsidR="00B66701" w:rsidRPr="00573FB5" w14:paraId="1F3A77BF" w14:textId="77777777" w:rsidTr="130A07E9">
        <w:tc>
          <w:tcPr>
            <w:tcW w:w="0" w:type="auto"/>
            <w:shd w:val="clear" w:color="auto" w:fill="auto"/>
            <w:noWrap/>
          </w:tcPr>
          <w:p w14:paraId="095BDFFA" w14:textId="77777777" w:rsidR="00B66701" w:rsidRPr="00681AB7" w:rsidRDefault="00B66701" w:rsidP="00B66701">
            <w:pPr>
              <w:pStyle w:val="Tableleft"/>
              <w:rPr>
                <w:rFonts w:eastAsia="MS Mincho"/>
              </w:rPr>
            </w:pPr>
            <w:r>
              <w:rPr>
                <w:rFonts w:eastAsia="MS Mincho"/>
              </w:rPr>
              <w:t>Other on-costs</w:t>
            </w:r>
            <w:r w:rsidRPr="00893D8E">
              <w:rPr>
                <w:rFonts w:eastAsia="MS Mincho"/>
              </w:rPr>
              <w:t xml:space="preserve"> (fringe benefits tax, payroll tax and </w:t>
            </w:r>
            <w:proofErr w:type="spellStart"/>
            <w:r w:rsidRPr="00893D8E">
              <w:rPr>
                <w:rFonts w:eastAsia="MS Mincho"/>
              </w:rPr>
              <w:t>workcover</w:t>
            </w:r>
            <w:proofErr w:type="spellEnd"/>
            <w:r w:rsidRPr="00893D8E">
              <w:rPr>
                <w:rFonts w:eastAsia="MS Mincho"/>
              </w:rPr>
              <w:t xml:space="preserve"> levy)</w:t>
            </w:r>
          </w:p>
        </w:tc>
        <w:tc>
          <w:tcPr>
            <w:tcW w:w="0" w:type="auto"/>
            <w:shd w:val="clear" w:color="auto" w:fill="auto"/>
            <w:noWrap/>
          </w:tcPr>
          <w:p w14:paraId="24AC4294" w14:textId="77777777" w:rsidR="00B66701" w:rsidRDefault="00B66701" w:rsidP="00B66701">
            <w:pPr>
              <w:pStyle w:val="Tablecentre"/>
              <w:rPr>
                <w:rFonts w:eastAsia="MS Mincho"/>
              </w:rPr>
            </w:pPr>
          </w:p>
        </w:tc>
        <w:tc>
          <w:tcPr>
            <w:tcW w:w="0" w:type="auto"/>
            <w:shd w:val="clear" w:color="auto" w:fill="auto"/>
            <w:noWrap/>
          </w:tcPr>
          <w:p w14:paraId="7F82E98D" w14:textId="77777777" w:rsidR="00B66701" w:rsidRPr="00573FB5" w:rsidRDefault="00B66701" w:rsidP="00B66701">
            <w:pPr>
              <w:pStyle w:val="Tableright"/>
              <w:rPr>
                <w:rFonts w:eastAsia="MS Mincho"/>
              </w:rPr>
            </w:pPr>
            <w:r>
              <w:rPr>
                <w:rFonts w:eastAsia="MS Mincho"/>
              </w:rPr>
              <w:t>98,053</w:t>
            </w:r>
          </w:p>
        </w:tc>
        <w:tc>
          <w:tcPr>
            <w:tcW w:w="0" w:type="auto"/>
            <w:shd w:val="clear" w:color="auto" w:fill="auto"/>
            <w:noWrap/>
          </w:tcPr>
          <w:p w14:paraId="5C46B27E" w14:textId="77777777" w:rsidR="00B66701" w:rsidRPr="00573FB5" w:rsidRDefault="00B66701" w:rsidP="00B66701">
            <w:pPr>
              <w:pStyle w:val="Tableright"/>
              <w:rPr>
                <w:rFonts w:eastAsia="MS Mincho"/>
              </w:rPr>
            </w:pPr>
            <w:r>
              <w:rPr>
                <w:rFonts w:eastAsia="MS Mincho"/>
              </w:rPr>
              <w:t>128,096</w:t>
            </w:r>
          </w:p>
        </w:tc>
      </w:tr>
      <w:tr w:rsidR="00B66701" w:rsidRPr="00573FB5" w14:paraId="076C92B7" w14:textId="77777777" w:rsidTr="130A07E9">
        <w:tc>
          <w:tcPr>
            <w:tcW w:w="0" w:type="auto"/>
            <w:shd w:val="clear" w:color="auto" w:fill="auto"/>
            <w:noWrap/>
          </w:tcPr>
          <w:p w14:paraId="2110AA6A" w14:textId="77777777" w:rsidR="00B66701" w:rsidRPr="00893D8E" w:rsidRDefault="00B66701" w:rsidP="00B66701">
            <w:pPr>
              <w:pStyle w:val="Tableleft"/>
              <w:rPr>
                <w:rFonts w:eastAsia="MS Mincho"/>
              </w:rPr>
            </w:pPr>
            <w:r>
              <w:rPr>
                <w:rFonts w:eastAsia="MS Mincho"/>
              </w:rPr>
              <w:t>Targeted Separation costs</w:t>
            </w:r>
          </w:p>
        </w:tc>
        <w:tc>
          <w:tcPr>
            <w:tcW w:w="0" w:type="auto"/>
            <w:shd w:val="clear" w:color="auto" w:fill="auto"/>
            <w:noWrap/>
          </w:tcPr>
          <w:p w14:paraId="176657B0" w14:textId="77777777" w:rsidR="00B66701" w:rsidRDefault="00B66701" w:rsidP="00B66701">
            <w:pPr>
              <w:pStyle w:val="Tablecentre"/>
              <w:rPr>
                <w:rFonts w:eastAsia="MS Mincho"/>
              </w:rPr>
            </w:pPr>
          </w:p>
        </w:tc>
        <w:tc>
          <w:tcPr>
            <w:tcW w:w="0" w:type="auto"/>
            <w:shd w:val="clear" w:color="auto" w:fill="auto"/>
            <w:noWrap/>
          </w:tcPr>
          <w:p w14:paraId="4C3EB0BC" w14:textId="77777777" w:rsidR="00B66701" w:rsidRDefault="00B66701" w:rsidP="00B66701">
            <w:pPr>
              <w:spacing w:after="0" w:line="240" w:lineRule="auto"/>
              <w:jc w:val="right"/>
              <w:rPr>
                <w:rFonts w:ascii="Arial" w:hAnsi="Arial" w:cs="Arial"/>
                <w:sz w:val="20"/>
                <w:szCs w:val="20"/>
              </w:rPr>
            </w:pPr>
            <w:r>
              <w:rPr>
                <w:rFonts w:ascii="Arial" w:hAnsi="Arial" w:cs="Arial"/>
                <w:sz w:val="20"/>
                <w:szCs w:val="20"/>
              </w:rPr>
              <w:t>5,979</w:t>
            </w:r>
          </w:p>
        </w:tc>
        <w:tc>
          <w:tcPr>
            <w:tcW w:w="0" w:type="auto"/>
            <w:shd w:val="clear" w:color="auto" w:fill="auto"/>
            <w:noWrap/>
          </w:tcPr>
          <w:p w14:paraId="1C0F062C" w14:textId="77777777" w:rsidR="00B66701" w:rsidRDefault="00B66701" w:rsidP="00B66701">
            <w:pPr>
              <w:pStyle w:val="Tableright"/>
              <w:jc w:val="center"/>
              <w:rPr>
                <w:rFonts w:eastAsia="MS Mincho"/>
              </w:rPr>
            </w:pPr>
            <w:r>
              <w:rPr>
                <w:rFonts w:eastAsia="MS Mincho"/>
              </w:rPr>
              <w:t xml:space="preserve">       -</w:t>
            </w:r>
          </w:p>
        </w:tc>
      </w:tr>
      <w:tr w:rsidR="00B66701" w:rsidRPr="00573FB5" w14:paraId="1559F680" w14:textId="77777777" w:rsidTr="130A07E9">
        <w:tc>
          <w:tcPr>
            <w:tcW w:w="0" w:type="auto"/>
            <w:shd w:val="clear" w:color="auto" w:fill="auto"/>
            <w:noWrap/>
          </w:tcPr>
          <w:p w14:paraId="6B4529F4" w14:textId="09F7F00C" w:rsidR="00B66701" w:rsidRPr="00893D8E" w:rsidRDefault="00B66701" w:rsidP="130A07E9">
            <w:pPr>
              <w:pStyle w:val="Tableleft"/>
              <w:rPr>
                <w:szCs w:val="20"/>
              </w:rPr>
            </w:pPr>
            <w:r w:rsidRPr="130A07E9">
              <w:rPr>
                <w:rFonts w:eastAsia="MS Mincho"/>
              </w:rPr>
              <w:t>Staff training</w:t>
            </w:r>
            <w:r w:rsidR="2670D9F4" w:rsidRPr="130A07E9">
              <w:rPr>
                <w:rFonts w:eastAsia="MS Mincho"/>
              </w:rPr>
              <w:t xml:space="preserve">                                                                                            </w:t>
            </w:r>
          </w:p>
        </w:tc>
        <w:tc>
          <w:tcPr>
            <w:tcW w:w="0" w:type="auto"/>
            <w:shd w:val="clear" w:color="auto" w:fill="auto"/>
            <w:noWrap/>
          </w:tcPr>
          <w:p w14:paraId="57676DAD" w14:textId="2EF4D6EA" w:rsidR="00B66701" w:rsidRDefault="2670D9F4" w:rsidP="130A07E9">
            <w:pPr>
              <w:pStyle w:val="Tablecentre"/>
              <w:rPr>
                <w:szCs w:val="20"/>
              </w:rPr>
            </w:pPr>
            <w:r w:rsidRPr="130A07E9">
              <w:rPr>
                <w:szCs w:val="20"/>
              </w:rPr>
              <w:t xml:space="preserve"> </w:t>
            </w:r>
          </w:p>
        </w:tc>
        <w:tc>
          <w:tcPr>
            <w:tcW w:w="0" w:type="auto"/>
            <w:shd w:val="clear" w:color="auto" w:fill="auto"/>
            <w:noWrap/>
          </w:tcPr>
          <w:p w14:paraId="35E75F63" w14:textId="43BB1917" w:rsidR="00B66701" w:rsidRPr="00E25EAD" w:rsidRDefault="2670D9F4" w:rsidP="007C02A4">
            <w:pPr>
              <w:pStyle w:val="Tableleft"/>
              <w:jc w:val="right"/>
              <w:rPr>
                <w:szCs w:val="20"/>
              </w:rPr>
            </w:pPr>
            <w:r w:rsidRPr="130A07E9">
              <w:rPr>
                <w:rFonts w:eastAsia="MS Mincho"/>
              </w:rPr>
              <w:t>3,200</w:t>
            </w:r>
          </w:p>
        </w:tc>
        <w:tc>
          <w:tcPr>
            <w:tcW w:w="0" w:type="auto"/>
            <w:shd w:val="clear" w:color="auto" w:fill="auto"/>
            <w:noWrap/>
          </w:tcPr>
          <w:p w14:paraId="08433521" w14:textId="1C125D6B" w:rsidR="00B66701" w:rsidRPr="00573FB5" w:rsidRDefault="74EAA430" w:rsidP="007C02A4">
            <w:pPr>
              <w:pStyle w:val="Tableleft"/>
              <w:jc w:val="right"/>
              <w:rPr>
                <w:rFonts w:eastAsia="MS Mincho"/>
              </w:rPr>
            </w:pPr>
            <w:r w:rsidRPr="130A07E9">
              <w:rPr>
                <w:rFonts w:eastAsia="MS Mincho"/>
              </w:rPr>
              <w:t>9,091</w:t>
            </w:r>
          </w:p>
        </w:tc>
      </w:tr>
      <w:tr w:rsidR="00B66701" w:rsidRPr="00573FB5" w14:paraId="083962E5" w14:textId="77777777" w:rsidTr="130A07E9">
        <w:trPr>
          <w:trHeight w:val="205"/>
        </w:trPr>
        <w:tc>
          <w:tcPr>
            <w:tcW w:w="0" w:type="auto"/>
            <w:shd w:val="clear" w:color="auto" w:fill="auto"/>
            <w:noWrap/>
            <w:hideMark/>
          </w:tcPr>
          <w:p w14:paraId="3752593A" w14:textId="77777777" w:rsidR="00B66701" w:rsidRPr="00573FB5" w:rsidRDefault="00B66701" w:rsidP="00B66701">
            <w:pPr>
              <w:pStyle w:val="Tableleftbold"/>
              <w:rPr>
                <w:rFonts w:eastAsia="MS Mincho"/>
              </w:rPr>
            </w:pPr>
            <w:r w:rsidRPr="00573FB5">
              <w:rPr>
                <w:rFonts w:eastAsia="MS Mincho"/>
              </w:rPr>
              <w:t xml:space="preserve">Total </w:t>
            </w:r>
            <w:r>
              <w:rPr>
                <w:rFonts w:eastAsia="MS Mincho"/>
              </w:rPr>
              <w:t>employee expenses</w:t>
            </w:r>
          </w:p>
        </w:tc>
        <w:tc>
          <w:tcPr>
            <w:tcW w:w="0" w:type="auto"/>
            <w:shd w:val="clear" w:color="auto" w:fill="auto"/>
            <w:noWrap/>
            <w:hideMark/>
          </w:tcPr>
          <w:p w14:paraId="6D35DFE8" w14:textId="77777777" w:rsidR="00B66701" w:rsidRPr="00573FB5" w:rsidRDefault="00B66701" w:rsidP="00B66701">
            <w:pPr>
              <w:pStyle w:val="Tablecentre"/>
              <w:rPr>
                <w:rFonts w:eastAsia="MS Mincho"/>
              </w:rPr>
            </w:pPr>
          </w:p>
        </w:tc>
        <w:tc>
          <w:tcPr>
            <w:tcW w:w="0" w:type="auto"/>
            <w:shd w:val="clear" w:color="auto" w:fill="auto"/>
            <w:noWrap/>
          </w:tcPr>
          <w:p w14:paraId="46DBBF51" w14:textId="77777777" w:rsidR="00B66701" w:rsidRPr="00573FB5" w:rsidRDefault="00B66701" w:rsidP="00B66701">
            <w:pPr>
              <w:pStyle w:val="Tablerightbold"/>
              <w:rPr>
                <w:rFonts w:eastAsia="MS Mincho"/>
              </w:rPr>
            </w:pPr>
            <w:r>
              <w:rPr>
                <w:rFonts w:eastAsia="MS Mincho"/>
              </w:rPr>
              <w:t>2,074.226</w:t>
            </w:r>
          </w:p>
        </w:tc>
        <w:tc>
          <w:tcPr>
            <w:tcW w:w="0" w:type="auto"/>
            <w:shd w:val="clear" w:color="auto" w:fill="auto"/>
            <w:noWrap/>
          </w:tcPr>
          <w:p w14:paraId="77475FF6" w14:textId="77777777" w:rsidR="00B66701" w:rsidRPr="00573FB5" w:rsidRDefault="00B66701" w:rsidP="00B66701">
            <w:pPr>
              <w:pStyle w:val="Tablerightbold"/>
              <w:rPr>
                <w:rFonts w:eastAsia="MS Mincho"/>
              </w:rPr>
            </w:pPr>
            <w:r>
              <w:rPr>
                <w:rFonts w:eastAsia="MS Mincho"/>
              </w:rPr>
              <w:t>2,379,055</w:t>
            </w:r>
          </w:p>
        </w:tc>
      </w:tr>
    </w:tbl>
    <w:p w14:paraId="3DA8ABFF" w14:textId="77777777" w:rsidR="00FF7038" w:rsidRDefault="00FF7038" w:rsidP="00466384">
      <w:pPr>
        <w:pStyle w:val="BodyText"/>
      </w:pPr>
    </w:p>
    <w:p w14:paraId="1C93AEDB" w14:textId="4C8C4E67" w:rsidR="00B66701" w:rsidRDefault="00B66701" w:rsidP="00466384">
      <w:pPr>
        <w:pStyle w:val="BodyText"/>
      </w:pPr>
      <w:r>
        <w:t xml:space="preserve">Employee expenses include all costs related to employment including wages and salaries, fringe benefit tax, leave entitlements, termination payments and </w:t>
      </w:r>
      <w:proofErr w:type="spellStart"/>
      <w:r>
        <w:t>WorkCover</w:t>
      </w:r>
      <w:proofErr w:type="spellEnd"/>
      <w:r>
        <w:t xml:space="preserve"> premiums. </w:t>
      </w:r>
    </w:p>
    <w:p w14:paraId="68A7BBDB" w14:textId="77777777" w:rsidR="00B66701" w:rsidRDefault="00B66701" w:rsidP="00466384">
      <w:pPr>
        <w:pStyle w:val="BodyText"/>
      </w:pPr>
      <w:r>
        <w:t>The Authority reimburses the Department of Justice and Community Safety for employee benefits expenses incurred for those employees working for the Authority.</w:t>
      </w:r>
    </w:p>
    <w:p w14:paraId="05DEB886" w14:textId="77777777" w:rsidR="00B66701" w:rsidRDefault="00B66701" w:rsidP="002E554F">
      <w:pPr>
        <w:pStyle w:val="Heading6"/>
      </w:pPr>
      <w:bookmarkStart w:id="203" w:name="_Toc522215454"/>
      <w:r w:rsidRPr="00363E33">
        <w:lastRenderedPageBreak/>
        <w:t>S</w:t>
      </w:r>
      <w:r>
        <w:t>uperannuation Contribution</w:t>
      </w:r>
      <w:bookmarkEnd w:id="203"/>
    </w:p>
    <w:p w14:paraId="4C5998BD" w14:textId="77777777" w:rsidR="00B66701" w:rsidRDefault="00B66701" w:rsidP="00466384">
      <w:pPr>
        <w:pStyle w:val="BodyText"/>
      </w:pPr>
      <w:r>
        <w:t>The amount recognised in the comprehensive operating statement in relation to superannuation is employer contributions for members of both defined benefit and defined contribution superannuation plans that are paid or payable during the reporting period.</w:t>
      </w:r>
    </w:p>
    <w:p w14:paraId="24455D02" w14:textId="77777777" w:rsidR="00B66701" w:rsidRDefault="00B66701" w:rsidP="00466384">
      <w:pPr>
        <w:pStyle w:val="BodyText"/>
      </w:pPr>
      <w:r>
        <w:t>The Authority does not recognise any defined benefit liabilities because it has no legal or constructive obligation to pay future benefits relating to its employees. Instead, the Department of Treasury and Finance (DTF) discloses in its annual financial statements the net defined benefit cost related to the members of these plans as an administered liability (on behalf of the State as the sponsoring employer).</w:t>
      </w:r>
    </w:p>
    <w:p w14:paraId="140DE11C" w14:textId="77777777" w:rsidR="00B66701" w:rsidRPr="00884326" w:rsidRDefault="00B66701" w:rsidP="00466384">
      <w:pPr>
        <w:pStyle w:val="BodyText"/>
      </w:pPr>
      <w:r>
        <w:t>The Authority employs no staff but reimburses the Department of Justice and Community Safety on a time and cost basis for the staff inputs provided to the Authority. Under this arrangement, the Department reports outstanding superannuation information.</w:t>
      </w:r>
    </w:p>
    <w:p w14:paraId="7381984E" w14:textId="77777777" w:rsidR="00B66701" w:rsidRDefault="00B66701" w:rsidP="00397509">
      <w:pPr>
        <w:pStyle w:val="Heading6"/>
      </w:pPr>
      <w:bookmarkStart w:id="204" w:name="_Toc522215455"/>
      <w:r>
        <w:t>Employee benefits in the balance sheet</w:t>
      </w:r>
      <w:bookmarkEnd w:id="204"/>
    </w:p>
    <w:p w14:paraId="4DBCDDD3" w14:textId="77777777" w:rsidR="00B66701" w:rsidRDefault="00B66701" w:rsidP="00466384">
      <w:pPr>
        <w:pStyle w:val="BodyText"/>
      </w:pPr>
      <w:r>
        <w:t xml:space="preserve">Provision is made for benefits accruing to employees in respect of wages and salaries, annual </w:t>
      </w:r>
      <w:proofErr w:type="gramStart"/>
      <w:r>
        <w:t>leave</w:t>
      </w:r>
      <w:proofErr w:type="gramEnd"/>
      <w:r>
        <w:t xml:space="preserve"> and long service leave (LSL) for services rendered to the reporting date and recorded as an expense during the period the services are delivered.</w:t>
      </w:r>
    </w:p>
    <w:p w14:paraId="6196BA4C" w14:textId="77777777" w:rsidR="00B66701" w:rsidRDefault="00B66701" w:rsidP="00466384">
      <w:pPr>
        <w:pStyle w:val="BodyText"/>
      </w:pPr>
      <w:r>
        <w:t>The Authority’s functions are undertaken by staff from the Department of Justice and Community Safety and Consumer Affairs Victoria (CAV), with the employee benefits provisions being held by the Department.</w:t>
      </w:r>
    </w:p>
    <w:p w14:paraId="6E75DCDC" w14:textId="77777777" w:rsidR="00B66701" w:rsidRDefault="00B66701" w:rsidP="007569F5">
      <w:pPr>
        <w:pStyle w:val="Heading4Fin"/>
        <w:numPr>
          <w:ilvl w:val="0"/>
          <w:numId w:val="0"/>
        </w:numPr>
      </w:pPr>
      <w:bookmarkStart w:id="205" w:name="_Ref522085903"/>
      <w:bookmarkStart w:id="206" w:name="_Ref522086037"/>
      <w:bookmarkStart w:id="207" w:name="_Toc522215456"/>
      <w:bookmarkStart w:id="208" w:name="_Toc56437659"/>
      <w:r>
        <w:t xml:space="preserve">3.3 </w:t>
      </w:r>
      <w:r w:rsidRPr="00755B78">
        <w:t>O</w:t>
      </w:r>
      <w:r>
        <w:t>ther o</w:t>
      </w:r>
      <w:r w:rsidRPr="00755B78">
        <w:t xml:space="preserve">perating </w:t>
      </w:r>
      <w:r>
        <w:t>e</w:t>
      </w:r>
      <w:r w:rsidRPr="00755B78">
        <w:t>xpenses</w:t>
      </w:r>
      <w:bookmarkEnd w:id="205"/>
      <w:bookmarkEnd w:id="206"/>
      <w:bookmarkEnd w:id="207"/>
      <w:bookmarkEnd w:id="208"/>
    </w:p>
    <w:p w14:paraId="3AA6C94D" w14:textId="77777777" w:rsidR="00B66701" w:rsidRPr="003F0EA5" w:rsidRDefault="00B66701" w:rsidP="00397509">
      <w:pPr>
        <w:pStyle w:val="Tablecaption"/>
      </w:pPr>
      <w:r w:rsidRPr="00533BA5">
        <w:t>Table 3.</w:t>
      </w:r>
      <w:r>
        <w:t>3.1:</w:t>
      </w:r>
      <w:r w:rsidRPr="00533BA5">
        <w:t xml:space="preserve"> </w:t>
      </w:r>
      <w:r>
        <w:t>Other o</w:t>
      </w:r>
      <w:r w:rsidRPr="00533BA5">
        <w:t>perating</w:t>
      </w:r>
      <w:r>
        <w:t xml:space="preserve"> expenses</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5943"/>
        <w:gridCol w:w="251"/>
        <w:gridCol w:w="1510"/>
        <w:gridCol w:w="1510"/>
      </w:tblGrid>
      <w:tr w:rsidR="00B66701" w:rsidRPr="00573FB5" w14:paraId="5D329195" w14:textId="77777777" w:rsidTr="00B66701">
        <w:trPr>
          <w:tblHeader/>
        </w:trPr>
        <w:tc>
          <w:tcPr>
            <w:tcW w:w="0" w:type="auto"/>
            <w:shd w:val="clear" w:color="auto" w:fill="auto"/>
            <w:noWrap/>
            <w:vAlign w:val="bottom"/>
            <w:hideMark/>
          </w:tcPr>
          <w:p w14:paraId="2B855FAC" w14:textId="77777777" w:rsidR="00B66701" w:rsidRPr="00573FB5" w:rsidRDefault="00B66701" w:rsidP="00397509">
            <w:pPr>
              <w:pStyle w:val="Tablecolheadleft"/>
              <w:rPr>
                <w:rFonts w:eastAsia="MS Mincho"/>
              </w:rPr>
            </w:pPr>
          </w:p>
        </w:tc>
        <w:tc>
          <w:tcPr>
            <w:tcW w:w="0" w:type="auto"/>
            <w:shd w:val="clear" w:color="auto" w:fill="auto"/>
            <w:noWrap/>
            <w:vAlign w:val="bottom"/>
            <w:hideMark/>
          </w:tcPr>
          <w:p w14:paraId="36B41503" w14:textId="77777777" w:rsidR="00B66701" w:rsidRPr="00573FB5" w:rsidRDefault="00B66701" w:rsidP="00397509">
            <w:pPr>
              <w:pStyle w:val="Tablecolheadcentre"/>
              <w:rPr>
                <w:rFonts w:eastAsia="MS Mincho"/>
              </w:rPr>
            </w:pPr>
          </w:p>
        </w:tc>
        <w:tc>
          <w:tcPr>
            <w:tcW w:w="0" w:type="auto"/>
            <w:shd w:val="clear" w:color="auto" w:fill="auto"/>
            <w:noWrap/>
            <w:vAlign w:val="bottom"/>
            <w:hideMark/>
          </w:tcPr>
          <w:p w14:paraId="3596F187" w14:textId="77777777" w:rsidR="00B66701" w:rsidRPr="00573FB5" w:rsidRDefault="00B66701" w:rsidP="00397509">
            <w:pPr>
              <w:pStyle w:val="Tablecolheadright"/>
              <w:rPr>
                <w:rFonts w:eastAsia="MS Mincho"/>
              </w:rPr>
            </w:pPr>
            <w:r w:rsidRPr="00573FB5">
              <w:rPr>
                <w:rFonts w:eastAsia="MS Mincho"/>
              </w:rPr>
              <w:t>20</w:t>
            </w:r>
            <w:r>
              <w:rPr>
                <w:rFonts w:eastAsia="MS Mincho"/>
              </w:rPr>
              <w:t>21</w:t>
            </w:r>
          </w:p>
          <w:p w14:paraId="7ABC8EEC" w14:textId="77777777" w:rsidR="00B66701" w:rsidRPr="00573FB5" w:rsidRDefault="00B66701" w:rsidP="00397509">
            <w:pPr>
              <w:pStyle w:val="Tablecolheadright"/>
              <w:rPr>
                <w:rFonts w:eastAsia="MS Mincho"/>
              </w:rPr>
            </w:pPr>
            <w:r>
              <w:rPr>
                <w:rFonts w:eastAsia="MS Mincho"/>
              </w:rPr>
              <w:t>$</w:t>
            </w:r>
          </w:p>
        </w:tc>
        <w:tc>
          <w:tcPr>
            <w:tcW w:w="0" w:type="auto"/>
            <w:shd w:val="clear" w:color="auto" w:fill="auto"/>
            <w:noWrap/>
            <w:vAlign w:val="bottom"/>
            <w:hideMark/>
          </w:tcPr>
          <w:p w14:paraId="2EC3ED7F" w14:textId="77777777" w:rsidR="00B66701" w:rsidRPr="00573FB5" w:rsidRDefault="00B66701" w:rsidP="00397509">
            <w:pPr>
              <w:pStyle w:val="Tablecolheadright"/>
              <w:rPr>
                <w:rFonts w:eastAsia="MS Mincho"/>
              </w:rPr>
            </w:pPr>
            <w:r w:rsidRPr="00573FB5">
              <w:rPr>
                <w:rFonts w:eastAsia="MS Mincho"/>
              </w:rPr>
              <w:t>20</w:t>
            </w:r>
            <w:r>
              <w:rPr>
                <w:rFonts w:eastAsia="MS Mincho"/>
              </w:rPr>
              <w:t>20</w:t>
            </w:r>
          </w:p>
          <w:p w14:paraId="2D7ADB0F" w14:textId="77777777" w:rsidR="00B66701" w:rsidRPr="00573FB5" w:rsidRDefault="00B66701" w:rsidP="00397509">
            <w:pPr>
              <w:pStyle w:val="Tablecolheadright"/>
              <w:rPr>
                <w:rFonts w:eastAsia="MS Mincho"/>
              </w:rPr>
            </w:pPr>
            <w:r>
              <w:rPr>
                <w:rFonts w:eastAsia="MS Mincho"/>
              </w:rPr>
              <w:t>$</w:t>
            </w:r>
          </w:p>
        </w:tc>
      </w:tr>
      <w:tr w:rsidR="00B66701" w:rsidRPr="00573FB5" w14:paraId="64B7FC1A" w14:textId="77777777" w:rsidTr="00CB7248">
        <w:tc>
          <w:tcPr>
            <w:tcW w:w="0" w:type="auto"/>
            <w:gridSpan w:val="4"/>
            <w:shd w:val="clear" w:color="auto" w:fill="auto"/>
            <w:noWrap/>
            <w:hideMark/>
          </w:tcPr>
          <w:p w14:paraId="7807F7BD" w14:textId="77777777" w:rsidR="00B66701" w:rsidRPr="008120D7" w:rsidRDefault="00B66701" w:rsidP="00D763DE">
            <w:pPr>
              <w:pStyle w:val="Tableleftbold"/>
              <w:rPr>
                <w:rFonts w:eastAsia="MS Mincho"/>
              </w:rPr>
            </w:pPr>
            <w:r w:rsidRPr="008120D7">
              <w:rPr>
                <w:rFonts w:eastAsia="MS Mincho"/>
              </w:rPr>
              <w:t>Supplies and services</w:t>
            </w:r>
          </w:p>
        </w:tc>
      </w:tr>
      <w:tr w:rsidR="00B66701" w:rsidRPr="00573FB5" w14:paraId="5772A0BA" w14:textId="77777777" w:rsidTr="00B66701">
        <w:tc>
          <w:tcPr>
            <w:tcW w:w="0" w:type="auto"/>
            <w:shd w:val="clear" w:color="auto" w:fill="auto"/>
            <w:noWrap/>
          </w:tcPr>
          <w:p w14:paraId="014F67C3" w14:textId="77777777" w:rsidR="00B66701" w:rsidRPr="00573FB5" w:rsidRDefault="00B66701" w:rsidP="00B66701">
            <w:pPr>
              <w:pStyle w:val="Tableleft"/>
              <w:rPr>
                <w:rFonts w:eastAsia="MS Mincho"/>
              </w:rPr>
            </w:pPr>
            <w:r w:rsidRPr="00893D8E">
              <w:rPr>
                <w:rFonts w:eastAsia="MS Mincho"/>
              </w:rPr>
              <w:t>Outsourced registry services</w:t>
            </w:r>
          </w:p>
        </w:tc>
        <w:tc>
          <w:tcPr>
            <w:tcW w:w="0" w:type="auto"/>
            <w:shd w:val="clear" w:color="auto" w:fill="auto"/>
            <w:noWrap/>
          </w:tcPr>
          <w:p w14:paraId="5E4C500C" w14:textId="77777777" w:rsidR="00B66701" w:rsidRPr="00573FB5" w:rsidRDefault="00B66701" w:rsidP="00B66701">
            <w:pPr>
              <w:pStyle w:val="Tablecentre"/>
              <w:rPr>
                <w:rFonts w:eastAsia="MS Mincho"/>
              </w:rPr>
            </w:pPr>
          </w:p>
        </w:tc>
        <w:tc>
          <w:tcPr>
            <w:tcW w:w="0" w:type="auto"/>
            <w:shd w:val="clear" w:color="auto" w:fill="auto"/>
            <w:noWrap/>
          </w:tcPr>
          <w:p w14:paraId="30A7BCA5" w14:textId="400008DC" w:rsidR="00B66701" w:rsidRPr="00573FB5" w:rsidRDefault="00B66701" w:rsidP="00B66701">
            <w:pPr>
              <w:pStyle w:val="Tableright"/>
              <w:rPr>
                <w:rFonts w:eastAsia="MS Mincho"/>
              </w:rPr>
            </w:pPr>
            <w:r>
              <w:rPr>
                <w:rFonts w:eastAsia="MS Mincho"/>
              </w:rPr>
              <w:t>6</w:t>
            </w:r>
            <w:r w:rsidR="00D27915">
              <w:rPr>
                <w:rFonts w:eastAsia="MS Mincho"/>
              </w:rPr>
              <w:t>,</w:t>
            </w:r>
            <w:r>
              <w:rPr>
                <w:rFonts w:eastAsia="MS Mincho"/>
              </w:rPr>
              <w:t>139,868</w:t>
            </w:r>
          </w:p>
        </w:tc>
        <w:tc>
          <w:tcPr>
            <w:tcW w:w="0" w:type="auto"/>
            <w:shd w:val="clear" w:color="auto" w:fill="auto"/>
            <w:noWrap/>
          </w:tcPr>
          <w:p w14:paraId="2DFCD48B" w14:textId="77777777" w:rsidR="00B66701" w:rsidRPr="00573FB5" w:rsidRDefault="00B66701" w:rsidP="00B66701">
            <w:pPr>
              <w:pStyle w:val="Tableright"/>
              <w:rPr>
                <w:rFonts w:eastAsia="MS Mincho"/>
              </w:rPr>
            </w:pPr>
            <w:r>
              <w:rPr>
                <w:rFonts w:eastAsia="MS Mincho"/>
              </w:rPr>
              <w:t>5,560,685</w:t>
            </w:r>
          </w:p>
        </w:tc>
      </w:tr>
      <w:tr w:rsidR="00B66701" w:rsidRPr="00573FB5" w14:paraId="2416CB9C" w14:textId="77777777" w:rsidTr="00B66701">
        <w:tc>
          <w:tcPr>
            <w:tcW w:w="0" w:type="auto"/>
            <w:shd w:val="clear" w:color="auto" w:fill="auto"/>
            <w:noWrap/>
          </w:tcPr>
          <w:p w14:paraId="638CDD4E" w14:textId="77777777" w:rsidR="00B66701" w:rsidRPr="00893D8E" w:rsidRDefault="00B66701" w:rsidP="00B66701">
            <w:pPr>
              <w:pStyle w:val="Tableleft"/>
              <w:rPr>
                <w:rFonts w:eastAsia="MS Mincho"/>
              </w:rPr>
            </w:pPr>
            <w:r w:rsidRPr="00893D8E">
              <w:rPr>
                <w:rFonts w:eastAsia="MS Mincho"/>
              </w:rPr>
              <w:t>Consultants and professional services</w:t>
            </w:r>
          </w:p>
        </w:tc>
        <w:tc>
          <w:tcPr>
            <w:tcW w:w="0" w:type="auto"/>
            <w:shd w:val="clear" w:color="auto" w:fill="auto"/>
            <w:noWrap/>
          </w:tcPr>
          <w:p w14:paraId="2E12DC18" w14:textId="77777777" w:rsidR="00B66701" w:rsidRPr="00573FB5" w:rsidRDefault="00B66701" w:rsidP="00B66701">
            <w:pPr>
              <w:pStyle w:val="Tablecentre"/>
              <w:rPr>
                <w:rFonts w:eastAsia="MS Mincho"/>
              </w:rPr>
            </w:pPr>
          </w:p>
        </w:tc>
        <w:tc>
          <w:tcPr>
            <w:tcW w:w="0" w:type="auto"/>
            <w:shd w:val="clear" w:color="auto" w:fill="auto"/>
            <w:noWrap/>
          </w:tcPr>
          <w:p w14:paraId="249247A2" w14:textId="77777777" w:rsidR="00B66701" w:rsidRPr="00573FB5" w:rsidRDefault="00B66701" w:rsidP="00B66701">
            <w:pPr>
              <w:pStyle w:val="Tableright"/>
              <w:rPr>
                <w:rFonts w:eastAsia="MS Mincho"/>
              </w:rPr>
            </w:pPr>
            <w:r>
              <w:rPr>
                <w:rFonts w:eastAsia="MS Mincho"/>
              </w:rPr>
              <w:t>68,690</w:t>
            </w:r>
          </w:p>
        </w:tc>
        <w:tc>
          <w:tcPr>
            <w:tcW w:w="0" w:type="auto"/>
            <w:shd w:val="clear" w:color="auto" w:fill="auto"/>
            <w:noWrap/>
          </w:tcPr>
          <w:p w14:paraId="1AD2CD33" w14:textId="77777777" w:rsidR="00B66701" w:rsidRPr="00573FB5" w:rsidRDefault="00B66701" w:rsidP="00B66701">
            <w:pPr>
              <w:pStyle w:val="Tableright"/>
              <w:rPr>
                <w:rFonts w:eastAsia="MS Mincho"/>
              </w:rPr>
            </w:pPr>
            <w:r>
              <w:rPr>
                <w:rFonts w:eastAsia="MS Mincho"/>
              </w:rPr>
              <w:t>215,291</w:t>
            </w:r>
          </w:p>
        </w:tc>
      </w:tr>
      <w:tr w:rsidR="00B66701" w:rsidRPr="00573FB5" w14:paraId="7AE35DAA" w14:textId="77777777" w:rsidTr="00B66701">
        <w:tc>
          <w:tcPr>
            <w:tcW w:w="0" w:type="auto"/>
            <w:shd w:val="clear" w:color="auto" w:fill="auto"/>
            <w:noWrap/>
          </w:tcPr>
          <w:p w14:paraId="198DEE59" w14:textId="77777777" w:rsidR="00B66701" w:rsidRPr="00681AB7" w:rsidRDefault="00B66701" w:rsidP="00B66701">
            <w:pPr>
              <w:pStyle w:val="Tableleft"/>
              <w:rPr>
                <w:rFonts w:eastAsia="MS Mincho"/>
              </w:rPr>
            </w:pPr>
            <w:r w:rsidRPr="00893D8E">
              <w:rPr>
                <w:rFonts w:eastAsia="MS Mincho"/>
              </w:rPr>
              <w:t>Other outsourced services</w:t>
            </w:r>
          </w:p>
        </w:tc>
        <w:tc>
          <w:tcPr>
            <w:tcW w:w="0" w:type="auto"/>
            <w:shd w:val="clear" w:color="auto" w:fill="auto"/>
            <w:noWrap/>
          </w:tcPr>
          <w:p w14:paraId="74FD9B87" w14:textId="77777777" w:rsidR="00B66701" w:rsidRDefault="00B66701" w:rsidP="00B66701">
            <w:pPr>
              <w:pStyle w:val="Tablecentre"/>
              <w:rPr>
                <w:rFonts w:eastAsia="MS Mincho"/>
              </w:rPr>
            </w:pPr>
          </w:p>
        </w:tc>
        <w:tc>
          <w:tcPr>
            <w:tcW w:w="0" w:type="auto"/>
            <w:shd w:val="clear" w:color="auto" w:fill="auto"/>
            <w:noWrap/>
          </w:tcPr>
          <w:p w14:paraId="40448A05" w14:textId="77777777" w:rsidR="00B66701" w:rsidRPr="00573FB5" w:rsidRDefault="00B66701" w:rsidP="00B66701">
            <w:pPr>
              <w:pStyle w:val="Tableright"/>
              <w:rPr>
                <w:rFonts w:eastAsia="MS Mincho"/>
              </w:rPr>
            </w:pPr>
            <w:r>
              <w:rPr>
                <w:rFonts w:eastAsia="MS Mincho"/>
              </w:rPr>
              <w:t>164,401</w:t>
            </w:r>
          </w:p>
        </w:tc>
        <w:tc>
          <w:tcPr>
            <w:tcW w:w="0" w:type="auto"/>
            <w:shd w:val="clear" w:color="auto" w:fill="auto"/>
            <w:noWrap/>
          </w:tcPr>
          <w:p w14:paraId="206FC4F3" w14:textId="77777777" w:rsidR="00B66701" w:rsidRPr="00573FB5" w:rsidRDefault="00B66701" w:rsidP="00B66701">
            <w:pPr>
              <w:pStyle w:val="Tableright"/>
              <w:rPr>
                <w:rFonts w:eastAsia="MS Mincho"/>
              </w:rPr>
            </w:pPr>
            <w:r>
              <w:rPr>
                <w:rFonts w:eastAsia="MS Mincho"/>
              </w:rPr>
              <w:t>681,936</w:t>
            </w:r>
          </w:p>
        </w:tc>
      </w:tr>
      <w:tr w:rsidR="00B66701" w:rsidRPr="00573FB5" w14:paraId="0D1CA8E7" w14:textId="77777777" w:rsidTr="00B66701">
        <w:tc>
          <w:tcPr>
            <w:tcW w:w="0" w:type="auto"/>
            <w:shd w:val="clear" w:color="auto" w:fill="auto"/>
            <w:noWrap/>
          </w:tcPr>
          <w:p w14:paraId="7F8D3638" w14:textId="77777777" w:rsidR="00B66701" w:rsidRPr="00893D8E" w:rsidRDefault="00B66701" w:rsidP="00B66701">
            <w:pPr>
              <w:pStyle w:val="Tableleft"/>
              <w:rPr>
                <w:rFonts w:eastAsia="MS Mincho"/>
              </w:rPr>
            </w:pPr>
            <w:r w:rsidRPr="00893D8E">
              <w:rPr>
                <w:rFonts w:eastAsia="MS Mincho"/>
              </w:rPr>
              <w:t>Accommodation and property services</w:t>
            </w:r>
          </w:p>
        </w:tc>
        <w:tc>
          <w:tcPr>
            <w:tcW w:w="0" w:type="auto"/>
            <w:shd w:val="clear" w:color="auto" w:fill="auto"/>
            <w:noWrap/>
          </w:tcPr>
          <w:p w14:paraId="6765FF19" w14:textId="77777777" w:rsidR="00B66701" w:rsidRDefault="00B66701" w:rsidP="00B66701">
            <w:pPr>
              <w:pStyle w:val="Tablecentre"/>
              <w:rPr>
                <w:rFonts w:eastAsia="MS Mincho"/>
              </w:rPr>
            </w:pPr>
          </w:p>
        </w:tc>
        <w:tc>
          <w:tcPr>
            <w:tcW w:w="0" w:type="auto"/>
            <w:shd w:val="clear" w:color="auto" w:fill="auto"/>
            <w:noWrap/>
          </w:tcPr>
          <w:p w14:paraId="4EF84C8E" w14:textId="77777777" w:rsidR="00B66701" w:rsidRPr="00573FB5" w:rsidRDefault="00B66701" w:rsidP="00B66701">
            <w:pPr>
              <w:pStyle w:val="Tableright"/>
              <w:rPr>
                <w:rFonts w:eastAsia="MS Mincho"/>
              </w:rPr>
            </w:pPr>
            <w:r>
              <w:rPr>
                <w:rFonts w:eastAsia="MS Mincho"/>
              </w:rPr>
              <w:t>21,942</w:t>
            </w:r>
          </w:p>
        </w:tc>
        <w:tc>
          <w:tcPr>
            <w:tcW w:w="0" w:type="auto"/>
            <w:shd w:val="clear" w:color="auto" w:fill="auto"/>
            <w:noWrap/>
          </w:tcPr>
          <w:p w14:paraId="269DC1B3" w14:textId="77777777" w:rsidR="00B66701" w:rsidRPr="00573FB5" w:rsidRDefault="00B66701" w:rsidP="00B66701">
            <w:pPr>
              <w:pStyle w:val="Tableright"/>
              <w:rPr>
                <w:rFonts w:eastAsia="MS Mincho"/>
              </w:rPr>
            </w:pPr>
            <w:r>
              <w:rPr>
                <w:rFonts w:eastAsia="MS Mincho"/>
              </w:rPr>
              <w:t>21,279</w:t>
            </w:r>
          </w:p>
        </w:tc>
      </w:tr>
      <w:tr w:rsidR="00B66701" w:rsidRPr="00573FB5" w14:paraId="4862E0B2" w14:textId="77777777" w:rsidTr="00B66701">
        <w:tc>
          <w:tcPr>
            <w:tcW w:w="0" w:type="auto"/>
            <w:shd w:val="clear" w:color="auto" w:fill="auto"/>
            <w:noWrap/>
          </w:tcPr>
          <w:p w14:paraId="1F88543A" w14:textId="77777777" w:rsidR="00B66701" w:rsidRPr="00893D8E" w:rsidRDefault="00B66701" w:rsidP="00B66701">
            <w:pPr>
              <w:pStyle w:val="Tableleft"/>
              <w:rPr>
                <w:rFonts w:eastAsia="MS Mincho"/>
              </w:rPr>
            </w:pPr>
            <w:r w:rsidRPr="00893D8E">
              <w:rPr>
                <w:rFonts w:eastAsia="MS Mincho"/>
              </w:rPr>
              <w:t xml:space="preserve">Printing, </w:t>
            </w:r>
            <w:proofErr w:type="gramStart"/>
            <w:r w:rsidRPr="00893D8E">
              <w:rPr>
                <w:rFonts w:eastAsia="MS Mincho"/>
              </w:rPr>
              <w:t>stationery</w:t>
            </w:r>
            <w:proofErr w:type="gramEnd"/>
            <w:r w:rsidRPr="00893D8E">
              <w:rPr>
                <w:rFonts w:eastAsia="MS Mincho"/>
              </w:rPr>
              <w:t xml:space="preserve"> and other office expenses</w:t>
            </w:r>
          </w:p>
        </w:tc>
        <w:tc>
          <w:tcPr>
            <w:tcW w:w="0" w:type="auto"/>
            <w:shd w:val="clear" w:color="auto" w:fill="auto"/>
            <w:noWrap/>
          </w:tcPr>
          <w:p w14:paraId="4C13F249" w14:textId="77777777" w:rsidR="00B66701" w:rsidRDefault="00B66701" w:rsidP="00B66701">
            <w:pPr>
              <w:pStyle w:val="Tablecentre"/>
              <w:rPr>
                <w:rFonts w:eastAsia="MS Mincho"/>
              </w:rPr>
            </w:pPr>
          </w:p>
        </w:tc>
        <w:tc>
          <w:tcPr>
            <w:tcW w:w="0" w:type="auto"/>
            <w:shd w:val="clear" w:color="auto" w:fill="auto"/>
            <w:noWrap/>
          </w:tcPr>
          <w:p w14:paraId="3442C3B8" w14:textId="77777777" w:rsidR="00B66701" w:rsidRPr="00573FB5" w:rsidRDefault="00B66701" w:rsidP="00B66701">
            <w:pPr>
              <w:pStyle w:val="Tableright"/>
              <w:rPr>
                <w:rFonts w:eastAsia="MS Mincho"/>
              </w:rPr>
            </w:pPr>
            <w:r>
              <w:rPr>
                <w:rFonts w:eastAsia="MS Mincho"/>
              </w:rPr>
              <w:t>80,846</w:t>
            </w:r>
          </w:p>
        </w:tc>
        <w:tc>
          <w:tcPr>
            <w:tcW w:w="0" w:type="auto"/>
            <w:shd w:val="clear" w:color="auto" w:fill="auto"/>
            <w:noWrap/>
          </w:tcPr>
          <w:p w14:paraId="005B4496" w14:textId="77777777" w:rsidR="00B66701" w:rsidRPr="00573FB5" w:rsidRDefault="00B66701" w:rsidP="00B66701">
            <w:pPr>
              <w:pStyle w:val="Tableright"/>
              <w:rPr>
                <w:rFonts w:eastAsia="MS Mincho"/>
              </w:rPr>
            </w:pPr>
            <w:r>
              <w:rPr>
                <w:rFonts w:eastAsia="MS Mincho"/>
              </w:rPr>
              <w:t>134,333</w:t>
            </w:r>
          </w:p>
        </w:tc>
      </w:tr>
      <w:tr w:rsidR="00B66701" w:rsidRPr="00573FB5" w14:paraId="37DAFD1F" w14:textId="77777777" w:rsidTr="00B66701">
        <w:tc>
          <w:tcPr>
            <w:tcW w:w="0" w:type="auto"/>
            <w:shd w:val="clear" w:color="auto" w:fill="auto"/>
            <w:noWrap/>
          </w:tcPr>
          <w:p w14:paraId="1452DAF8" w14:textId="77777777" w:rsidR="00B66701" w:rsidRPr="00893D8E" w:rsidRDefault="00B66701" w:rsidP="00B66701">
            <w:pPr>
              <w:pStyle w:val="Tableleft"/>
              <w:rPr>
                <w:rFonts w:eastAsia="MS Mincho"/>
              </w:rPr>
            </w:pPr>
            <w:r>
              <w:rPr>
                <w:rFonts w:eastAsia="MS Mincho"/>
              </w:rPr>
              <w:t xml:space="preserve">Information </w:t>
            </w:r>
            <w:r w:rsidRPr="00893D8E">
              <w:rPr>
                <w:rFonts w:eastAsia="MS Mincho"/>
              </w:rPr>
              <w:t>Technology</w:t>
            </w:r>
          </w:p>
        </w:tc>
        <w:tc>
          <w:tcPr>
            <w:tcW w:w="0" w:type="auto"/>
            <w:shd w:val="clear" w:color="auto" w:fill="auto"/>
            <w:noWrap/>
          </w:tcPr>
          <w:p w14:paraId="49A716D6" w14:textId="77777777" w:rsidR="00B66701" w:rsidRDefault="00B66701" w:rsidP="00B66701">
            <w:pPr>
              <w:pStyle w:val="Tablecentre"/>
              <w:rPr>
                <w:rFonts w:eastAsia="MS Mincho"/>
              </w:rPr>
            </w:pPr>
          </w:p>
        </w:tc>
        <w:tc>
          <w:tcPr>
            <w:tcW w:w="0" w:type="auto"/>
            <w:shd w:val="clear" w:color="auto" w:fill="auto"/>
            <w:noWrap/>
          </w:tcPr>
          <w:p w14:paraId="2A23F92B" w14:textId="77777777" w:rsidR="00B66701" w:rsidRPr="00573FB5" w:rsidRDefault="00B66701" w:rsidP="00B66701">
            <w:pPr>
              <w:pStyle w:val="Tableright"/>
              <w:rPr>
                <w:rFonts w:eastAsia="MS Mincho"/>
              </w:rPr>
            </w:pPr>
            <w:r>
              <w:rPr>
                <w:rFonts w:eastAsia="MS Mincho"/>
              </w:rPr>
              <w:t>88,750</w:t>
            </w:r>
          </w:p>
        </w:tc>
        <w:tc>
          <w:tcPr>
            <w:tcW w:w="0" w:type="auto"/>
            <w:shd w:val="clear" w:color="auto" w:fill="auto"/>
            <w:noWrap/>
          </w:tcPr>
          <w:p w14:paraId="411AAFE7" w14:textId="77777777" w:rsidR="00B66701" w:rsidRPr="00573FB5" w:rsidRDefault="00B66701" w:rsidP="00B66701">
            <w:pPr>
              <w:pStyle w:val="Tableright"/>
              <w:rPr>
                <w:rFonts w:eastAsia="MS Mincho"/>
              </w:rPr>
            </w:pPr>
            <w:r>
              <w:rPr>
                <w:rFonts w:eastAsia="MS Mincho"/>
              </w:rPr>
              <w:t>51,672</w:t>
            </w:r>
          </w:p>
        </w:tc>
      </w:tr>
      <w:tr w:rsidR="00B66701" w:rsidRPr="00573FB5" w14:paraId="0833D1A3" w14:textId="77777777" w:rsidTr="00B66701">
        <w:tc>
          <w:tcPr>
            <w:tcW w:w="0" w:type="auto"/>
            <w:shd w:val="clear" w:color="auto" w:fill="auto"/>
            <w:noWrap/>
          </w:tcPr>
          <w:p w14:paraId="672D5DAF" w14:textId="77777777" w:rsidR="00B66701" w:rsidRDefault="00B66701" w:rsidP="00B66701">
            <w:pPr>
              <w:pStyle w:val="Tableleft"/>
              <w:rPr>
                <w:rFonts w:eastAsia="MS Mincho"/>
              </w:rPr>
            </w:pPr>
            <w:r>
              <w:rPr>
                <w:rFonts w:eastAsia="MS Mincho"/>
              </w:rPr>
              <w:t>Other expenses</w:t>
            </w:r>
          </w:p>
        </w:tc>
        <w:tc>
          <w:tcPr>
            <w:tcW w:w="0" w:type="auto"/>
            <w:shd w:val="clear" w:color="auto" w:fill="auto"/>
            <w:noWrap/>
          </w:tcPr>
          <w:p w14:paraId="526FF118" w14:textId="77777777" w:rsidR="00B66701" w:rsidRDefault="00B66701" w:rsidP="00B66701">
            <w:pPr>
              <w:pStyle w:val="Tablecentre"/>
              <w:rPr>
                <w:rFonts w:eastAsia="MS Mincho"/>
              </w:rPr>
            </w:pPr>
          </w:p>
        </w:tc>
        <w:tc>
          <w:tcPr>
            <w:tcW w:w="0" w:type="auto"/>
            <w:shd w:val="clear" w:color="auto" w:fill="auto"/>
            <w:noWrap/>
          </w:tcPr>
          <w:p w14:paraId="2B80FC7D" w14:textId="77777777" w:rsidR="00B66701" w:rsidRPr="00573FB5" w:rsidRDefault="00B66701" w:rsidP="00B66701">
            <w:pPr>
              <w:pStyle w:val="Tableright"/>
              <w:rPr>
                <w:rFonts w:eastAsia="MS Mincho"/>
              </w:rPr>
            </w:pPr>
            <w:r>
              <w:rPr>
                <w:rFonts w:eastAsia="MS Mincho"/>
              </w:rPr>
              <w:t>230,411</w:t>
            </w:r>
          </w:p>
        </w:tc>
        <w:tc>
          <w:tcPr>
            <w:tcW w:w="0" w:type="auto"/>
            <w:shd w:val="clear" w:color="auto" w:fill="auto"/>
            <w:noWrap/>
          </w:tcPr>
          <w:p w14:paraId="0E6307ED" w14:textId="77777777" w:rsidR="00B66701" w:rsidRPr="00573FB5" w:rsidRDefault="00B66701" w:rsidP="00B66701">
            <w:pPr>
              <w:pStyle w:val="Tableright"/>
              <w:rPr>
                <w:rFonts w:eastAsia="MS Mincho"/>
              </w:rPr>
            </w:pPr>
            <w:r>
              <w:rPr>
                <w:rFonts w:eastAsia="MS Mincho"/>
              </w:rPr>
              <w:t>496,630</w:t>
            </w:r>
          </w:p>
        </w:tc>
      </w:tr>
      <w:tr w:rsidR="00B66701" w:rsidRPr="00573FB5" w14:paraId="635F934A" w14:textId="77777777" w:rsidTr="00B66701">
        <w:tc>
          <w:tcPr>
            <w:tcW w:w="0" w:type="auto"/>
            <w:shd w:val="clear" w:color="auto" w:fill="auto"/>
            <w:noWrap/>
          </w:tcPr>
          <w:p w14:paraId="46FE1914" w14:textId="77777777" w:rsidR="00B66701" w:rsidRPr="001A6F62" w:rsidRDefault="00B66701" w:rsidP="00B66701">
            <w:pPr>
              <w:pStyle w:val="Tableleftbold"/>
              <w:rPr>
                <w:rFonts w:eastAsia="MS Mincho"/>
              </w:rPr>
            </w:pPr>
            <w:r>
              <w:rPr>
                <w:rFonts w:eastAsia="MS Mincho"/>
              </w:rPr>
              <w:t>Total operating expenses</w:t>
            </w:r>
          </w:p>
        </w:tc>
        <w:tc>
          <w:tcPr>
            <w:tcW w:w="0" w:type="auto"/>
            <w:shd w:val="clear" w:color="auto" w:fill="auto"/>
            <w:noWrap/>
          </w:tcPr>
          <w:p w14:paraId="1D14FD51" w14:textId="77777777" w:rsidR="00B66701" w:rsidRPr="000C38ED" w:rsidRDefault="00B66701" w:rsidP="00B66701">
            <w:pPr>
              <w:pStyle w:val="Tablecentre"/>
              <w:rPr>
                <w:rFonts w:eastAsia="MS Mincho"/>
                <w:b/>
              </w:rPr>
            </w:pPr>
          </w:p>
        </w:tc>
        <w:tc>
          <w:tcPr>
            <w:tcW w:w="0" w:type="auto"/>
            <w:shd w:val="clear" w:color="auto" w:fill="auto"/>
            <w:noWrap/>
          </w:tcPr>
          <w:p w14:paraId="4946D93A" w14:textId="77777777" w:rsidR="00B66701" w:rsidRPr="000C38ED" w:rsidRDefault="00B66701" w:rsidP="00B66701">
            <w:pPr>
              <w:pStyle w:val="Tablerightbold"/>
              <w:rPr>
                <w:rFonts w:eastAsia="MS Mincho"/>
              </w:rPr>
            </w:pPr>
            <w:r>
              <w:rPr>
                <w:rFonts w:eastAsia="MS Mincho"/>
              </w:rPr>
              <w:t>6,794,908</w:t>
            </w:r>
          </w:p>
        </w:tc>
        <w:tc>
          <w:tcPr>
            <w:tcW w:w="0" w:type="auto"/>
            <w:shd w:val="clear" w:color="auto" w:fill="auto"/>
            <w:noWrap/>
          </w:tcPr>
          <w:p w14:paraId="3E0866E1" w14:textId="77777777" w:rsidR="00B66701" w:rsidRPr="000C38ED" w:rsidRDefault="00B66701" w:rsidP="00B66701">
            <w:pPr>
              <w:pStyle w:val="Tablerightbold"/>
              <w:rPr>
                <w:rFonts w:eastAsia="MS Mincho"/>
              </w:rPr>
            </w:pPr>
            <w:r>
              <w:rPr>
                <w:rFonts w:eastAsia="MS Mincho"/>
              </w:rPr>
              <w:t>7,161,826</w:t>
            </w:r>
          </w:p>
        </w:tc>
      </w:tr>
    </w:tbl>
    <w:p w14:paraId="64A257A5" w14:textId="77777777" w:rsidR="00B66701" w:rsidRDefault="00B66701" w:rsidP="00661513">
      <w:pPr>
        <w:pStyle w:val="BodyText"/>
      </w:pPr>
    </w:p>
    <w:p w14:paraId="43094602" w14:textId="77777777" w:rsidR="00B66701" w:rsidRPr="00420B68" w:rsidRDefault="00B66701" w:rsidP="00397509">
      <w:pPr>
        <w:pStyle w:val="BodyTextAfterListTable"/>
      </w:pPr>
      <w:r w:rsidRPr="00420B68">
        <w:t>Other operating expenses generally represent the day-to-day running costs incurred in normal operations. It also includes bad debts expense from transactions that are mutually agreed.</w:t>
      </w:r>
    </w:p>
    <w:p w14:paraId="55CF983C" w14:textId="519AD65A" w:rsidR="00B66701" w:rsidRDefault="00B66701" w:rsidP="00466384">
      <w:pPr>
        <w:pStyle w:val="BodyText"/>
      </w:pPr>
      <w:r w:rsidRPr="00420B68">
        <w:t>Supplies and services are recognised as an expense in the reporting period in which they are incurred. The carrying amounts of any inventories held for distribution are expensed when the inventories are distributed.</w:t>
      </w:r>
    </w:p>
    <w:p w14:paraId="4F8C678D" w14:textId="77777777" w:rsidR="006706B4" w:rsidRDefault="006706B4" w:rsidP="00466384">
      <w:pPr>
        <w:pStyle w:val="BodyText"/>
      </w:pPr>
    </w:p>
    <w:p w14:paraId="18102A03" w14:textId="77777777" w:rsidR="00B66701" w:rsidRPr="00420B68" w:rsidRDefault="00B66701" w:rsidP="008E25B2">
      <w:pPr>
        <w:pStyle w:val="Heading4Fin"/>
        <w:numPr>
          <w:ilvl w:val="0"/>
          <w:numId w:val="0"/>
        </w:numPr>
      </w:pPr>
      <w:bookmarkStart w:id="209" w:name="_Toc56437660"/>
      <w:r>
        <w:lastRenderedPageBreak/>
        <w:t>3.4 Payments to the Residential Tenancies Fund</w:t>
      </w:r>
      <w:bookmarkEnd w:id="209"/>
    </w:p>
    <w:bookmarkEnd w:id="202"/>
    <w:p w14:paraId="106AC45F" w14:textId="78438F54" w:rsidR="00B66701" w:rsidRPr="00247BFE" w:rsidRDefault="00B66701" w:rsidP="00067BC4">
      <w:pPr>
        <w:pStyle w:val="BodyText"/>
      </w:pPr>
      <w:r>
        <w:t xml:space="preserve">Under section 437 of the </w:t>
      </w:r>
      <w:r w:rsidRPr="39DEDFB7">
        <w:rPr>
          <w:i/>
          <w:iCs/>
        </w:rPr>
        <w:t>Residential Tenancies Act 1997</w:t>
      </w:r>
      <w:r>
        <w:t>, the Authority may transfer from the Residential Bonds Investment Income Account into the Residential Tenancies Fund any amount which the Authority determines. The Residential Tenancies Fund is administered by Consumer Affairs Victoria and recorded in the accounts of the Department of Justice and Community Safety. Payment to the Residential Tenancies Fund is recognised as an expense when the cash is transferred.</w:t>
      </w:r>
      <w:r>
        <w:br w:type="page"/>
      </w:r>
    </w:p>
    <w:p w14:paraId="6AFC2928" w14:textId="77777777" w:rsidR="00B66701" w:rsidRPr="000A5062" w:rsidRDefault="00B66701" w:rsidP="004F202B">
      <w:pPr>
        <w:pStyle w:val="Heading3Fin"/>
      </w:pPr>
      <w:bookmarkStart w:id="210" w:name="_Toc524098971"/>
      <w:r w:rsidRPr="00312774">
        <w:lastRenderedPageBreak/>
        <w:t>Key assets available to support output delivery</w:t>
      </w:r>
      <w:bookmarkEnd w:id="210"/>
    </w:p>
    <w:p w14:paraId="66C3C9A8" w14:textId="77777777" w:rsidR="00B66701" w:rsidRPr="00312774" w:rsidRDefault="00B66701" w:rsidP="0C7E3278">
      <w:pPr>
        <w:pStyle w:val="Heading4Finnonumber"/>
      </w:pPr>
      <w:r>
        <w:t>Introduction</w:t>
      </w:r>
    </w:p>
    <w:p w14:paraId="001C220E" w14:textId="77777777" w:rsidR="00B66701" w:rsidRDefault="00B66701" w:rsidP="00B83653">
      <w:pPr>
        <w:pStyle w:val="BodyText"/>
      </w:pPr>
      <w:r w:rsidRPr="00291CD2">
        <w:t>The</w:t>
      </w:r>
      <w:r>
        <w:t xml:space="preserve"> Authority controls cash and other investments that are utilised in fulfilling its objectives and conducting its activities. They represent the resources that have been entrusted to the Authority to be utilised for delivery of those outputs. </w:t>
      </w:r>
    </w:p>
    <w:p w14:paraId="4D09795C" w14:textId="7A5D38AE" w:rsidR="00B66701" w:rsidRPr="00B83653" w:rsidRDefault="00B66701" w:rsidP="00B83653">
      <w:pPr>
        <w:pStyle w:val="BodyText"/>
        <w:rPr>
          <w:i/>
        </w:rPr>
      </w:pPr>
      <w:r w:rsidRPr="00B83653">
        <w:rPr>
          <w:i/>
        </w:rPr>
        <w:t>Fair value measurement</w:t>
      </w:r>
    </w:p>
    <w:p w14:paraId="7F81A525" w14:textId="77777777" w:rsidR="00B66701" w:rsidRDefault="00B66701" w:rsidP="00B83653">
      <w:pPr>
        <w:pStyle w:val="BodyText"/>
      </w:pPr>
      <w:r>
        <w:t xml:space="preserve">Where the assets included in this section are carried at fair value, additional information is disclosed in Note </w:t>
      </w:r>
      <w:r>
        <w:fldChar w:fldCharType="begin"/>
      </w:r>
      <w:r>
        <w:instrText xml:space="preserve"> REF _Ref522538838 \r \h  \* MERGEFORMAT </w:instrText>
      </w:r>
      <w:r>
        <w:fldChar w:fldCharType="separate"/>
      </w:r>
      <w:r>
        <w:t>7.4</w:t>
      </w:r>
      <w:r>
        <w:fldChar w:fldCharType="end"/>
      </w:r>
      <w:r>
        <w:t xml:space="preserve"> in connection with how those fair values were determined. </w:t>
      </w:r>
    </w:p>
    <w:p w14:paraId="3766D699" w14:textId="0E0C88DB" w:rsidR="130A07E9" w:rsidRDefault="130A07E9" w:rsidP="130A07E9">
      <w:pPr>
        <w:pStyle w:val="TOCEachFinNote"/>
      </w:pPr>
    </w:p>
    <w:p w14:paraId="6D2E2F86" w14:textId="77777777" w:rsidR="00B66701" w:rsidRPr="000A5062" w:rsidRDefault="00B66701" w:rsidP="0047559B">
      <w:pPr>
        <w:pStyle w:val="TOCEachFinNote"/>
      </w:pPr>
      <w:r w:rsidRPr="000A5062">
        <w:t>Structure</w:t>
      </w:r>
      <w:r>
        <w:t xml:space="preserve">                                                                                                                      Page</w:t>
      </w:r>
    </w:p>
    <w:p w14:paraId="1FE219A6" w14:textId="11D68C5E" w:rsidR="00B66701" w:rsidRPr="0067095F" w:rsidRDefault="00B66701">
      <w:pPr>
        <w:pStyle w:val="TOC4"/>
        <w:rPr>
          <w:rFonts w:asciiTheme="minorHAnsi" w:eastAsiaTheme="minorEastAsia" w:hAnsiTheme="minorHAnsi" w:cstheme="minorBidi"/>
        </w:rPr>
      </w:pPr>
      <w:r w:rsidRPr="0067095F">
        <w:fldChar w:fldCharType="begin"/>
      </w:r>
      <w:r w:rsidRPr="0067095F">
        <w:instrText xml:space="preserve"> TOC \h \z \u \t "Heading 4 Fin,4" \b FinSection4 </w:instrText>
      </w:r>
      <w:r w:rsidRPr="0067095F">
        <w:fldChar w:fldCharType="separate"/>
      </w:r>
      <w:hyperlink w:anchor="_Toc524099094" w:history="1">
        <w:r w:rsidRPr="0067095F">
          <w:rPr>
            <w:rStyle w:val="Hyperlink"/>
          </w:rPr>
          <w:t>4.1</w:t>
        </w:r>
        <w:r w:rsidRPr="0067095F">
          <w:rPr>
            <w:rFonts w:asciiTheme="minorHAnsi" w:eastAsiaTheme="minorEastAsia" w:hAnsiTheme="minorHAnsi" w:cstheme="minorBidi"/>
          </w:rPr>
          <w:tab/>
        </w:r>
        <w:r w:rsidRPr="0067095F">
          <w:rPr>
            <w:rStyle w:val="Hyperlink"/>
          </w:rPr>
          <w:t>Cash and deposits</w:t>
        </w:r>
        <w:r w:rsidRPr="0067095F">
          <w:rPr>
            <w:webHidden/>
          </w:rPr>
          <w:tab/>
        </w:r>
        <w:r w:rsidR="00247BFE">
          <w:rPr>
            <w:webHidden/>
          </w:rPr>
          <w:t>3</w:t>
        </w:r>
        <w:r w:rsidR="005C3456">
          <w:rPr>
            <w:webHidden/>
          </w:rPr>
          <w:t>2</w:t>
        </w:r>
      </w:hyperlink>
    </w:p>
    <w:p w14:paraId="3FFEB36C" w14:textId="35BE00D9" w:rsidR="00B66701" w:rsidRPr="0067095F" w:rsidRDefault="00FD35A4">
      <w:pPr>
        <w:pStyle w:val="TOC4"/>
        <w:rPr>
          <w:rFonts w:asciiTheme="minorHAnsi" w:eastAsiaTheme="minorEastAsia" w:hAnsiTheme="minorHAnsi" w:cstheme="minorBidi"/>
        </w:rPr>
      </w:pPr>
      <w:hyperlink w:anchor="_Toc524099095" w:history="1">
        <w:r w:rsidR="00B66701" w:rsidRPr="0067095F">
          <w:rPr>
            <w:rStyle w:val="Hyperlink"/>
          </w:rPr>
          <w:t>4.2</w:t>
        </w:r>
        <w:r w:rsidR="00B66701" w:rsidRPr="0067095F">
          <w:rPr>
            <w:rFonts w:asciiTheme="minorHAnsi" w:eastAsiaTheme="minorEastAsia" w:hAnsiTheme="minorHAnsi" w:cstheme="minorBidi"/>
          </w:rPr>
          <w:tab/>
        </w:r>
        <w:r w:rsidR="00B66701" w:rsidRPr="0067095F">
          <w:rPr>
            <w:rStyle w:val="Hyperlink"/>
          </w:rPr>
          <w:t>Investments and other financial assets</w:t>
        </w:r>
        <w:r w:rsidR="00B66701" w:rsidRPr="0067095F">
          <w:rPr>
            <w:webHidden/>
          </w:rPr>
          <w:tab/>
        </w:r>
        <w:r w:rsidR="00247BFE">
          <w:rPr>
            <w:webHidden/>
          </w:rPr>
          <w:t xml:space="preserve"> 3</w:t>
        </w:r>
        <w:r w:rsidR="005C3456">
          <w:rPr>
            <w:webHidden/>
          </w:rPr>
          <w:t>2</w:t>
        </w:r>
      </w:hyperlink>
    </w:p>
    <w:p w14:paraId="2935FFF7" w14:textId="77777777" w:rsidR="00B66701" w:rsidRDefault="00B66701" w:rsidP="00916784">
      <w:pPr>
        <w:pStyle w:val="BodyText"/>
      </w:pPr>
      <w:r w:rsidRPr="0067095F">
        <w:fldChar w:fldCharType="end"/>
      </w:r>
    </w:p>
    <w:p w14:paraId="17A97662" w14:textId="77777777" w:rsidR="00B66701" w:rsidRPr="00755B78" w:rsidRDefault="00B66701" w:rsidP="00287DAC">
      <w:pPr>
        <w:pStyle w:val="Heading4Fin"/>
      </w:pPr>
      <w:bookmarkStart w:id="211" w:name="_Toc522111227"/>
      <w:bookmarkStart w:id="212" w:name="_Toc524099094"/>
      <w:bookmarkStart w:id="213" w:name="FinSection4"/>
      <w:r w:rsidRPr="00755B78">
        <w:t xml:space="preserve">Cash and </w:t>
      </w:r>
      <w:r>
        <w:t>d</w:t>
      </w:r>
      <w:r w:rsidRPr="00755B78">
        <w:t>eposits</w:t>
      </w:r>
      <w:bookmarkEnd w:id="211"/>
      <w:bookmarkEnd w:id="212"/>
    </w:p>
    <w:p w14:paraId="5B2F444C" w14:textId="77777777" w:rsidR="00B66701" w:rsidRPr="00394F20" w:rsidRDefault="00B66701" w:rsidP="0075102E">
      <w:pPr>
        <w:pStyle w:val="Tablecaption"/>
      </w:pPr>
      <w:r>
        <w:t>Table 4.1.1 Cash and deposits</w:t>
      </w:r>
    </w:p>
    <w:tbl>
      <w:tblPr>
        <w:tblW w:w="9310"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4674"/>
        <w:gridCol w:w="1031"/>
        <w:gridCol w:w="1903"/>
        <w:gridCol w:w="1734"/>
      </w:tblGrid>
      <w:tr w:rsidR="00B66701" w:rsidRPr="00CA2A44" w14:paraId="4387BBBD" w14:textId="77777777" w:rsidTr="00B66701">
        <w:trPr>
          <w:tblHeader/>
        </w:trPr>
        <w:tc>
          <w:tcPr>
            <w:tcW w:w="4666" w:type="dxa"/>
            <w:shd w:val="clear" w:color="auto" w:fill="auto"/>
            <w:noWrap/>
            <w:vAlign w:val="bottom"/>
            <w:hideMark/>
          </w:tcPr>
          <w:p w14:paraId="3F5C0860" w14:textId="77777777" w:rsidR="00B66701" w:rsidRPr="003C09F2" w:rsidRDefault="00B66701" w:rsidP="0075102E">
            <w:pPr>
              <w:pStyle w:val="Tablecolheadleft"/>
              <w:rPr>
                <w:rFonts w:eastAsia="MS Mincho"/>
              </w:rPr>
            </w:pPr>
            <w:r w:rsidRPr="003C09F2">
              <w:rPr>
                <w:rFonts w:eastAsia="MS Mincho"/>
              </w:rPr>
              <w:t>Assets</w:t>
            </w:r>
          </w:p>
        </w:tc>
        <w:tc>
          <w:tcPr>
            <w:tcW w:w="1023" w:type="dxa"/>
            <w:shd w:val="clear" w:color="auto" w:fill="auto"/>
            <w:noWrap/>
            <w:vAlign w:val="bottom"/>
          </w:tcPr>
          <w:p w14:paraId="48BA32E0" w14:textId="77777777" w:rsidR="00B66701" w:rsidRPr="003C09F2" w:rsidRDefault="00B66701" w:rsidP="0075102E">
            <w:pPr>
              <w:pStyle w:val="Tablecolheadcentre"/>
              <w:rPr>
                <w:rFonts w:eastAsia="MS Mincho"/>
              </w:rPr>
            </w:pPr>
          </w:p>
        </w:tc>
        <w:tc>
          <w:tcPr>
            <w:tcW w:w="1895" w:type="dxa"/>
            <w:shd w:val="clear" w:color="auto" w:fill="auto"/>
            <w:noWrap/>
            <w:vAlign w:val="bottom"/>
            <w:hideMark/>
          </w:tcPr>
          <w:p w14:paraId="2A3E99B6" w14:textId="77777777" w:rsidR="00B66701" w:rsidRDefault="00B66701" w:rsidP="0075102E">
            <w:pPr>
              <w:pStyle w:val="Tablecolheadright"/>
              <w:rPr>
                <w:rFonts w:eastAsia="MS Mincho"/>
              </w:rPr>
            </w:pPr>
            <w:r w:rsidRPr="00CA2A44">
              <w:rPr>
                <w:rFonts w:eastAsia="MS Mincho"/>
              </w:rPr>
              <w:t>20</w:t>
            </w:r>
            <w:r>
              <w:rPr>
                <w:rFonts w:eastAsia="MS Mincho"/>
              </w:rPr>
              <w:t>21</w:t>
            </w:r>
          </w:p>
          <w:p w14:paraId="3E9BA8E5" w14:textId="77777777" w:rsidR="00B66701" w:rsidRPr="00CA2A44" w:rsidRDefault="00B66701" w:rsidP="0075102E">
            <w:pPr>
              <w:pStyle w:val="Tablecolheadright"/>
              <w:rPr>
                <w:rFonts w:eastAsia="MS Mincho"/>
              </w:rPr>
            </w:pPr>
            <w:r>
              <w:rPr>
                <w:rFonts w:eastAsia="MS Mincho"/>
              </w:rPr>
              <w:t>$</w:t>
            </w:r>
          </w:p>
        </w:tc>
        <w:tc>
          <w:tcPr>
            <w:tcW w:w="1726" w:type="dxa"/>
            <w:shd w:val="clear" w:color="auto" w:fill="auto"/>
            <w:noWrap/>
            <w:vAlign w:val="bottom"/>
            <w:hideMark/>
          </w:tcPr>
          <w:p w14:paraId="74AB217F" w14:textId="77777777" w:rsidR="00B66701" w:rsidRDefault="00B66701" w:rsidP="0075102E">
            <w:pPr>
              <w:pStyle w:val="Tablecolheadright"/>
              <w:rPr>
                <w:rFonts w:eastAsia="MS Mincho"/>
              </w:rPr>
            </w:pPr>
            <w:r w:rsidRPr="00CA2A44">
              <w:rPr>
                <w:rFonts w:eastAsia="MS Mincho"/>
              </w:rPr>
              <w:t>20</w:t>
            </w:r>
            <w:r>
              <w:rPr>
                <w:rFonts w:eastAsia="MS Mincho"/>
              </w:rPr>
              <w:t>20</w:t>
            </w:r>
          </w:p>
          <w:p w14:paraId="6430E9D7" w14:textId="77777777" w:rsidR="00B66701" w:rsidRPr="00CA2A44" w:rsidRDefault="00B66701" w:rsidP="0075102E">
            <w:pPr>
              <w:pStyle w:val="Tablecolheadright"/>
              <w:rPr>
                <w:rFonts w:eastAsia="MS Mincho"/>
              </w:rPr>
            </w:pPr>
            <w:r>
              <w:rPr>
                <w:rFonts w:eastAsia="MS Mincho"/>
              </w:rPr>
              <w:t>$</w:t>
            </w:r>
          </w:p>
        </w:tc>
      </w:tr>
      <w:tr w:rsidR="00B66701" w:rsidRPr="00CA2A44" w14:paraId="7066C50E" w14:textId="77777777" w:rsidTr="00B66701">
        <w:tc>
          <w:tcPr>
            <w:tcW w:w="4666" w:type="dxa"/>
            <w:shd w:val="clear" w:color="auto" w:fill="auto"/>
            <w:noWrap/>
            <w:hideMark/>
          </w:tcPr>
          <w:p w14:paraId="493A2B4F" w14:textId="77777777" w:rsidR="00B66701" w:rsidRPr="00A7019D" w:rsidRDefault="00B66701" w:rsidP="00B66701">
            <w:pPr>
              <w:pStyle w:val="Tableleft"/>
              <w:rPr>
                <w:rFonts w:eastAsia="MS Mincho"/>
                <w:b/>
                <w:bCs/>
              </w:rPr>
            </w:pPr>
            <w:r w:rsidRPr="00A7019D">
              <w:rPr>
                <w:rFonts w:eastAsia="MS Mincho"/>
                <w:b/>
                <w:bCs/>
              </w:rPr>
              <w:t>Cash and deposits</w:t>
            </w:r>
          </w:p>
        </w:tc>
        <w:tc>
          <w:tcPr>
            <w:tcW w:w="1023" w:type="dxa"/>
            <w:shd w:val="clear" w:color="auto" w:fill="auto"/>
            <w:noWrap/>
            <w:hideMark/>
          </w:tcPr>
          <w:p w14:paraId="579C53E2" w14:textId="77777777" w:rsidR="00B66701" w:rsidRPr="00CA2A44" w:rsidRDefault="00B66701" w:rsidP="00B66701">
            <w:pPr>
              <w:pStyle w:val="Tablecentre"/>
              <w:rPr>
                <w:rFonts w:eastAsia="MS Mincho"/>
              </w:rPr>
            </w:pPr>
          </w:p>
        </w:tc>
        <w:tc>
          <w:tcPr>
            <w:tcW w:w="1895" w:type="dxa"/>
            <w:shd w:val="clear" w:color="auto" w:fill="auto"/>
            <w:noWrap/>
          </w:tcPr>
          <w:p w14:paraId="234AEB4E" w14:textId="77777777" w:rsidR="00B66701" w:rsidRPr="00CA2A44" w:rsidRDefault="00B66701" w:rsidP="00B66701">
            <w:pPr>
              <w:pStyle w:val="Tableright"/>
              <w:rPr>
                <w:rFonts w:eastAsia="MS Mincho"/>
              </w:rPr>
            </w:pPr>
            <w:r>
              <w:rPr>
                <w:rFonts w:eastAsia="MS Mincho"/>
              </w:rPr>
              <w:t>23,015,831</w:t>
            </w:r>
          </w:p>
        </w:tc>
        <w:tc>
          <w:tcPr>
            <w:tcW w:w="1726" w:type="dxa"/>
            <w:shd w:val="clear" w:color="auto" w:fill="auto"/>
            <w:noWrap/>
          </w:tcPr>
          <w:p w14:paraId="0C31DFE3" w14:textId="77777777" w:rsidR="00B66701" w:rsidRPr="00CA2A44" w:rsidRDefault="00B66701" w:rsidP="00B66701">
            <w:pPr>
              <w:pStyle w:val="Tableright"/>
              <w:rPr>
                <w:rFonts w:eastAsia="MS Mincho"/>
              </w:rPr>
            </w:pPr>
            <w:r>
              <w:rPr>
                <w:rFonts w:eastAsia="MS Mincho"/>
              </w:rPr>
              <w:t>20,463,631</w:t>
            </w:r>
          </w:p>
        </w:tc>
      </w:tr>
    </w:tbl>
    <w:p w14:paraId="31A28FC4" w14:textId="77777777" w:rsidR="00B66701" w:rsidRPr="00EF2050" w:rsidRDefault="00B66701" w:rsidP="0075102E">
      <w:pPr>
        <w:pStyle w:val="BodyTextAfterListTable"/>
      </w:pPr>
      <w:r w:rsidRPr="00EF2050">
        <w:t xml:space="preserve">Cash and deposits recognised on the balance sheet comprise cash on hand and cash at bank, deposits at call and those highly liquid investments (with an original maturity of three months or less), which are held for the purpose of meeting short term cash commitments rather than for investment </w:t>
      </w:r>
      <w:proofErr w:type="gramStart"/>
      <w:r w:rsidRPr="00EF2050">
        <w:t>purposes, and</w:t>
      </w:r>
      <w:proofErr w:type="gramEnd"/>
      <w:r w:rsidRPr="00EF2050">
        <w:t xml:space="preserve"> are readily convertible to known amounts of cash with an insignificant risk of changes in value.</w:t>
      </w:r>
    </w:p>
    <w:p w14:paraId="44721869" w14:textId="77777777" w:rsidR="00B66701" w:rsidRPr="00755B78" w:rsidRDefault="00B66701" w:rsidP="00287DAC">
      <w:pPr>
        <w:pStyle w:val="Heading4Fin"/>
      </w:pPr>
      <w:bookmarkStart w:id="214" w:name="_Toc522111228"/>
      <w:bookmarkStart w:id="215" w:name="_Ref523407175"/>
      <w:bookmarkStart w:id="216" w:name="_Ref523407176"/>
      <w:bookmarkStart w:id="217" w:name="_Toc524099095"/>
      <w:r w:rsidRPr="00755B78">
        <w:t>Investments and other financial assets</w:t>
      </w:r>
      <w:bookmarkEnd w:id="214"/>
      <w:bookmarkEnd w:id="215"/>
      <w:bookmarkEnd w:id="216"/>
      <w:bookmarkEnd w:id="217"/>
    </w:p>
    <w:p w14:paraId="681F558D" w14:textId="5CC7678D" w:rsidR="00B66701" w:rsidRDefault="52DEEC3C" w:rsidP="00466384">
      <w:pPr>
        <w:pStyle w:val="BodyText"/>
      </w:pPr>
      <w:r>
        <w:t>The Authority classified its managed investment at fair value on initial recognition. Subsequently, any changes in fair value are recognised in the net result as other economic flows. Any dividend or interest on a financial asset is recognised in the net result from transactions.</w:t>
      </w:r>
      <w:r w:rsidR="5FF31375">
        <w:t xml:space="preserve"> Refer to </w:t>
      </w:r>
      <w:r w:rsidR="007B055B">
        <w:t>Notes</w:t>
      </w:r>
      <w:r w:rsidR="5FF31375">
        <w:t xml:space="preserve"> 7.4</w:t>
      </w:r>
      <w:r w:rsidR="00F230D4">
        <w:t xml:space="preserve"> for the classification and measurement </w:t>
      </w:r>
      <w:r w:rsidR="00E77A6A">
        <w:t>policies of other types of investments</w:t>
      </w:r>
      <w:r w:rsidR="5FF31375">
        <w:t>.</w:t>
      </w:r>
    </w:p>
    <w:p w14:paraId="1521E129" w14:textId="77777777" w:rsidR="00B66701" w:rsidRDefault="00B66701" w:rsidP="008573D1">
      <w:pPr>
        <w:pStyle w:val="BodyText"/>
        <w:rPr>
          <w:rFonts w:cs="Arial"/>
        </w:rPr>
      </w:pPr>
      <w:r>
        <w:br w:type="page"/>
      </w:r>
    </w:p>
    <w:p w14:paraId="4FC79AB1" w14:textId="77777777" w:rsidR="00B66701" w:rsidRDefault="00B66701" w:rsidP="008573D1">
      <w:pPr>
        <w:pStyle w:val="Tablecaption"/>
      </w:pPr>
      <w:r>
        <w:lastRenderedPageBreak/>
        <w:t>Table 4.2.1 Current investments and other financial assets</w:t>
      </w:r>
    </w:p>
    <w:tbl>
      <w:tblPr>
        <w:tblW w:w="9214" w:type="dxa"/>
        <w:tblCellMar>
          <w:left w:w="0" w:type="dxa"/>
          <w:right w:w="170" w:type="dxa"/>
        </w:tblCellMar>
        <w:tblLook w:val="06A0" w:firstRow="1" w:lastRow="0" w:firstColumn="1" w:lastColumn="0" w:noHBand="1" w:noVBand="1"/>
      </w:tblPr>
      <w:tblGrid>
        <w:gridCol w:w="6056"/>
        <w:gridCol w:w="1579"/>
        <w:gridCol w:w="1579"/>
      </w:tblGrid>
      <w:tr w:rsidR="00B66701" w:rsidRPr="00394F20" w14:paraId="10CA197E" w14:textId="77777777" w:rsidTr="00B66701">
        <w:trPr>
          <w:tblHeader/>
        </w:trPr>
        <w:tc>
          <w:tcPr>
            <w:tcW w:w="0" w:type="auto"/>
            <w:tcBorders>
              <w:top w:val="single" w:sz="4" w:space="0" w:color="auto"/>
              <w:bottom w:val="single" w:sz="4" w:space="0" w:color="auto"/>
            </w:tcBorders>
            <w:shd w:val="clear" w:color="auto" w:fill="auto"/>
            <w:noWrap/>
            <w:vAlign w:val="bottom"/>
          </w:tcPr>
          <w:p w14:paraId="37864601" w14:textId="77777777" w:rsidR="00B66701" w:rsidRPr="00394F20" w:rsidRDefault="00B66701" w:rsidP="00466384">
            <w:pPr>
              <w:pStyle w:val="Tablecolheadleft"/>
            </w:pPr>
          </w:p>
        </w:tc>
        <w:tc>
          <w:tcPr>
            <w:tcW w:w="0" w:type="auto"/>
            <w:tcBorders>
              <w:top w:val="single" w:sz="4" w:space="0" w:color="auto"/>
              <w:bottom w:val="single" w:sz="4" w:space="0" w:color="auto"/>
            </w:tcBorders>
            <w:shd w:val="clear" w:color="auto" w:fill="auto"/>
            <w:noWrap/>
            <w:vAlign w:val="bottom"/>
          </w:tcPr>
          <w:p w14:paraId="353855B4" w14:textId="77777777" w:rsidR="00B66701" w:rsidRPr="00394F20" w:rsidRDefault="00B66701" w:rsidP="00EE3896">
            <w:pPr>
              <w:pStyle w:val="Tablecolheadright"/>
            </w:pPr>
            <w:r w:rsidRPr="00394F20">
              <w:t>20</w:t>
            </w:r>
            <w:r>
              <w:t>21</w:t>
            </w:r>
          </w:p>
          <w:p w14:paraId="4D3C9CDA" w14:textId="77777777" w:rsidR="00B66701" w:rsidRPr="00394F20" w:rsidRDefault="00B66701" w:rsidP="00EE3896">
            <w:pPr>
              <w:pStyle w:val="Tablecolheadright"/>
            </w:pPr>
            <w:r>
              <w:t>$</w:t>
            </w:r>
          </w:p>
        </w:tc>
        <w:tc>
          <w:tcPr>
            <w:tcW w:w="0" w:type="auto"/>
            <w:tcBorders>
              <w:top w:val="single" w:sz="4" w:space="0" w:color="auto"/>
              <w:bottom w:val="single" w:sz="4" w:space="0" w:color="auto"/>
            </w:tcBorders>
            <w:shd w:val="clear" w:color="auto" w:fill="auto"/>
            <w:noWrap/>
            <w:vAlign w:val="bottom"/>
          </w:tcPr>
          <w:p w14:paraId="295A3575" w14:textId="77777777" w:rsidR="00B66701" w:rsidRPr="00394F20" w:rsidRDefault="00B66701" w:rsidP="00EE3896">
            <w:pPr>
              <w:pStyle w:val="Tablecolheadright"/>
            </w:pPr>
            <w:r w:rsidRPr="00394F20">
              <w:t>20</w:t>
            </w:r>
            <w:r>
              <w:t>20</w:t>
            </w:r>
          </w:p>
          <w:p w14:paraId="04C19051" w14:textId="77777777" w:rsidR="00B66701" w:rsidRPr="00394F20" w:rsidRDefault="00B66701" w:rsidP="00EE3896">
            <w:pPr>
              <w:pStyle w:val="Tablecolheadright"/>
            </w:pPr>
            <w:r>
              <w:t>$</w:t>
            </w:r>
          </w:p>
        </w:tc>
      </w:tr>
      <w:tr w:rsidR="00B66701" w:rsidRPr="00394F20" w14:paraId="316298D1" w14:textId="77777777" w:rsidTr="058A0567">
        <w:tc>
          <w:tcPr>
            <w:tcW w:w="0" w:type="auto"/>
            <w:gridSpan w:val="3"/>
            <w:tcBorders>
              <w:top w:val="single" w:sz="4" w:space="0" w:color="auto"/>
              <w:bottom w:val="single" w:sz="4" w:space="0" w:color="auto"/>
            </w:tcBorders>
            <w:shd w:val="clear" w:color="auto" w:fill="auto"/>
            <w:noWrap/>
            <w:hideMark/>
          </w:tcPr>
          <w:p w14:paraId="3440B4BD" w14:textId="77777777" w:rsidR="00B66701" w:rsidRPr="00394F20" w:rsidRDefault="00B66701" w:rsidP="00E54C96">
            <w:pPr>
              <w:pStyle w:val="Tableleftbold"/>
            </w:pPr>
            <w:r w:rsidRPr="00394F20">
              <w:t>Current</w:t>
            </w:r>
            <w:r>
              <w:t xml:space="preserve"> investments and other financial assets</w:t>
            </w:r>
          </w:p>
        </w:tc>
      </w:tr>
      <w:tr w:rsidR="00B66701" w:rsidRPr="00394F20" w14:paraId="49AD2928" w14:textId="77777777" w:rsidTr="00B66701">
        <w:tc>
          <w:tcPr>
            <w:tcW w:w="0" w:type="auto"/>
            <w:tcBorders>
              <w:top w:val="single" w:sz="4" w:space="0" w:color="auto"/>
              <w:bottom w:val="single" w:sz="4" w:space="0" w:color="auto"/>
            </w:tcBorders>
            <w:shd w:val="clear" w:color="auto" w:fill="auto"/>
            <w:noWrap/>
            <w:hideMark/>
          </w:tcPr>
          <w:p w14:paraId="2E8D61D1" w14:textId="77777777" w:rsidR="00B66701" w:rsidRPr="00394F20" w:rsidRDefault="00B66701" w:rsidP="00B66701">
            <w:pPr>
              <w:pStyle w:val="Tableleft"/>
            </w:pPr>
            <w:r w:rsidRPr="00394F20">
              <w:t xml:space="preserve">Managed investment scheme </w:t>
            </w:r>
            <w:r w:rsidRPr="00707F1B">
              <w:rPr>
                <w:rStyle w:val="Emphasis"/>
              </w:rPr>
              <w:t>(a)</w:t>
            </w:r>
          </w:p>
        </w:tc>
        <w:tc>
          <w:tcPr>
            <w:tcW w:w="0" w:type="auto"/>
            <w:tcBorders>
              <w:top w:val="single" w:sz="4" w:space="0" w:color="auto"/>
              <w:bottom w:val="single" w:sz="4" w:space="0" w:color="auto"/>
            </w:tcBorders>
            <w:shd w:val="clear" w:color="auto" w:fill="auto"/>
            <w:noWrap/>
          </w:tcPr>
          <w:p w14:paraId="00EE6B3E" w14:textId="77777777" w:rsidR="00B66701" w:rsidRPr="00394F20" w:rsidRDefault="00B66701" w:rsidP="00B66701">
            <w:pPr>
              <w:pStyle w:val="Tableright"/>
            </w:pPr>
            <w:r>
              <w:t>165,779,458</w:t>
            </w:r>
          </w:p>
        </w:tc>
        <w:tc>
          <w:tcPr>
            <w:tcW w:w="0" w:type="auto"/>
            <w:tcBorders>
              <w:top w:val="single" w:sz="4" w:space="0" w:color="auto"/>
              <w:bottom w:val="single" w:sz="4" w:space="0" w:color="auto"/>
            </w:tcBorders>
            <w:shd w:val="clear" w:color="auto" w:fill="auto"/>
            <w:noWrap/>
          </w:tcPr>
          <w:p w14:paraId="5594D49B" w14:textId="77777777" w:rsidR="00B66701" w:rsidRPr="00394F20" w:rsidRDefault="00B66701" w:rsidP="00B66701">
            <w:pPr>
              <w:pStyle w:val="Tableright"/>
            </w:pPr>
            <w:r>
              <w:t>125,391,401</w:t>
            </w:r>
          </w:p>
        </w:tc>
      </w:tr>
      <w:tr w:rsidR="00B66701" w:rsidRPr="00394F20" w14:paraId="6C573781" w14:textId="77777777" w:rsidTr="00B66701">
        <w:tc>
          <w:tcPr>
            <w:tcW w:w="0" w:type="auto"/>
            <w:tcBorders>
              <w:top w:val="single" w:sz="4" w:space="0" w:color="auto"/>
              <w:bottom w:val="single" w:sz="4" w:space="0" w:color="auto"/>
            </w:tcBorders>
            <w:shd w:val="clear" w:color="auto" w:fill="auto"/>
            <w:noWrap/>
          </w:tcPr>
          <w:p w14:paraId="1310C996" w14:textId="77777777" w:rsidR="00B66701" w:rsidRPr="000F5C0B" w:rsidRDefault="00B66701" w:rsidP="00B66701">
            <w:pPr>
              <w:pStyle w:val="Tableleft"/>
              <w:rPr>
                <w:highlight w:val="yellow"/>
              </w:rPr>
            </w:pPr>
            <w:r w:rsidRPr="000C1FED">
              <w:t xml:space="preserve">Australian dollar term deposits &gt; 3 months </w:t>
            </w:r>
            <w:r w:rsidRPr="000C1FED">
              <w:rPr>
                <w:i/>
                <w:iCs/>
              </w:rPr>
              <w:t>(b)</w:t>
            </w:r>
            <w:r w:rsidRPr="000C1FED">
              <w:t>:</w:t>
            </w:r>
          </w:p>
        </w:tc>
        <w:tc>
          <w:tcPr>
            <w:tcW w:w="0" w:type="auto"/>
            <w:tcBorders>
              <w:top w:val="single" w:sz="4" w:space="0" w:color="auto"/>
              <w:bottom w:val="single" w:sz="4" w:space="0" w:color="auto"/>
            </w:tcBorders>
            <w:shd w:val="clear" w:color="auto" w:fill="auto"/>
            <w:noWrap/>
          </w:tcPr>
          <w:p w14:paraId="0612421B" w14:textId="77777777" w:rsidR="00B66701" w:rsidRPr="00394F20" w:rsidRDefault="00B66701" w:rsidP="00B66701">
            <w:pPr>
              <w:pStyle w:val="Tableright"/>
            </w:pPr>
            <w:r>
              <w:t>-</w:t>
            </w:r>
          </w:p>
        </w:tc>
        <w:tc>
          <w:tcPr>
            <w:tcW w:w="0" w:type="auto"/>
            <w:tcBorders>
              <w:top w:val="single" w:sz="4" w:space="0" w:color="auto"/>
              <w:bottom w:val="single" w:sz="4" w:space="0" w:color="auto"/>
            </w:tcBorders>
            <w:shd w:val="clear" w:color="auto" w:fill="auto"/>
            <w:noWrap/>
          </w:tcPr>
          <w:p w14:paraId="057ECBA5" w14:textId="77777777" w:rsidR="00B66701" w:rsidRDefault="00B66701" w:rsidP="00B66701">
            <w:pPr>
              <w:pStyle w:val="Tableright"/>
            </w:pPr>
            <w:r>
              <w:t>-</w:t>
            </w:r>
          </w:p>
        </w:tc>
      </w:tr>
      <w:tr w:rsidR="00B66701" w:rsidRPr="00394F20" w14:paraId="22C7F573" w14:textId="77777777" w:rsidTr="00B66701">
        <w:tc>
          <w:tcPr>
            <w:tcW w:w="0" w:type="auto"/>
            <w:tcBorders>
              <w:top w:val="single" w:sz="4" w:space="0" w:color="auto"/>
              <w:bottom w:val="single" w:sz="4" w:space="0" w:color="auto"/>
            </w:tcBorders>
            <w:shd w:val="clear" w:color="auto" w:fill="auto"/>
            <w:noWrap/>
            <w:hideMark/>
          </w:tcPr>
          <w:p w14:paraId="68F94367" w14:textId="77777777" w:rsidR="00B66701" w:rsidRPr="00394F20" w:rsidRDefault="00B66701" w:rsidP="00B66701">
            <w:pPr>
              <w:pStyle w:val="Tableleftbold"/>
            </w:pPr>
            <w:r w:rsidRPr="00394F20">
              <w:t xml:space="preserve">Total </w:t>
            </w:r>
            <w:r>
              <w:t>c</w:t>
            </w:r>
            <w:r w:rsidRPr="00394F20">
              <w:t xml:space="preserve">urrent </w:t>
            </w:r>
            <w:r>
              <w:t>i</w:t>
            </w:r>
            <w:r w:rsidRPr="00394F20">
              <w:t>nvestments</w:t>
            </w:r>
            <w:r>
              <w:t xml:space="preserve"> and other financial assets</w:t>
            </w:r>
          </w:p>
        </w:tc>
        <w:tc>
          <w:tcPr>
            <w:tcW w:w="0" w:type="auto"/>
            <w:tcBorders>
              <w:top w:val="single" w:sz="4" w:space="0" w:color="auto"/>
              <w:bottom w:val="single" w:sz="4" w:space="0" w:color="auto"/>
            </w:tcBorders>
            <w:shd w:val="clear" w:color="auto" w:fill="auto"/>
            <w:noWrap/>
          </w:tcPr>
          <w:p w14:paraId="3D9BA3DB" w14:textId="77777777" w:rsidR="00B66701" w:rsidRPr="00394F20" w:rsidRDefault="00B66701" w:rsidP="00B66701">
            <w:pPr>
              <w:pStyle w:val="Tablerightbold"/>
            </w:pPr>
            <w:r>
              <w:t>165,779,458</w:t>
            </w:r>
          </w:p>
        </w:tc>
        <w:tc>
          <w:tcPr>
            <w:tcW w:w="0" w:type="auto"/>
            <w:tcBorders>
              <w:top w:val="single" w:sz="4" w:space="0" w:color="auto"/>
              <w:bottom w:val="single" w:sz="4" w:space="0" w:color="auto"/>
            </w:tcBorders>
            <w:shd w:val="clear" w:color="auto" w:fill="auto"/>
            <w:noWrap/>
          </w:tcPr>
          <w:p w14:paraId="16E9CF72" w14:textId="77777777" w:rsidR="00B66701" w:rsidRPr="00B94B0D" w:rsidRDefault="00B66701" w:rsidP="00B66701">
            <w:pPr>
              <w:pStyle w:val="Tablerightbold"/>
            </w:pPr>
            <w:r>
              <w:t>125,391,401</w:t>
            </w:r>
          </w:p>
        </w:tc>
      </w:tr>
      <w:tr w:rsidR="00B66701" w:rsidRPr="00394F20" w14:paraId="106C35FB" w14:textId="77777777" w:rsidTr="00B66701">
        <w:tc>
          <w:tcPr>
            <w:tcW w:w="0" w:type="auto"/>
            <w:tcBorders>
              <w:top w:val="single" w:sz="4" w:space="0" w:color="auto"/>
              <w:bottom w:val="single" w:sz="4" w:space="0" w:color="auto"/>
            </w:tcBorders>
            <w:shd w:val="clear" w:color="auto" w:fill="auto"/>
            <w:noWrap/>
          </w:tcPr>
          <w:p w14:paraId="6C1FF69F" w14:textId="77777777" w:rsidR="00B66701" w:rsidRPr="00394F20" w:rsidRDefault="00B66701" w:rsidP="00B66701">
            <w:pPr>
              <w:pStyle w:val="Tableleftbold"/>
            </w:pPr>
            <w:r w:rsidRPr="00394F20">
              <w:t>Non</w:t>
            </w:r>
            <w:r>
              <w:t>-c</w:t>
            </w:r>
            <w:r w:rsidRPr="00394F20">
              <w:t>urrent</w:t>
            </w:r>
            <w:r>
              <w:t xml:space="preserve"> investments and other financial assets</w:t>
            </w:r>
          </w:p>
        </w:tc>
        <w:tc>
          <w:tcPr>
            <w:tcW w:w="0" w:type="auto"/>
            <w:tcBorders>
              <w:top w:val="single" w:sz="4" w:space="0" w:color="auto"/>
              <w:bottom w:val="single" w:sz="4" w:space="0" w:color="auto"/>
            </w:tcBorders>
            <w:shd w:val="clear" w:color="auto" w:fill="auto"/>
            <w:noWrap/>
          </w:tcPr>
          <w:p w14:paraId="2145144B" w14:textId="77777777" w:rsidR="00B66701" w:rsidRPr="00394F20" w:rsidRDefault="00B66701" w:rsidP="00B66701">
            <w:pPr>
              <w:pStyle w:val="Tableright"/>
            </w:pPr>
          </w:p>
        </w:tc>
        <w:tc>
          <w:tcPr>
            <w:tcW w:w="0" w:type="auto"/>
            <w:tcBorders>
              <w:top w:val="single" w:sz="4" w:space="0" w:color="auto"/>
              <w:bottom w:val="single" w:sz="4" w:space="0" w:color="auto"/>
            </w:tcBorders>
            <w:shd w:val="clear" w:color="auto" w:fill="auto"/>
            <w:noWrap/>
          </w:tcPr>
          <w:p w14:paraId="722855B0" w14:textId="77777777" w:rsidR="00B66701" w:rsidRPr="00394F20" w:rsidRDefault="00B66701" w:rsidP="00B66701">
            <w:pPr>
              <w:pStyle w:val="Tableright"/>
            </w:pPr>
          </w:p>
        </w:tc>
      </w:tr>
      <w:tr w:rsidR="00B66701" w:rsidRPr="00394F20" w14:paraId="58663F83" w14:textId="77777777" w:rsidTr="00B66701">
        <w:tc>
          <w:tcPr>
            <w:tcW w:w="0" w:type="auto"/>
            <w:tcBorders>
              <w:top w:val="single" w:sz="4" w:space="0" w:color="auto"/>
              <w:bottom w:val="single" w:sz="4" w:space="0" w:color="auto"/>
            </w:tcBorders>
            <w:shd w:val="clear" w:color="auto" w:fill="auto"/>
            <w:noWrap/>
          </w:tcPr>
          <w:p w14:paraId="225F872C" w14:textId="77777777" w:rsidR="00B66701" w:rsidRPr="00394F20" w:rsidRDefault="00B66701" w:rsidP="00B66701">
            <w:pPr>
              <w:pStyle w:val="Tableleft"/>
            </w:pPr>
            <w:r>
              <w:t>Australian dollar t</w:t>
            </w:r>
            <w:r w:rsidRPr="00394F20">
              <w:t>erm deposits</w:t>
            </w:r>
            <w:r>
              <w:t xml:space="preserve"> &gt; </w:t>
            </w:r>
            <w:r w:rsidRPr="00394F20">
              <w:t>12 months</w:t>
            </w:r>
            <w:r>
              <w:t xml:space="preserve"> </w:t>
            </w:r>
            <w:r>
              <w:rPr>
                <w:i/>
                <w:iCs/>
              </w:rPr>
              <w:t>(b)</w:t>
            </w:r>
            <w:r>
              <w:t>:</w:t>
            </w:r>
          </w:p>
        </w:tc>
        <w:tc>
          <w:tcPr>
            <w:tcW w:w="0" w:type="auto"/>
            <w:tcBorders>
              <w:top w:val="single" w:sz="4" w:space="0" w:color="auto"/>
              <w:bottom w:val="single" w:sz="4" w:space="0" w:color="auto"/>
            </w:tcBorders>
            <w:shd w:val="clear" w:color="auto" w:fill="auto"/>
            <w:noWrap/>
          </w:tcPr>
          <w:p w14:paraId="45D1642C" w14:textId="77777777" w:rsidR="00B66701" w:rsidRPr="00394F20" w:rsidRDefault="00B66701" w:rsidP="00B66701">
            <w:pPr>
              <w:pStyle w:val="Tableright"/>
            </w:pPr>
          </w:p>
        </w:tc>
        <w:tc>
          <w:tcPr>
            <w:tcW w:w="0" w:type="auto"/>
            <w:tcBorders>
              <w:top w:val="single" w:sz="4" w:space="0" w:color="auto"/>
              <w:bottom w:val="single" w:sz="4" w:space="0" w:color="auto"/>
            </w:tcBorders>
            <w:shd w:val="clear" w:color="auto" w:fill="auto"/>
            <w:noWrap/>
          </w:tcPr>
          <w:p w14:paraId="0CFCC6E0" w14:textId="77777777" w:rsidR="00B66701" w:rsidRPr="00B94B0D" w:rsidRDefault="00B66701" w:rsidP="00B66701">
            <w:pPr>
              <w:pStyle w:val="Tableright"/>
            </w:pPr>
          </w:p>
        </w:tc>
      </w:tr>
      <w:tr w:rsidR="00B66701" w:rsidRPr="00394F20" w14:paraId="02A7B60A" w14:textId="77777777" w:rsidTr="00B66701">
        <w:tc>
          <w:tcPr>
            <w:tcW w:w="0" w:type="auto"/>
            <w:tcBorders>
              <w:top w:val="single" w:sz="4" w:space="0" w:color="auto"/>
              <w:bottom w:val="single" w:sz="4" w:space="0" w:color="auto"/>
            </w:tcBorders>
            <w:shd w:val="clear" w:color="auto" w:fill="auto"/>
            <w:noWrap/>
          </w:tcPr>
          <w:p w14:paraId="659F7102" w14:textId="77777777" w:rsidR="00B66701" w:rsidRPr="00A1604B" w:rsidRDefault="00B66701" w:rsidP="00B66701">
            <w:pPr>
              <w:pStyle w:val="Tableleft"/>
            </w:pPr>
            <w:r w:rsidRPr="00A1604B">
              <w:t>National Australia Bank investments</w:t>
            </w:r>
          </w:p>
        </w:tc>
        <w:tc>
          <w:tcPr>
            <w:tcW w:w="0" w:type="auto"/>
            <w:tcBorders>
              <w:top w:val="single" w:sz="4" w:space="0" w:color="auto"/>
              <w:bottom w:val="single" w:sz="4" w:space="0" w:color="auto"/>
            </w:tcBorders>
            <w:shd w:val="clear" w:color="auto" w:fill="auto"/>
            <w:noWrap/>
          </w:tcPr>
          <w:p w14:paraId="30BF5390" w14:textId="77777777" w:rsidR="00B66701" w:rsidRPr="00A1604B" w:rsidRDefault="00B66701" w:rsidP="00B66701">
            <w:pPr>
              <w:pStyle w:val="Tableright"/>
            </w:pPr>
            <w:r>
              <w:t>551,500,000</w:t>
            </w:r>
          </w:p>
        </w:tc>
        <w:tc>
          <w:tcPr>
            <w:tcW w:w="0" w:type="auto"/>
            <w:tcBorders>
              <w:top w:val="single" w:sz="4" w:space="0" w:color="auto"/>
              <w:bottom w:val="single" w:sz="4" w:space="0" w:color="auto"/>
            </w:tcBorders>
            <w:shd w:val="clear" w:color="auto" w:fill="auto"/>
            <w:noWrap/>
          </w:tcPr>
          <w:p w14:paraId="36F57C20" w14:textId="77777777" w:rsidR="00B66701" w:rsidRPr="00B94B0D" w:rsidRDefault="00B66701" w:rsidP="00B66701">
            <w:pPr>
              <w:pStyle w:val="Tableright"/>
            </w:pPr>
            <w:r>
              <w:t>551,500,000</w:t>
            </w:r>
          </w:p>
        </w:tc>
      </w:tr>
      <w:tr w:rsidR="00B66701" w:rsidRPr="00394F20" w14:paraId="6DCBBB86" w14:textId="77777777" w:rsidTr="00B66701">
        <w:tc>
          <w:tcPr>
            <w:tcW w:w="0" w:type="auto"/>
            <w:tcBorders>
              <w:top w:val="single" w:sz="4" w:space="0" w:color="auto"/>
              <w:bottom w:val="single" w:sz="4" w:space="0" w:color="auto"/>
            </w:tcBorders>
            <w:shd w:val="clear" w:color="auto" w:fill="auto"/>
            <w:noWrap/>
          </w:tcPr>
          <w:p w14:paraId="76FF4C03" w14:textId="77777777" w:rsidR="00B66701" w:rsidRPr="00A1604B" w:rsidRDefault="00B66701" w:rsidP="00B66701">
            <w:pPr>
              <w:pStyle w:val="Tableleft"/>
            </w:pPr>
            <w:r w:rsidRPr="00A1604B">
              <w:t>Westpac Banking Corporation investments</w:t>
            </w:r>
          </w:p>
        </w:tc>
        <w:tc>
          <w:tcPr>
            <w:tcW w:w="0" w:type="auto"/>
            <w:tcBorders>
              <w:top w:val="single" w:sz="4" w:space="0" w:color="auto"/>
              <w:bottom w:val="single" w:sz="4" w:space="0" w:color="auto"/>
            </w:tcBorders>
            <w:shd w:val="clear" w:color="auto" w:fill="auto"/>
            <w:noWrap/>
          </w:tcPr>
          <w:p w14:paraId="3B13F9A4" w14:textId="77777777" w:rsidR="00B66701" w:rsidRPr="00A1604B" w:rsidRDefault="00B66701" w:rsidP="00B66701">
            <w:pPr>
              <w:pStyle w:val="Tableright"/>
            </w:pPr>
            <w:r>
              <w:t>540,500,000</w:t>
            </w:r>
          </w:p>
        </w:tc>
        <w:tc>
          <w:tcPr>
            <w:tcW w:w="0" w:type="auto"/>
            <w:tcBorders>
              <w:top w:val="single" w:sz="4" w:space="0" w:color="auto"/>
              <w:bottom w:val="single" w:sz="4" w:space="0" w:color="auto"/>
            </w:tcBorders>
            <w:shd w:val="clear" w:color="auto" w:fill="auto"/>
            <w:noWrap/>
          </w:tcPr>
          <w:p w14:paraId="085CDE60" w14:textId="77777777" w:rsidR="00B66701" w:rsidRPr="00394F20" w:rsidRDefault="00B66701" w:rsidP="00B66701">
            <w:pPr>
              <w:pStyle w:val="Tableright"/>
            </w:pPr>
            <w:r>
              <w:t>580,500,000</w:t>
            </w:r>
          </w:p>
        </w:tc>
      </w:tr>
      <w:tr w:rsidR="00B66701" w:rsidRPr="00394F20" w14:paraId="0A0E7303" w14:textId="77777777" w:rsidTr="00B66701">
        <w:tc>
          <w:tcPr>
            <w:tcW w:w="0" w:type="auto"/>
            <w:tcBorders>
              <w:top w:val="single" w:sz="4" w:space="0" w:color="auto"/>
              <w:bottom w:val="single" w:sz="4" w:space="0" w:color="auto"/>
            </w:tcBorders>
            <w:shd w:val="clear" w:color="auto" w:fill="auto"/>
            <w:noWrap/>
          </w:tcPr>
          <w:p w14:paraId="3BE5FBCA" w14:textId="77777777" w:rsidR="00B66701" w:rsidRPr="00394F20" w:rsidRDefault="00B66701" w:rsidP="00B66701">
            <w:pPr>
              <w:pStyle w:val="Tableleft"/>
            </w:pPr>
            <w:r w:rsidRPr="00394F20">
              <w:t>Commonwealth Bank</w:t>
            </w:r>
            <w:r>
              <w:t xml:space="preserve"> of Australia </w:t>
            </w:r>
            <w:r w:rsidRPr="00394F20">
              <w:t>investments</w:t>
            </w:r>
          </w:p>
        </w:tc>
        <w:tc>
          <w:tcPr>
            <w:tcW w:w="0" w:type="auto"/>
            <w:tcBorders>
              <w:top w:val="single" w:sz="4" w:space="0" w:color="auto"/>
              <w:bottom w:val="single" w:sz="4" w:space="0" w:color="auto"/>
            </w:tcBorders>
            <w:shd w:val="clear" w:color="auto" w:fill="auto"/>
            <w:noWrap/>
          </w:tcPr>
          <w:p w14:paraId="00F954D2" w14:textId="77777777" w:rsidR="00B66701" w:rsidRPr="00394F20" w:rsidRDefault="00B66701" w:rsidP="00B66701">
            <w:pPr>
              <w:pStyle w:val="Tableright"/>
            </w:pPr>
            <w:r>
              <w:t>-</w:t>
            </w:r>
          </w:p>
        </w:tc>
        <w:tc>
          <w:tcPr>
            <w:tcW w:w="0" w:type="auto"/>
            <w:tcBorders>
              <w:top w:val="single" w:sz="4" w:space="0" w:color="auto"/>
              <w:bottom w:val="single" w:sz="4" w:space="0" w:color="auto"/>
            </w:tcBorders>
            <w:shd w:val="clear" w:color="auto" w:fill="auto"/>
            <w:noWrap/>
          </w:tcPr>
          <w:p w14:paraId="7837A6FF" w14:textId="77777777" w:rsidR="00B66701" w:rsidRPr="00394F20" w:rsidRDefault="00B66701" w:rsidP="00B66701">
            <w:pPr>
              <w:pStyle w:val="Tableright"/>
            </w:pPr>
            <w:r>
              <w:t>-</w:t>
            </w:r>
          </w:p>
        </w:tc>
      </w:tr>
      <w:tr w:rsidR="00B66701" w:rsidRPr="00394F20" w14:paraId="31AD98D6" w14:textId="77777777" w:rsidTr="00B66701">
        <w:tc>
          <w:tcPr>
            <w:tcW w:w="0" w:type="auto"/>
            <w:tcBorders>
              <w:top w:val="single" w:sz="4" w:space="0" w:color="auto"/>
              <w:bottom w:val="single" w:sz="4" w:space="0" w:color="auto"/>
            </w:tcBorders>
            <w:shd w:val="clear" w:color="auto" w:fill="auto"/>
            <w:noWrap/>
          </w:tcPr>
          <w:p w14:paraId="675EE82B" w14:textId="77777777" w:rsidR="00B66701" w:rsidRPr="00394F20" w:rsidRDefault="00B66701" w:rsidP="00B66701">
            <w:pPr>
              <w:pStyle w:val="Tableleft"/>
            </w:pPr>
            <w:r>
              <w:t>Australia and New Zealand Banking Group investments</w:t>
            </w:r>
          </w:p>
        </w:tc>
        <w:tc>
          <w:tcPr>
            <w:tcW w:w="0" w:type="auto"/>
            <w:tcBorders>
              <w:top w:val="single" w:sz="4" w:space="0" w:color="auto"/>
              <w:bottom w:val="single" w:sz="4" w:space="0" w:color="auto"/>
            </w:tcBorders>
            <w:shd w:val="clear" w:color="auto" w:fill="auto"/>
            <w:noWrap/>
          </w:tcPr>
          <w:p w14:paraId="3EFDAEA9" w14:textId="77777777" w:rsidR="00B66701" w:rsidRPr="00394F20" w:rsidRDefault="00B66701" w:rsidP="00B66701">
            <w:pPr>
              <w:pStyle w:val="Tableright"/>
            </w:pPr>
            <w:r>
              <w:t>20,000,000</w:t>
            </w:r>
          </w:p>
        </w:tc>
        <w:tc>
          <w:tcPr>
            <w:tcW w:w="0" w:type="auto"/>
            <w:tcBorders>
              <w:top w:val="single" w:sz="4" w:space="0" w:color="auto"/>
              <w:bottom w:val="single" w:sz="4" w:space="0" w:color="auto"/>
            </w:tcBorders>
            <w:shd w:val="clear" w:color="auto" w:fill="auto"/>
            <w:noWrap/>
          </w:tcPr>
          <w:p w14:paraId="25225898" w14:textId="77777777" w:rsidR="00B66701" w:rsidRDefault="00B66701" w:rsidP="00B66701">
            <w:pPr>
              <w:pStyle w:val="Tableright"/>
              <w:ind w:right="-169"/>
              <w:jc w:val="center"/>
            </w:pPr>
            <w:r>
              <w:t>20,000,000</w:t>
            </w:r>
          </w:p>
        </w:tc>
      </w:tr>
      <w:tr w:rsidR="00B66701" w:rsidRPr="00394F20" w14:paraId="05268695" w14:textId="77777777" w:rsidTr="00B66701">
        <w:tc>
          <w:tcPr>
            <w:tcW w:w="0" w:type="auto"/>
            <w:tcBorders>
              <w:top w:val="single" w:sz="4" w:space="0" w:color="auto"/>
              <w:bottom w:val="single" w:sz="4" w:space="0" w:color="auto"/>
            </w:tcBorders>
            <w:shd w:val="clear" w:color="auto" w:fill="auto"/>
            <w:noWrap/>
          </w:tcPr>
          <w:p w14:paraId="6BCD0682" w14:textId="77777777" w:rsidR="00B66701" w:rsidRPr="00394F20" w:rsidRDefault="00B66701" w:rsidP="00B66701">
            <w:pPr>
              <w:pStyle w:val="Tableleftbold"/>
            </w:pPr>
            <w:r w:rsidRPr="00394F20">
              <w:t xml:space="preserve">Total </w:t>
            </w:r>
            <w:r>
              <w:t>n</w:t>
            </w:r>
            <w:r w:rsidRPr="00394F20">
              <w:t>on</w:t>
            </w:r>
            <w:r>
              <w:t>-c</w:t>
            </w:r>
            <w:r w:rsidRPr="00394F20">
              <w:t xml:space="preserve">urrent </w:t>
            </w:r>
            <w:r>
              <w:t>i</w:t>
            </w:r>
            <w:r w:rsidRPr="00394F20">
              <w:t>nvestments</w:t>
            </w:r>
            <w:r>
              <w:t xml:space="preserve"> and other financial assets</w:t>
            </w:r>
          </w:p>
        </w:tc>
        <w:tc>
          <w:tcPr>
            <w:tcW w:w="0" w:type="auto"/>
            <w:tcBorders>
              <w:top w:val="single" w:sz="4" w:space="0" w:color="auto"/>
              <w:bottom w:val="single" w:sz="4" w:space="0" w:color="auto"/>
            </w:tcBorders>
            <w:shd w:val="clear" w:color="auto" w:fill="auto"/>
            <w:noWrap/>
          </w:tcPr>
          <w:p w14:paraId="337F8EFB" w14:textId="77777777" w:rsidR="00B66701" w:rsidRPr="00394F20" w:rsidRDefault="00B66701" w:rsidP="00B66701">
            <w:pPr>
              <w:pStyle w:val="Tablerightbold"/>
            </w:pPr>
            <w:r>
              <w:t>1,112,000,000</w:t>
            </w:r>
          </w:p>
        </w:tc>
        <w:tc>
          <w:tcPr>
            <w:tcW w:w="0" w:type="auto"/>
            <w:tcBorders>
              <w:top w:val="single" w:sz="4" w:space="0" w:color="auto"/>
              <w:bottom w:val="single" w:sz="4" w:space="0" w:color="auto"/>
            </w:tcBorders>
            <w:shd w:val="clear" w:color="auto" w:fill="auto"/>
            <w:noWrap/>
          </w:tcPr>
          <w:p w14:paraId="3F9D006F" w14:textId="77777777" w:rsidR="00B66701" w:rsidRPr="00394F20" w:rsidRDefault="00B66701" w:rsidP="00B66701">
            <w:pPr>
              <w:pStyle w:val="Tablerightbold"/>
            </w:pPr>
            <w:r>
              <w:t>1,152,000,000</w:t>
            </w:r>
          </w:p>
        </w:tc>
      </w:tr>
      <w:tr w:rsidR="00B66701" w:rsidRPr="00394F20" w14:paraId="74498346" w14:textId="77777777" w:rsidTr="00B66701">
        <w:tc>
          <w:tcPr>
            <w:tcW w:w="0" w:type="auto"/>
            <w:tcBorders>
              <w:top w:val="single" w:sz="4" w:space="0" w:color="auto"/>
              <w:bottom w:val="single" w:sz="4" w:space="0" w:color="auto"/>
            </w:tcBorders>
            <w:shd w:val="clear" w:color="auto" w:fill="auto"/>
            <w:noWrap/>
          </w:tcPr>
          <w:p w14:paraId="3205B6F4" w14:textId="77777777" w:rsidR="00B66701" w:rsidRPr="00394F20" w:rsidRDefault="00B66701" w:rsidP="00B66701">
            <w:pPr>
              <w:pStyle w:val="Tableleftbold"/>
            </w:pPr>
            <w:r w:rsidRPr="00394F20">
              <w:t>Total investments and other financial assets</w:t>
            </w:r>
          </w:p>
        </w:tc>
        <w:tc>
          <w:tcPr>
            <w:tcW w:w="0" w:type="auto"/>
            <w:tcBorders>
              <w:top w:val="single" w:sz="4" w:space="0" w:color="auto"/>
              <w:bottom w:val="single" w:sz="4" w:space="0" w:color="auto"/>
            </w:tcBorders>
            <w:shd w:val="clear" w:color="auto" w:fill="auto"/>
            <w:noWrap/>
          </w:tcPr>
          <w:p w14:paraId="20488AA8" w14:textId="77777777" w:rsidR="00B66701" w:rsidRPr="00394F20" w:rsidRDefault="00B66701" w:rsidP="00B66701">
            <w:pPr>
              <w:pStyle w:val="Tablerightbold"/>
            </w:pPr>
            <w:r>
              <w:t>1,277,779,458</w:t>
            </w:r>
          </w:p>
        </w:tc>
        <w:tc>
          <w:tcPr>
            <w:tcW w:w="0" w:type="auto"/>
            <w:tcBorders>
              <w:top w:val="single" w:sz="4" w:space="0" w:color="auto"/>
              <w:bottom w:val="single" w:sz="4" w:space="0" w:color="auto"/>
            </w:tcBorders>
            <w:shd w:val="clear" w:color="auto" w:fill="auto"/>
            <w:noWrap/>
          </w:tcPr>
          <w:p w14:paraId="19FC049C" w14:textId="77777777" w:rsidR="00B66701" w:rsidRPr="00394F20" w:rsidRDefault="00B66701" w:rsidP="00B66701">
            <w:pPr>
              <w:pStyle w:val="Tablerightbold"/>
            </w:pPr>
            <w:r>
              <w:t>1,277,391,401</w:t>
            </w:r>
          </w:p>
        </w:tc>
      </w:tr>
    </w:tbl>
    <w:p w14:paraId="433E13E2" w14:textId="77777777" w:rsidR="00B66701" w:rsidRPr="00A109CA" w:rsidRDefault="00B66701" w:rsidP="00447427">
      <w:pPr>
        <w:pStyle w:val="Tablefootnote"/>
        <w:rPr>
          <w:szCs w:val="20"/>
        </w:rPr>
      </w:pPr>
      <w:r w:rsidRPr="00A109CA">
        <w:rPr>
          <w:szCs w:val="20"/>
        </w:rPr>
        <w:t>Notes:</w:t>
      </w:r>
    </w:p>
    <w:p w14:paraId="3F8D9DE4" w14:textId="706F6F54" w:rsidR="00B66701" w:rsidRPr="00A109CA" w:rsidRDefault="00B66701" w:rsidP="00FB63A1">
      <w:pPr>
        <w:pStyle w:val="Tablefootnoteindent"/>
        <w:numPr>
          <w:ilvl w:val="0"/>
          <w:numId w:val="22"/>
        </w:numPr>
        <w:rPr>
          <w:szCs w:val="20"/>
        </w:rPr>
      </w:pPr>
      <w:r w:rsidRPr="00A109CA">
        <w:rPr>
          <w:szCs w:val="20"/>
        </w:rPr>
        <w:t>The Authority’s funds are invested with the Victorian Funds Management Corporation (VFMC). The</w:t>
      </w:r>
      <w:r w:rsidR="00DF4BE0">
        <w:rPr>
          <w:szCs w:val="20"/>
        </w:rPr>
        <w:t xml:space="preserve"> Authority</w:t>
      </w:r>
      <w:r w:rsidRPr="00A109CA">
        <w:rPr>
          <w:szCs w:val="20"/>
        </w:rPr>
        <w:t xml:space="preserve"> measures all its listed equities and managed investment schemes at fair value through net result. Unless such assets are part of a disposal</w:t>
      </w:r>
      <w:r>
        <w:rPr>
          <w:szCs w:val="20"/>
        </w:rPr>
        <w:t xml:space="preserve"> </w:t>
      </w:r>
      <w:r w:rsidRPr="00A109CA">
        <w:rPr>
          <w:szCs w:val="20"/>
        </w:rPr>
        <w:t>group held for sale, all equities and managed investment schemes are classified as non-current.</w:t>
      </w:r>
    </w:p>
    <w:p w14:paraId="36EF1709" w14:textId="77777777" w:rsidR="00B66701" w:rsidRPr="00A109CA" w:rsidRDefault="00B66701" w:rsidP="00FB63A1">
      <w:pPr>
        <w:pStyle w:val="Tablefootnoteindent"/>
        <w:numPr>
          <w:ilvl w:val="0"/>
          <w:numId w:val="22"/>
        </w:numPr>
        <w:rPr>
          <w:szCs w:val="20"/>
        </w:rPr>
      </w:pPr>
      <w:r w:rsidRPr="00A109CA">
        <w:rPr>
          <w:szCs w:val="20"/>
        </w:rPr>
        <w:t>Term deposits under ‘investments and other financial assets’ class include only term deposits with maturity greater than 90 days.</w:t>
      </w:r>
    </w:p>
    <w:bookmarkEnd w:id="213"/>
    <w:p w14:paraId="0D537AA1" w14:textId="77777777" w:rsidR="00B66701" w:rsidRDefault="00B66701" w:rsidP="00691573">
      <w:pPr>
        <w:pStyle w:val="BodyText"/>
      </w:pPr>
      <w:r>
        <w:br w:type="page"/>
      </w:r>
    </w:p>
    <w:p w14:paraId="56943B78" w14:textId="77777777" w:rsidR="00B66701" w:rsidRPr="00105E9D" w:rsidRDefault="00B66701" w:rsidP="004F202B">
      <w:pPr>
        <w:pStyle w:val="Heading3Fin"/>
      </w:pPr>
      <w:bookmarkStart w:id="218" w:name="_Toc524098972"/>
      <w:r w:rsidRPr="00105E9D">
        <w:lastRenderedPageBreak/>
        <w:t>Other Assets and Liabilities</w:t>
      </w:r>
      <w:bookmarkEnd w:id="218"/>
    </w:p>
    <w:p w14:paraId="0FBA414A" w14:textId="77777777" w:rsidR="00B66701" w:rsidRPr="00105E9D" w:rsidRDefault="00B66701" w:rsidP="00DB5B28">
      <w:pPr>
        <w:pStyle w:val="Heading4Finnonumber"/>
      </w:pPr>
      <w:r w:rsidRPr="00105E9D">
        <w:t>Introduction</w:t>
      </w:r>
    </w:p>
    <w:p w14:paraId="77676D6D" w14:textId="77777777" w:rsidR="00B66701" w:rsidRPr="00105E9D" w:rsidRDefault="00B66701" w:rsidP="00466384">
      <w:pPr>
        <w:pStyle w:val="BodyText"/>
      </w:pPr>
      <w:r w:rsidRPr="00105E9D">
        <w:t>This section sets out those assets and liabilities that arise from the Authority’s controlled operations.</w:t>
      </w:r>
    </w:p>
    <w:p w14:paraId="55DDDB9E" w14:textId="77777777" w:rsidR="00B66701" w:rsidRPr="00105E9D" w:rsidRDefault="00B66701" w:rsidP="0047559B">
      <w:pPr>
        <w:pStyle w:val="TOCEachFinNote"/>
      </w:pPr>
      <w:r w:rsidRPr="00105E9D">
        <w:t>Structure                                                                                                                      Page</w:t>
      </w:r>
    </w:p>
    <w:p w14:paraId="3B3F2154" w14:textId="60181704" w:rsidR="00B66701" w:rsidRPr="00105E9D" w:rsidRDefault="00B66701">
      <w:pPr>
        <w:pStyle w:val="TOC4"/>
        <w:rPr>
          <w:rFonts w:asciiTheme="minorHAnsi" w:eastAsiaTheme="minorEastAsia" w:hAnsiTheme="minorHAnsi" w:cstheme="minorBidi"/>
        </w:rPr>
      </w:pPr>
      <w:r w:rsidRPr="00074408">
        <w:fldChar w:fldCharType="begin"/>
      </w:r>
      <w:r w:rsidRPr="00105E9D">
        <w:instrText xml:space="preserve"> TOC \h \z \u \t "Heading 4 Fin,4" \b FinSection5 </w:instrText>
      </w:r>
      <w:r w:rsidRPr="00074408">
        <w:fldChar w:fldCharType="separate"/>
      </w:r>
      <w:hyperlink w:anchor="_Toc524099104" w:history="1">
        <w:r w:rsidRPr="00105E9D">
          <w:rPr>
            <w:rStyle w:val="Hyperlink"/>
          </w:rPr>
          <w:t>5.1</w:t>
        </w:r>
        <w:r w:rsidRPr="00105E9D">
          <w:rPr>
            <w:rFonts w:asciiTheme="minorHAnsi" w:eastAsiaTheme="minorEastAsia" w:hAnsiTheme="minorHAnsi" w:cstheme="minorBidi"/>
          </w:rPr>
          <w:tab/>
        </w:r>
        <w:r w:rsidRPr="00105E9D">
          <w:rPr>
            <w:rStyle w:val="Hyperlink"/>
          </w:rPr>
          <w:t>Receivables</w:t>
        </w:r>
        <w:r w:rsidRPr="00105E9D">
          <w:rPr>
            <w:webHidden/>
          </w:rPr>
          <w:tab/>
        </w:r>
        <w:r w:rsidR="00247BFE" w:rsidRPr="00105E9D">
          <w:rPr>
            <w:webHidden/>
          </w:rPr>
          <w:t xml:space="preserve"> 3</w:t>
        </w:r>
        <w:r w:rsidR="005C3456" w:rsidRPr="00105E9D">
          <w:rPr>
            <w:webHidden/>
          </w:rPr>
          <w:t>4</w:t>
        </w:r>
      </w:hyperlink>
    </w:p>
    <w:p w14:paraId="7FEE60B0" w14:textId="341F0546" w:rsidR="00B66701" w:rsidRPr="00105E9D" w:rsidRDefault="00FD35A4">
      <w:pPr>
        <w:pStyle w:val="TOC4"/>
        <w:rPr>
          <w:rFonts w:asciiTheme="minorHAnsi" w:eastAsiaTheme="minorEastAsia" w:hAnsiTheme="minorHAnsi" w:cstheme="minorBidi"/>
        </w:rPr>
      </w:pPr>
      <w:hyperlink w:anchor="_Toc524099105" w:history="1">
        <w:r w:rsidR="00B66701" w:rsidRPr="00105E9D">
          <w:rPr>
            <w:rStyle w:val="Hyperlink"/>
          </w:rPr>
          <w:t>5.2</w:t>
        </w:r>
        <w:r w:rsidR="00B66701" w:rsidRPr="00105E9D">
          <w:rPr>
            <w:rFonts w:asciiTheme="minorHAnsi" w:eastAsiaTheme="minorEastAsia" w:hAnsiTheme="minorHAnsi" w:cstheme="minorBidi"/>
          </w:rPr>
          <w:tab/>
        </w:r>
        <w:r w:rsidR="00B66701" w:rsidRPr="00105E9D">
          <w:rPr>
            <w:rStyle w:val="Hyperlink"/>
          </w:rPr>
          <w:t>Payables</w:t>
        </w:r>
        <w:r w:rsidR="00B66701" w:rsidRPr="00105E9D">
          <w:rPr>
            <w:webHidden/>
          </w:rPr>
          <w:tab/>
        </w:r>
        <w:r w:rsidR="00247BFE" w:rsidRPr="00105E9D">
          <w:rPr>
            <w:webHidden/>
          </w:rPr>
          <w:t>3</w:t>
        </w:r>
        <w:r w:rsidR="005C3456" w:rsidRPr="00105E9D">
          <w:rPr>
            <w:webHidden/>
          </w:rPr>
          <w:t>4</w:t>
        </w:r>
      </w:hyperlink>
    </w:p>
    <w:p w14:paraId="77004395" w14:textId="3FD30751" w:rsidR="00B66701" w:rsidRPr="00105E9D" w:rsidRDefault="00FD35A4">
      <w:pPr>
        <w:pStyle w:val="TOC4"/>
        <w:rPr>
          <w:rFonts w:asciiTheme="minorHAnsi" w:eastAsiaTheme="minorEastAsia" w:hAnsiTheme="minorHAnsi" w:cstheme="minorBidi"/>
        </w:rPr>
      </w:pPr>
      <w:hyperlink w:anchor="_Toc524099106" w:history="1">
        <w:r w:rsidR="00B66701" w:rsidRPr="00105E9D">
          <w:rPr>
            <w:rStyle w:val="Hyperlink"/>
          </w:rPr>
          <w:t>5.3</w:t>
        </w:r>
        <w:r w:rsidR="00B66701" w:rsidRPr="00105E9D">
          <w:rPr>
            <w:rFonts w:asciiTheme="minorHAnsi" w:eastAsiaTheme="minorEastAsia" w:hAnsiTheme="minorHAnsi" w:cstheme="minorBidi"/>
          </w:rPr>
          <w:tab/>
        </w:r>
        <w:r w:rsidR="00B66701" w:rsidRPr="00105E9D">
          <w:rPr>
            <w:rStyle w:val="Hyperlink"/>
          </w:rPr>
          <w:t>Maturity analysis of contractual financial liabilities</w:t>
        </w:r>
        <w:r w:rsidR="00B66701" w:rsidRPr="00105E9D">
          <w:rPr>
            <w:webHidden/>
          </w:rPr>
          <w:tab/>
        </w:r>
        <w:r w:rsidR="00247BFE" w:rsidRPr="00105E9D">
          <w:rPr>
            <w:webHidden/>
          </w:rPr>
          <w:t>3</w:t>
        </w:r>
        <w:r w:rsidR="00D43E19" w:rsidRPr="00105E9D">
          <w:rPr>
            <w:webHidden/>
          </w:rPr>
          <w:t>5</w:t>
        </w:r>
      </w:hyperlink>
    </w:p>
    <w:p w14:paraId="602DB0E0" w14:textId="77777777" w:rsidR="00B66701" w:rsidRDefault="00B66701" w:rsidP="00916784">
      <w:pPr>
        <w:pStyle w:val="BodyText"/>
      </w:pPr>
      <w:r w:rsidRPr="00074408">
        <w:fldChar w:fldCharType="end"/>
      </w:r>
    </w:p>
    <w:p w14:paraId="53E7640E" w14:textId="77777777" w:rsidR="00B66701" w:rsidRPr="00755B78" w:rsidRDefault="00B66701" w:rsidP="00287DAC">
      <w:pPr>
        <w:pStyle w:val="Heading4Fin"/>
      </w:pPr>
      <w:bookmarkStart w:id="219" w:name="_Toc516838904"/>
      <w:bookmarkStart w:id="220" w:name="_Toc524099104"/>
      <w:bookmarkStart w:id="221" w:name="FinSection5"/>
      <w:r w:rsidRPr="00755B78">
        <w:t>Receivables</w:t>
      </w:r>
      <w:bookmarkEnd w:id="219"/>
      <w:bookmarkEnd w:id="220"/>
    </w:p>
    <w:p w14:paraId="6EF64F64" w14:textId="77777777" w:rsidR="00B66701" w:rsidRPr="00E55C2D" w:rsidRDefault="00B66701" w:rsidP="00E55C2D">
      <w:pPr>
        <w:pStyle w:val="Heading3Fin"/>
        <w:numPr>
          <w:ilvl w:val="0"/>
          <w:numId w:val="0"/>
        </w:numPr>
        <w:rPr>
          <w:rFonts w:ascii="Calibri Light" w:hAnsi="Calibri Light"/>
          <w:color w:val="auto"/>
          <w:sz w:val="22"/>
          <w:szCs w:val="22"/>
        </w:rPr>
      </w:pPr>
      <w:r w:rsidRPr="00E55C2D">
        <w:rPr>
          <w:color w:val="auto"/>
          <w:sz w:val="22"/>
          <w:szCs w:val="22"/>
        </w:rPr>
        <w:t>Table 5.1.1 Receivables</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6308"/>
        <w:gridCol w:w="1465"/>
        <w:gridCol w:w="1465"/>
      </w:tblGrid>
      <w:tr w:rsidR="00B66701" w:rsidRPr="00394F20" w14:paraId="30722A80" w14:textId="77777777" w:rsidTr="00B66701">
        <w:trPr>
          <w:tblHeader/>
        </w:trPr>
        <w:tc>
          <w:tcPr>
            <w:tcW w:w="6300" w:type="dxa"/>
            <w:shd w:val="clear" w:color="auto" w:fill="auto"/>
            <w:noWrap/>
            <w:vAlign w:val="bottom"/>
            <w:hideMark/>
          </w:tcPr>
          <w:p w14:paraId="7A509527" w14:textId="77777777" w:rsidR="00B66701" w:rsidRPr="00394F20" w:rsidRDefault="00B66701" w:rsidP="00B10565">
            <w:pPr>
              <w:pStyle w:val="Tablecolheadleft"/>
              <w:rPr>
                <w:rFonts w:eastAsia="MS Mincho"/>
              </w:rPr>
            </w:pPr>
          </w:p>
        </w:tc>
        <w:tc>
          <w:tcPr>
            <w:tcW w:w="1457" w:type="dxa"/>
            <w:shd w:val="clear" w:color="auto" w:fill="auto"/>
            <w:noWrap/>
            <w:vAlign w:val="bottom"/>
            <w:hideMark/>
          </w:tcPr>
          <w:p w14:paraId="0076F3AE" w14:textId="77777777" w:rsidR="00B66701" w:rsidRPr="00394F20" w:rsidRDefault="00B66701" w:rsidP="00B10565">
            <w:pPr>
              <w:pStyle w:val="Tablecolheadright"/>
              <w:rPr>
                <w:rFonts w:eastAsia="MS Mincho"/>
              </w:rPr>
            </w:pPr>
            <w:r w:rsidRPr="00394F20">
              <w:rPr>
                <w:rFonts w:eastAsia="MS Mincho"/>
              </w:rPr>
              <w:t>20</w:t>
            </w:r>
            <w:r>
              <w:rPr>
                <w:rFonts w:eastAsia="MS Mincho"/>
              </w:rPr>
              <w:t>21</w:t>
            </w:r>
          </w:p>
          <w:p w14:paraId="6E6F0D16" w14:textId="77777777" w:rsidR="00B66701" w:rsidRPr="00394F20" w:rsidRDefault="00B66701" w:rsidP="00B10565">
            <w:pPr>
              <w:pStyle w:val="Tablecolheadright"/>
              <w:rPr>
                <w:rFonts w:eastAsia="MS Mincho"/>
              </w:rPr>
            </w:pPr>
            <w:r>
              <w:rPr>
                <w:rFonts w:eastAsia="MS Mincho"/>
              </w:rPr>
              <w:t>$</w:t>
            </w:r>
          </w:p>
        </w:tc>
        <w:tc>
          <w:tcPr>
            <w:tcW w:w="1457" w:type="dxa"/>
            <w:shd w:val="clear" w:color="auto" w:fill="auto"/>
            <w:noWrap/>
            <w:vAlign w:val="bottom"/>
            <w:hideMark/>
          </w:tcPr>
          <w:p w14:paraId="3555EBA5" w14:textId="77777777" w:rsidR="00B66701" w:rsidRPr="00394F20" w:rsidRDefault="00B66701" w:rsidP="00B10565">
            <w:pPr>
              <w:pStyle w:val="Tablecolheadright"/>
              <w:rPr>
                <w:rFonts w:eastAsia="MS Mincho"/>
              </w:rPr>
            </w:pPr>
            <w:r w:rsidRPr="00394F20">
              <w:rPr>
                <w:rFonts w:eastAsia="MS Mincho"/>
              </w:rPr>
              <w:t>20</w:t>
            </w:r>
            <w:r>
              <w:rPr>
                <w:rFonts w:eastAsia="MS Mincho"/>
              </w:rPr>
              <w:t>20</w:t>
            </w:r>
          </w:p>
          <w:p w14:paraId="3C3DF87A" w14:textId="77777777" w:rsidR="00B66701" w:rsidRPr="00394F20" w:rsidRDefault="00B66701" w:rsidP="00B10565">
            <w:pPr>
              <w:pStyle w:val="Tablecolheadright"/>
              <w:rPr>
                <w:rFonts w:eastAsia="MS Mincho"/>
              </w:rPr>
            </w:pPr>
            <w:r>
              <w:rPr>
                <w:rFonts w:eastAsia="MS Mincho"/>
              </w:rPr>
              <w:t>$</w:t>
            </w:r>
          </w:p>
        </w:tc>
      </w:tr>
      <w:tr w:rsidR="00B66701" w:rsidRPr="00394F20" w14:paraId="5E8F08EA" w14:textId="77777777" w:rsidTr="00B66701">
        <w:tc>
          <w:tcPr>
            <w:tcW w:w="9214" w:type="dxa"/>
            <w:gridSpan w:val="3"/>
            <w:shd w:val="clear" w:color="auto" w:fill="auto"/>
            <w:noWrap/>
            <w:hideMark/>
          </w:tcPr>
          <w:p w14:paraId="26D54399" w14:textId="77777777" w:rsidR="00B66701" w:rsidRPr="00394F20" w:rsidRDefault="00B66701" w:rsidP="00B10565">
            <w:pPr>
              <w:pStyle w:val="Tableleftbold"/>
              <w:rPr>
                <w:rFonts w:eastAsia="MS Mincho"/>
              </w:rPr>
            </w:pPr>
            <w:r w:rsidRPr="00394F20">
              <w:rPr>
                <w:rFonts w:eastAsia="MS Mincho"/>
              </w:rPr>
              <w:t>C</w:t>
            </w:r>
            <w:r>
              <w:rPr>
                <w:rFonts w:eastAsia="MS Mincho"/>
              </w:rPr>
              <w:t>ontractual</w:t>
            </w:r>
          </w:p>
        </w:tc>
      </w:tr>
      <w:tr w:rsidR="00B66701" w:rsidRPr="00394F20" w14:paraId="1D98260C" w14:textId="77777777" w:rsidTr="00B66701">
        <w:tc>
          <w:tcPr>
            <w:tcW w:w="6300" w:type="dxa"/>
            <w:shd w:val="clear" w:color="auto" w:fill="auto"/>
            <w:noWrap/>
            <w:hideMark/>
          </w:tcPr>
          <w:p w14:paraId="3055EC06" w14:textId="77777777" w:rsidR="00B66701" w:rsidRPr="00394F20" w:rsidRDefault="00B66701" w:rsidP="00B66701">
            <w:pPr>
              <w:pStyle w:val="Tableleft"/>
              <w:rPr>
                <w:rFonts w:eastAsia="MS Mincho"/>
              </w:rPr>
            </w:pPr>
            <w:r w:rsidRPr="00394F20">
              <w:rPr>
                <w:rFonts w:eastAsia="MS Mincho"/>
              </w:rPr>
              <w:t xml:space="preserve">Accrued </w:t>
            </w:r>
            <w:r>
              <w:rPr>
                <w:rFonts w:eastAsia="MS Mincho"/>
              </w:rPr>
              <w:t>i</w:t>
            </w:r>
            <w:r w:rsidRPr="00394F20">
              <w:rPr>
                <w:rFonts w:eastAsia="MS Mincho"/>
              </w:rPr>
              <w:t xml:space="preserve">nvestment </w:t>
            </w:r>
            <w:r>
              <w:rPr>
                <w:rFonts w:eastAsia="MS Mincho"/>
              </w:rPr>
              <w:t>i</w:t>
            </w:r>
            <w:r w:rsidRPr="00394F20">
              <w:rPr>
                <w:rFonts w:eastAsia="MS Mincho"/>
              </w:rPr>
              <w:t>ncome –</w:t>
            </w:r>
            <w:r>
              <w:rPr>
                <w:rFonts w:eastAsia="MS Mincho"/>
              </w:rPr>
              <w:t xml:space="preserve"> t</w:t>
            </w:r>
            <w:r w:rsidRPr="00394F20">
              <w:rPr>
                <w:rFonts w:eastAsia="MS Mincho"/>
              </w:rPr>
              <w:t>erm deposits</w:t>
            </w:r>
          </w:p>
        </w:tc>
        <w:tc>
          <w:tcPr>
            <w:tcW w:w="1457" w:type="dxa"/>
            <w:shd w:val="clear" w:color="auto" w:fill="auto"/>
            <w:noWrap/>
          </w:tcPr>
          <w:p w14:paraId="6B4C750C" w14:textId="77777777" w:rsidR="00B66701" w:rsidRPr="0047559B" w:rsidRDefault="00B66701" w:rsidP="00B66701">
            <w:pPr>
              <w:pStyle w:val="Tableright"/>
              <w:rPr>
                <w:rFonts w:eastAsia="MS Mincho"/>
              </w:rPr>
            </w:pPr>
            <w:r>
              <w:rPr>
                <w:rFonts w:eastAsia="MS Mincho"/>
              </w:rPr>
              <w:t>2,152,947</w:t>
            </w:r>
          </w:p>
        </w:tc>
        <w:tc>
          <w:tcPr>
            <w:tcW w:w="1457" w:type="dxa"/>
            <w:shd w:val="clear" w:color="auto" w:fill="auto"/>
            <w:noWrap/>
          </w:tcPr>
          <w:p w14:paraId="6F334983" w14:textId="77777777" w:rsidR="00B66701" w:rsidRPr="00394F20" w:rsidRDefault="00B66701" w:rsidP="00B66701">
            <w:pPr>
              <w:pStyle w:val="Tableright"/>
              <w:rPr>
                <w:rFonts w:eastAsia="MS Mincho"/>
              </w:rPr>
            </w:pPr>
            <w:r>
              <w:rPr>
                <w:rFonts w:eastAsia="MS Mincho"/>
              </w:rPr>
              <w:t>2,711,311</w:t>
            </w:r>
          </w:p>
        </w:tc>
      </w:tr>
      <w:tr w:rsidR="00B66701" w:rsidRPr="00394F20" w14:paraId="090B8DF2" w14:textId="77777777" w:rsidTr="00B66701">
        <w:tc>
          <w:tcPr>
            <w:tcW w:w="6300" w:type="dxa"/>
            <w:shd w:val="clear" w:color="auto" w:fill="auto"/>
            <w:noWrap/>
          </w:tcPr>
          <w:p w14:paraId="70F84CC9" w14:textId="77777777" w:rsidR="00B66701" w:rsidRPr="0070724E" w:rsidRDefault="00B66701" w:rsidP="00B66701">
            <w:pPr>
              <w:pStyle w:val="Tableleft"/>
              <w:rPr>
                <w:rFonts w:eastAsia="MS Mincho"/>
                <w:b/>
                <w:bCs/>
              </w:rPr>
            </w:pPr>
            <w:r w:rsidRPr="0070724E">
              <w:rPr>
                <w:rFonts w:eastAsia="MS Mincho"/>
                <w:b/>
                <w:bCs/>
              </w:rPr>
              <w:t>Statutory</w:t>
            </w:r>
          </w:p>
        </w:tc>
        <w:tc>
          <w:tcPr>
            <w:tcW w:w="1457" w:type="dxa"/>
            <w:shd w:val="clear" w:color="auto" w:fill="auto"/>
            <w:noWrap/>
          </w:tcPr>
          <w:p w14:paraId="00A69E3B" w14:textId="77777777" w:rsidR="00B66701" w:rsidRDefault="00B66701" w:rsidP="00B66701">
            <w:pPr>
              <w:pStyle w:val="Tableright"/>
              <w:rPr>
                <w:rFonts w:eastAsia="MS Mincho"/>
              </w:rPr>
            </w:pPr>
          </w:p>
        </w:tc>
        <w:tc>
          <w:tcPr>
            <w:tcW w:w="1457" w:type="dxa"/>
            <w:shd w:val="clear" w:color="auto" w:fill="auto"/>
            <w:noWrap/>
          </w:tcPr>
          <w:p w14:paraId="1310DD6E" w14:textId="77777777" w:rsidR="00B66701" w:rsidRDefault="00B66701" w:rsidP="00B66701">
            <w:pPr>
              <w:pStyle w:val="Tableright"/>
              <w:rPr>
                <w:rFonts w:eastAsia="MS Mincho"/>
              </w:rPr>
            </w:pPr>
          </w:p>
        </w:tc>
      </w:tr>
      <w:tr w:rsidR="00B66701" w:rsidRPr="00394F20" w14:paraId="0EBA3C2A" w14:textId="77777777" w:rsidTr="00B66701">
        <w:tc>
          <w:tcPr>
            <w:tcW w:w="6300" w:type="dxa"/>
            <w:shd w:val="clear" w:color="auto" w:fill="auto"/>
            <w:noWrap/>
          </w:tcPr>
          <w:p w14:paraId="1B5138BF" w14:textId="77777777" w:rsidR="00B66701" w:rsidRPr="00394F20" w:rsidRDefault="00B66701" w:rsidP="00B66701">
            <w:pPr>
              <w:pStyle w:val="Tableleft"/>
              <w:rPr>
                <w:rFonts w:eastAsia="MS Mincho"/>
              </w:rPr>
            </w:pPr>
            <w:r>
              <w:rPr>
                <w:rFonts w:eastAsia="MS Mincho"/>
              </w:rPr>
              <w:t>Receivables</w:t>
            </w:r>
          </w:p>
        </w:tc>
        <w:tc>
          <w:tcPr>
            <w:tcW w:w="1457" w:type="dxa"/>
            <w:shd w:val="clear" w:color="auto" w:fill="auto"/>
            <w:noWrap/>
          </w:tcPr>
          <w:p w14:paraId="15FABF95" w14:textId="77777777" w:rsidR="00B66701" w:rsidRDefault="00B66701" w:rsidP="00B66701">
            <w:pPr>
              <w:pStyle w:val="Tableright"/>
              <w:rPr>
                <w:rFonts w:eastAsia="MS Mincho"/>
              </w:rPr>
            </w:pPr>
            <w:r>
              <w:rPr>
                <w:rFonts w:eastAsia="MS Mincho"/>
              </w:rPr>
              <w:t>467,214</w:t>
            </w:r>
          </w:p>
        </w:tc>
        <w:tc>
          <w:tcPr>
            <w:tcW w:w="1457" w:type="dxa"/>
            <w:shd w:val="clear" w:color="auto" w:fill="auto"/>
            <w:noWrap/>
          </w:tcPr>
          <w:p w14:paraId="4F947E33" w14:textId="77777777" w:rsidR="00B66701" w:rsidRDefault="00B66701" w:rsidP="00B66701">
            <w:pPr>
              <w:pStyle w:val="Tableright"/>
              <w:rPr>
                <w:rFonts w:eastAsia="MS Mincho"/>
              </w:rPr>
            </w:pPr>
            <w:r w:rsidRPr="5F1BA3C5">
              <w:rPr>
                <w:rFonts w:eastAsia="MS Mincho"/>
              </w:rPr>
              <w:t>703,258</w:t>
            </w:r>
          </w:p>
        </w:tc>
      </w:tr>
      <w:tr w:rsidR="00B66701" w:rsidRPr="00394F20" w14:paraId="0B35AA70" w14:textId="77777777" w:rsidTr="00B66701">
        <w:tc>
          <w:tcPr>
            <w:tcW w:w="6300" w:type="dxa"/>
            <w:shd w:val="clear" w:color="auto" w:fill="auto"/>
            <w:noWrap/>
            <w:hideMark/>
          </w:tcPr>
          <w:p w14:paraId="19A2D9F2" w14:textId="77777777" w:rsidR="00B66701" w:rsidRPr="00A109CA" w:rsidRDefault="00B66701" w:rsidP="00B66701">
            <w:pPr>
              <w:pStyle w:val="Tableleft"/>
              <w:rPr>
                <w:rFonts w:eastAsia="MS Mincho"/>
                <w:b/>
                <w:bCs/>
              </w:rPr>
            </w:pPr>
            <w:r>
              <w:rPr>
                <w:rFonts w:eastAsia="MS Mincho"/>
                <w:b/>
                <w:bCs/>
              </w:rPr>
              <w:t>Total receivables</w:t>
            </w:r>
          </w:p>
        </w:tc>
        <w:tc>
          <w:tcPr>
            <w:tcW w:w="1457" w:type="dxa"/>
            <w:shd w:val="clear" w:color="auto" w:fill="auto"/>
            <w:noWrap/>
          </w:tcPr>
          <w:p w14:paraId="178FE5B8" w14:textId="77777777" w:rsidR="00B66701" w:rsidRPr="0047559B" w:rsidRDefault="00B66701" w:rsidP="00B66701">
            <w:pPr>
              <w:pStyle w:val="Tablerightbold"/>
              <w:rPr>
                <w:rFonts w:eastAsia="MS Mincho"/>
              </w:rPr>
            </w:pPr>
            <w:r>
              <w:rPr>
                <w:rFonts w:eastAsia="MS Mincho"/>
              </w:rPr>
              <w:t>2,620,161</w:t>
            </w:r>
          </w:p>
        </w:tc>
        <w:tc>
          <w:tcPr>
            <w:tcW w:w="1457" w:type="dxa"/>
            <w:shd w:val="clear" w:color="auto" w:fill="auto"/>
            <w:noWrap/>
          </w:tcPr>
          <w:p w14:paraId="066C7E4B" w14:textId="77777777" w:rsidR="00B66701" w:rsidRPr="00394F20" w:rsidRDefault="00B66701" w:rsidP="00B66701">
            <w:pPr>
              <w:pStyle w:val="Tablerightbold"/>
              <w:rPr>
                <w:rFonts w:eastAsia="MS Mincho"/>
              </w:rPr>
            </w:pPr>
            <w:r>
              <w:rPr>
                <w:rFonts w:eastAsia="MS Mincho"/>
              </w:rPr>
              <w:t>3,414,569</w:t>
            </w:r>
          </w:p>
        </w:tc>
      </w:tr>
    </w:tbl>
    <w:p w14:paraId="24D83E17" w14:textId="77777777" w:rsidR="00B66701" w:rsidRDefault="00B66701" w:rsidP="00466384">
      <w:pPr>
        <w:pStyle w:val="BodyText"/>
      </w:pPr>
      <w:r>
        <w:t>Contractual r</w:t>
      </w:r>
      <w:r w:rsidRPr="00394F20">
        <w:t>eceivables</w:t>
      </w:r>
      <w:r>
        <w:t xml:space="preserve"> are classified as financial instruments and categorised as ‘financial assets at amortised </w:t>
      </w:r>
      <w:proofErr w:type="gramStart"/>
      <w:r>
        <w:t>costs’</w:t>
      </w:r>
      <w:proofErr w:type="gramEnd"/>
      <w:r>
        <w:t>. They are initially recognised at fair value plus any directly attributable transaction costs. The Authority holds the contractual receivables with the objective to collect the contractual cash flows and therefore subsequently measured at amortised cost using the effective interest method, less any impairment.</w:t>
      </w:r>
    </w:p>
    <w:p w14:paraId="16D2C310" w14:textId="77777777" w:rsidR="00B66701" w:rsidRDefault="00B66701" w:rsidP="00287DAC">
      <w:pPr>
        <w:pStyle w:val="Heading4Fin"/>
      </w:pPr>
      <w:bookmarkStart w:id="222" w:name="_Toc511229688"/>
      <w:bookmarkStart w:id="223" w:name="_Toc516838905"/>
      <w:bookmarkStart w:id="224" w:name="_Toc524099105"/>
      <w:r w:rsidRPr="00755B78">
        <w:t>Payables</w:t>
      </w:r>
      <w:bookmarkEnd w:id="222"/>
      <w:bookmarkEnd w:id="223"/>
      <w:bookmarkEnd w:id="224"/>
    </w:p>
    <w:p w14:paraId="2E91F3F6" w14:textId="77777777" w:rsidR="00B66701" w:rsidRPr="00E55C2D" w:rsidRDefault="00B66701" w:rsidP="00E55C2D">
      <w:pPr>
        <w:pStyle w:val="Heading3Fin"/>
        <w:numPr>
          <w:ilvl w:val="0"/>
          <w:numId w:val="0"/>
        </w:numPr>
        <w:rPr>
          <w:color w:val="auto"/>
          <w:sz w:val="22"/>
          <w:szCs w:val="22"/>
        </w:rPr>
      </w:pPr>
      <w:r w:rsidRPr="00E55C2D">
        <w:rPr>
          <w:color w:val="auto"/>
          <w:sz w:val="22"/>
          <w:szCs w:val="22"/>
        </w:rPr>
        <w:t>Table 5.2.1 Payables</w:t>
      </w:r>
    </w:p>
    <w:tbl>
      <w:tblPr>
        <w:tblW w:w="9262"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6324"/>
        <w:gridCol w:w="1481"/>
        <w:gridCol w:w="1481"/>
      </w:tblGrid>
      <w:tr w:rsidR="00B66701" w:rsidRPr="003A7DFF" w14:paraId="1700D0EF" w14:textId="77777777" w:rsidTr="00B66701">
        <w:trPr>
          <w:tblHeader/>
        </w:trPr>
        <w:tc>
          <w:tcPr>
            <w:tcW w:w="6316" w:type="dxa"/>
            <w:shd w:val="clear" w:color="auto" w:fill="auto"/>
            <w:noWrap/>
            <w:vAlign w:val="bottom"/>
          </w:tcPr>
          <w:p w14:paraId="3048F238" w14:textId="77777777" w:rsidR="00B66701" w:rsidRPr="00893D8E" w:rsidRDefault="00B66701" w:rsidP="00B10565">
            <w:pPr>
              <w:pStyle w:val="Tablecolheadleft"/>
              <w:rPr>
                <w:rFonts w:eastAsia="MS Mincho"/>
              </w:rPr>
            </w:pPr>
          </w:p>
        </w:tc>
        <w:tc>
          <w:tcPr>
            <w:tcW w:w="1473" w:type="dxa"/>
            <w:shd w:val="clear" w:color="auto" w:fill="auto"/>
            <w:noWrap/>
            <w:vAlign w:val="bottom"/>
          </w:tcPr>
          <w:p w14:paraId="79811D9D" w14:textId="77777777" w:rsidR="00B66701" w:rsidRPr="00893D8E" w:rsidRDefault="00B66701" w:rsidP="00B10565">
            <w:pPr>
              <w:pStyle w:val="Tablecolheadright"/>
              <w:rPr>
                <w:rFonts w:eastAsia="MS Mincho"/>
              </w:rPr>
            </w:pPr>
            <w:r w:rsidRPr="00893D8E">
              <w:rPr>
                <w:rFonts w:eastAsia="MS Mincho"/>
              </w:rPr>
              <w:t>20</w:t>
            </w:r>
            <w:r>
              <w:rPr>
                <w:rFonts w:eastAsia="MS Mincho"/>
              </w:rPr>
              <w:t>21</w:t>
            </w:r>
          </w:p>
          <w:p w14:paraId="695A16FB" w14:textId="77777777" w:rsidR="00B66701" w:rsidRPr="00893D8E" w:rsidRDefault="00B66701" w:rsidP="00B10565">
            <w:pPr>
              <w:pStyle w:val="Tablecolheadright"/>
              <w:rPr>
                <w:rFonts w:eastAsia="MS Mincho"/>
              </w:rPr>
            </w:pPr>
            <w:r>
              <w:rPr>
                <w:rFonts w:eastAsia="MS Mincho"/>
              </w:rPr>
              <w:t>$</w:t>
            </w:r>
          </w:p>
        </w:tc>
        <w:tc>
          <w:tcPr>
            <w:tcW w:w="1473" w:type="dxa"/>
            <w:shd w:val="clear" w:color="auto" w:fill="auto"/>
            <w:noWrap/>
            <w:vAlign w:val="bottom"/>
          </w:tcPr>
          <w:p w14:paraId="40307A45" w14:textId="77777777" w:rsidR="00B66701" w:rsidRPr="00893D8E" w:rsidRDefault="00B66701" w:rsidP="00B10565">
            <w:pPr>
              <w:pStyle w:val="Tablecolheadright"/>
              <w:rPr>
                <w:rFonts w:eastAsia="MS Mincho"/>
              </w:rPr>
            </w:pPr>
            <w:r w:rsidRPr="00893D8E">
              <w:rPr>
                <w:rFonts w:eastAsia="MS Mincho"/>
              </w:rPr>
              <w:t>20</w:t>
            </w:r>
            <w:r>
              <w:rPr>
                <w:rFonts w:eastAsia="MS Mincho"/>
              </w:rPr>
              <w:t>20</w:t>
            </w:r>
          </w:p>
          <w:p w14:paraId="1ECF6FCD" w14:textId="77777777" w:rsidR="00B66701" w:rsidRPr="00893D8E" w:rsidRDefault="00B66701" w:rsidP="00B10565">
            <w:pPr>
              <w:pStyle w:val="Tablecolheadright"/>
              <w:rPr>
                <w:rFonts w:eastAsia="MS Mincho"/>
              </w:rPr>
            </w:pPr>
            <w:r>
              <w:rPr>
                <w:rFonts w:eastAsia="MS Mincho"/>
              </w:rPr>
              <w:t>$</w:t>
            </w:r>
          </w:p>
        </w:tc>
      </w:tr>
      <w:tr w:rsidR="00B66701" w:rsidRPr="003A7DFF" w14:paraId="0AB4266E" w14:textId="77777777" w:rsidTr="00B66701">
        <w:tc>
          <w:tcPr>
            <w:tcW w:w="9262" w:type="dxa"/>
            <w:gridSpan w:val="3"/>
            <w:shd w:val="clear" w:color="auto" w:fill="auto"/>
            <w:noWrap/>
            <w:hideMark/>
          </w:tcPr>
          <w:p w14:paraId="155C22EA" w14:textId="77777777" w:rsidR="00B66701" w:rsidRPr="00893D8E" w:rsidRDefault="00B66701" w:rsidP="00B10565">
            <w:pPr>
              <w:pStyle w:val="Tableleftbold"/>
              <w:rPr>
                <w:rFonts w:eastAsia="MS Mincho"/>
              </w:rPr>
            </w:pPr>
            <w:r w:rsidRPr="00893D8E">
              <w:rPr>
                <w:rFonts w:eastAsia="MS Mincho"/>
              </w:rPr>
              <w:t>C</w:t>
            </w:r>
            <w:r>
              <w:rPr>
                <w:rFonts w:eastAsia="MS Mincho"/>
              </w:rPr>
              <w:t>ontractual</w:t>
            </w:r>
          </w:p>
        </w:tc>
      </w:tr>
      <w:tr w:rsidR="00B66701" w:rsidRPr="003A7DFF" w14:paraId="41BE430C" w14:textId="77777777" w:rsidTr="00B66701">
        <w:tc>
          <w:tcPr>
            <w:tcW w:w="6316" w:type="dxa"/>
            <w:shd w:val="clear" w:color="auto" w:fill="auto"/>
            <w:noWrap/>
            <w:hideMark/>
          </w:tcPr>
          <w:p w14:paraId="3C32FF03" w14:textId="77777777" w:rsidR="00B66701" w:rsidRPr="00893D8E" w:rsidRDefault="00B66701" w:rsidP="00B66701">
            <w:pPr>
              <w:pStyle w:val="Tableleft"/>
              <w:rPr>
                <w:rFonts w:eastAsia="MS Mincho"/>
              </w:rPr>
            </w:pPr>
            <w:r>
              <w:rPr>
                <w:rFonts w:eastAsia="MS Mincho"/>
              </w:rPr>
              <w:t>Other p</w:t>
            </w:r>
            <w:r w:rsidRPr="00893D8E">
              <w:rPr>
                <w:rFonts w:eastAsia="MS Mincho"/>
              </w:rPr>
              <w:t>ayables</w:t>
            </w:r>
          </w:p>
        </w:tc>
        <w:tc>
          <w:tcPr>
            <w:tcW w:w="1473" w:type="dxa"/>
            <w:shd w:val="clear" w:color="auto" w:fill="auto"/>
            <w:noWrap/>
          </w:tcPr>
          <w:p w14:paraId="0B6DE0A6" w14:textId="77777777" w:rsidR="00B66701" w:rsidRPr="0090028F" w:rsidRDefault="00B66701" w:rsidP="00B66701">
            <w:pPr>
              <w:pStyle w:val="Tableright"/>
              <w:rPr>
                <w:rFonts w:eastAsia="MS Mincho"/>
              </w:rPr>
            </w:pPr>
            <w:r>
              <w:rPr>
                <w:rFonts w:eastAsia="MS Mincho"/>
              </w:rPr>
              <w:t>466,532</w:t>
            </w:r>
          </w:p>
        </w:tc>
        <w:tc>
          <w:tcPr>
            <w:tcW w:w="1473" w:type="dxa"/>
            <w:shd w:val="clear" w:color="auto" w:fill="auto"/>
            <w:noWrap/>
          </w:tcPr>
          <w:p w14:paraId="114FE985" w14:textId="77777777" w:rsidR="00B66701" w:rsidRPr="00893D8E" w:rsidRDefault="00B66701" w:rsidP="00B66701">
            <w:pPr>
              <w:pStyle w:val="Tableright"/>
              <w:rPr>
                <w:rFonts w:eastAsia="MS Mincho"/>
              </w:rPr>
            </w:pPr>
            <w:r>
              <w:rPr>
                <w:rFonts w:eastAsia="MS Mincho"/>
              </w:rPr>
              <w:t>578,496</w:t>
            </w:r>
          </w:p>
        </w:tc>
      </w:tr>
      <w:tr w:rsidR="00B66701" w:rsidRPr="003A7DFF" w14:paraId="569DB6FA" w14:textId="77777777" w:rsidTr="00B66701">
        <w:tc>
          <w:tcPr>
            <w:tcW w:w="6316" w:type="dxa"/>
            <w:shd w:val="clear" w:color="auto" w:fill="auto"/>
            <w:noWrap/>
            <w:hideMark/>
          </w:tcPr>
          <w:p w14:paraId="3B1EF1E3" w14:textId="77777777" w:rsidR="00B66701" w:rsidRPr="00F55C43" w:rsidRDefault="00B66701" w:rsidP="00B66701">
            <w:pPr>
              <w:pStyle w:val="Tableleft"/>
              <w:rPr>
                <w:rFonts w:eastAsia="MS Mincho"/>
                <w:b/>
                <w:bCs/>
              </w:rPr>
            </w:pPr>
            <w:r>
              <w:rPr>
                <w:rFonts w:eastAsia="MS Mincho"/>
                <w:b/>
                <w:bCs/>
              </w:rPr>
              <w:t>Total payables</w:t>
            </w:r>
          </w:p>
        </w:tc>
        <w:tc>
          <w:tcPr>
            <w:tcW w:w="1473" w:type="dxa"/>
            <w:shd w:val="clear" w:color="auto" w:fill="auto"/>
            <w:noWrap/>
          </w:tcPr>
          <w:p w14:paraId="2D3252BB" w14:textId="77777777" w:rsidR="00B66701" w:rsidRPr="0090028F" w:rsidRDefault="00B66701" w:rsidP="00B66701">
            <w:pPr>
              <w:pStyle w:val="Tablerightbold"/>
              <w:rPr>
                <w:rFonts w:eastAsia="MS Mincho"/>
              </w:rPr>
            </w:pPr>
            <w:r>
              <w:rPr>
                <w:rFonts w:eastAsia="MS Mincho"/>
              </w:rPr>
              <w:t>466,532</w:t>
            </w:r>
          </w:p>
        </w:tc>
        <w:tc>
          <w:tcPr>
            <w:tcW w:w="1473" w:type="dxa"/>
            <w:shd w:val="clear" w:color="auto" w:fill="auto"/>
            <w:noWrap/>
          </w:tcPr>
          <w:p w14:paraId="7E9C8B6C" w14:textId="77777777" w:rsidR="00B66701" w:rsidRPr="00893D8E" w:rsidRDefault="00B66701" w:rsidP="00B66701">
            <w:pPr>
              <w:pStyle w:val="Tablerightbold"/>
              <w:rPr>
                <w:rFonts w:eastAsia="MS Mincho"/>
              </w:rPr>
            </w:pPr>
            <w:r>
              <w:rPr>
                <w:rFonts w:eastAsia="MS Mincho"/>
              </w:rPr>
              <w:t xml:space="preserve">578,496 </w:t>
            </w:r>
          </w:p>
        </w:tc>
      </w:tr>
    </w:tbl>
    <w:p w14:paraId="7B8181B0" w14:textId="77777777" w:rsidR="00B66701" w:rsidRDefault="00B66701" w:rsidP="002A243F">
      <w:pPr>
        <w:pStyle w:val="BodyText"/>
      </w:pPr>
    </w:p>
    <w:p w14:paraId="32593A38" w14:textId="77777777" w:rsidR="00B66701" w:rsidRDefault="00B66701" w:rsidP="002A243F">
      <w:pPr>
        <w:pStyle w:val="BodyText"/>
      </w:pPr>
      <w:r>
        <w:t xml:space="preserve">Contractual payables are classified as financial instruments and measured at amortised cost. </w:t>
      </w:r>
    </w:p>
    <w:p w14:paraId="241B44CC" w14:textId="77777777" w:rsidR="00B66701" w:rsidRDefault="00B66701" w:rsidP="002A243F">
      <w:pPr>
        <w:pStyle w:val="BodyText"/>
      </w:pPr>
    </w:p>
    <w:p w14:paraId="452B0067" w14:textId="77777777" w:rsidR="00B66701" w:rsidRDefault="00B66701" w:rsidP="002A243F">
      <w:pPr>
        <w:pStyle w:val="BodyText"/>
      </w:pPr>
    </w:p>
    <w:p w14:paraId="1DBB5566" w14:textId="77777777" w:rsidR="00B66701" w:rsidRDefault="00B66701" w:rsidP="002A243F">
      <w:pPr>
        <w:pStyle w:val="BodyText"/>
      </w:pPr>
    </w:p>
    <w:p w14:paraId="36C7E5B3" w14:textId="77777777" w:rsidR="00B66701" w:rsidRDefault="00B66701" w:rsidP="002A243F">
      <w:pPr>
        <w:pStyle w:val="BodyText"/>
      </w:pPr>
    </w:p>
    <w:p w14:paraId="2DC3CDFC" w14:textId="77777777" w:rsidR="00B66701" w:rsidRPr="00755B78" w:rsidRDefault="00B66701" w:rsidP="00545886">
      <w:pPr>
        <w:pStyle w:val="Heading4Fin"/>
      </w:pPr>
      <w:bookmarkStart w:id="225" w:name="_Toc524099106"/>
      <w:r w:rsidRPr="00545886">
        <w:lastRenderedPageBreak/>
        <w:t xml:space="preserve">Maturity analysis of contractual </w:t>
      </w:r>
      <w:r>
        <w:t xml:space="preserve">payables </w:t>
      </w:r>
      <w:bookmarkEnd w:id="225"/>
    </w:p>
    <w:p w14:paraId="4BC1FABD" w14:textId="77777777" w:rsidR="00B66701" w:rsidRPr="00FB63A1" w:rsidRDefault="00B66701" w:rsidP="00F07A3D">
      <w:pPr>
        <w:pStyle w:val="Tablecaption"/>
        <w:rPr>
          <w:i/>
          <w:iCs/>
        </w:rPr>
      </w:pPr>
      <w:r>
        <w:t xml:space="preserve">Table 5.3.1 </w:t>
      </w:r>
      <w:r w:rsidRPr="00AB7707">
        <w:t>Maturity analysis of contractual financial liabilities</w:t>
      </w:r>
      <w:r>
        <w:t xml:space="preserve"> </w:t>
      </w:r>
    </w:p>
    <w:tbl>
      <w:tblPr>
        <w:tblW w:w="9342"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4106"/>
        <w:gridCol w:w="1833"/>
        <w:gridCol w:w="1669"/>
        <w:gridCol w:w="1766"/>
      </w:tblGrid>
      <w:tr w:rsidR="00B66701" w:rsidRPr="003A7DFF" w14:paraId="075EF22F" w14:textId="77777777" w:rsidTr="00B66701">
        <w:trPr>
          <w:tblHeader/>
        </w:trPr>
        <w:tc>
          <w:tcPr>
            <w:tcW w:w="4098" w:type="dxa"/>
            <w:vMerge w:val="restart"/>
            <w:shd w:val="clear" w:color="auto" w:fill="auto"/>
            <w:noWrap/>
            <w:vAlign w:val="bottom"/>
            <w:hideMark/>
          </w:tcPr>
          <w:p w14:paraId="6BBCF55B" w14:textId="77777777" w:rsidR="00B66701" w:rsidRPr="00893D8E" w:rsidRDefault="00B66701" w:rsidP="0090250C">
            <w:pPr>
              <w:pStyle w:val="Tablecolheadleft"/>
              <w:rPr>
                <w:rFonts w:eastAsia="MS Mincho"/>
              </w:rPr>
            </w:pPr>
          </w:p>
        </w:tc>
        <w:tc>
          <w:tcPr>
            <w:tcW w:w="1825" w:type="dxa"/>
            <w:vMerge w:val="restart"/>
            <w:shd w:val="clear" w:color="auto" w:fill="auto"/>
            <w:noWrap/>
            <w:vAlign w:val="bottom"/>
            <w:hideMark/>
          </w:tcPr>
          <w:p w14:paraId="4B1D95F3" w14:textId="77777777" w:rsidR="00B66701" w:rsidRPr="00893D8E" w:rsidRDefault="00B66701" w:rsidP="0090250C">
            <w:pPr>
              <w:pStyle w:val="Tablecolheadright"/>
              <w:rPr>
                <w:rFonts w:eastAsia="MS Mincho"/>
              </w:rPr>
            </w:pPr>
            <w:r w:rsidRPr="00893D8E">
              <w:rPr>
                <w:rFonts w:eastAsia="MS Mincho"/>
              </w:rPr>
              <w:t>Carrying</w:t>
            </w:r>
            <w:r w:rsidRPr="00893D8E">
              <w:rPr>
                <w:rFonts w:eastAsia="MS Mincho"/>
              </w:rPr>
              <w:br/>
              <w:t>amount</w:t>
            </w:r>
          </w:p>
          <w:p w14:paraId="490E68B6" w14:textId="77777777" w:rsidR="00B66701" w:rsidRPr="00893D8E" w:rsidRDefault="00B66701" w:rsidP="0090250C">
            <w:pPr>
              <w:pStyle w:val="Tablecolheadright"/>
              <w:rPr>
                <w:rFonts w:eastAsia="MS Mincho"/>
              </w:rPr>
            </w:pPr>
            <w:r>
              <w:rPr>
                <w:rFonts w:eastAsia="MS Mincho"/>
              </w:rPr>
              <w:t>$</w:t>
            </w:r>
          </w:p>
        </w:tc>
        <w:tc>
          <w:tcPr>
            <w:tcW w:w="3419" w:type="dxa"/>
            <w:gridSpan w:val="2"/>
            <w:shd w:val="clear" w:color="auto" w:fill="auto"/>
            <w:noWrap/>
            <w:vAlign w:val="bottom"/>
            <w:hideMark/>
          </w:tcPr>
          <w:p w14:paraId="48D3FB5D" w14:textId="77777777" w:rsidR="00B66701" w:rsidRPr="00893D8E" w:rsidRDefault="00B66701" w:rsidP="0090250C">
            <w:pPr>
              <w:pStyle w:val="Tablecolheadcentre"/>
              <w:rPr>
                <w:rFonts w:eastAsia="MS Mincho"/>
              </w:rPr>
            </w:pPr>
            <w:r w:rsidRPr="00893D8E">
              <w:rPr>
                <w:rFonts w:eastAsia="MS Mincho"/>
              </w:rPr>
              <w:t>Maturity Dates</w:t>
            </w:r>
          </w:p>
        </w:tc>
      </w:tr>
      <w:tr w:rsidR="00B66701" w:rsidRPr="003A7DFF" w14:paraId="6A764508" w14:textId="77777777" w:rsidTr="00B66701">
        <w:trPr>
          <w:tblHeader/>
        </w:trPr>
        <w:tc>
          <w:tcPr>
            <w:tcW w:w="4098" w:type="dxa"/>
            <w:vMerge/>
            <w:shd w:val="clear" w:color="auto" w:fill="auto"/>
            <w:noWrap/>
            <w:vAlign w:val="bottom"/>
            <w:hideMark/>
          </w:tcPr>
          <w:p w14:paraId="607DAEEB" w14:textId="77777777" w:rsidR="00B66701" w:rsidRPr="00893D8E" w:rsidRDefault="00B66701" w:rsidP="0090250C">
            <w:pPr>
              <w:pStyle w:val="Tableleft"/>
              <w:rPr>
                <w:rFonts w:eastAsia="MS Mincho"/>
              </w:rPr>
            </w:pPr>
          </w:p>
        </w:tc>
        <w:tc>
          <w:tcPr>
            <w:tcW w:w="1825" w:type="dxa"/>
            <w:vMerge/>
            <w:shd w:val="clear" w:color="auto" w:fill="auto"/>
            <w:noWrap/>
            <w:vAlign w:val="bottom"/>
            <w:hideMark/>
          </w:tcPr>
          <w:p w14:paraId="50AC4FE7" w14:textId="77777777" w:rsidR="00B66701" w:rsidRPr="00893D8E" w:rsidRDefault="00B66701" w:rsidP="0090250C">
            <w:pPr>
              <w:pStyle w:val="Tableleft"/>
              <w:rPr>
                <w:rFonts w:eastAsia="MS Mincho"/>
              </w:rPr>
            </w:pPr>
          </w:p>
        </w:tc>
        <w:tc>
          <w:tcPr>
            <w:tcW w:w="1661" w:type="dxa"/>
            <w:shd w:val="clear" w:color="auto" w:fill="auto"/>
            <w:noWrap/>
            <w:vAlign w:val="bottom"/>
            <w:hideMark/>
          </w:tcPr>
          <w:p w14:paraId="7D822549" w14:textId="77777777" w:rsidR="00B66701" w:rsidRPr="00893D8E" w:rsidRDefault="00B66701" w:rsidP="0090250C">
            <w:pPr>
              <w:pStyle w:val="Tablecolheadright"/>
              <w:rPr>
                <w:rFonts w:eastAsia="MS Mincho"/>
              </w:rPr>
            </w:pPr>
            <w:r>
              <w:rPr>
                <w:rFonts w:eastAsia="MS Mincho"/>
              </w:rPr>
              <w:t>Nominal amount</w:t>
            </w:r>
          </w:p>
          <w:p w14:paraId="04DD4F98" w14:textId="77777777" w:rsidR="00B66701" w:rsidRPr="00893D8E" w:rsidRDefault="00B66701" w:rsidP="0090250C">
            <w:pPr>
              <w:pStyle w:val="Tablecolheadright"/>
              <w:rPr>
                <w:rFonts w:eastAsia="MS Mincho"/>
              </w:rPr>
            </w:pPr>
            <w:r>
              <w:rPr>
                <w:rFonts w:eastAsia="MS Mincho"/>
              </w:rPr>
              <w:t>$</w:t>
            </w:r>
          </w:p>
        </w:tc>
        <w:tc>
          <w:tcPr>
            <w:tcW w:w="1758" w:type="dxa"/>
            <w:shd w:val="clear" w:color="auto" w:fill="auto"/>
            <w:noWrap/>
            <w:vAlign w:val="bottom"/>
            <w:hideMark/>
          </w:tcPr>
          <w:p w14:paraId="39432740" w14:textId="77777777" w:rsidR="00B66701" w:rsidRPr="00893D8E" w:rsidRDefault="00B66701" w:rsidP="0090250C">
            <w:pPr>
              <w:pStyle w:val="Tablecolheadright"/>
              <w:rPr>
                <w:rFonts w:eastAsia="MS Mincho"/>
              </w:rPr>
            </w:pPr>
            <w:r w:rsidRPr="00893D8E">
              <w:rPr>
                <w:rFonts w:eastAsia="MS Mincho"/>
              </w:rPr>
              <w:t>Less than</w:t>
            </w:r>
            <w:r w:rsidRPr="00893D8E">
              <w:rPr>
                <w:rFonts w:eastAsia="MS Mincho"/>
              </w:rPr>
              <w:br/>
              <w:t>1 month</w:t>
            </w:r>
          </w:p>
          <w:p w14:paraId="6045A275" w14:textId="77777777" w:rsidR="00B66701" w:rsidRPr="00893D8E" w:rsidRDefault="00B66701" w:rsidP="0090250C">
            <w:pPr>
              <w:pStyle w:val="Tablecolheadright"/>
              <w:rPr>
                <w:rFonts w:eastAsia="MS Mincho"/>
              </w:rPr>
            </w:pPr>
            <w:r>
              <w:rPr>
                <w:rFonts w:eastAsia="MS Mincho"/>
              </w:rPr>
              <w:t>$</w:t>
            </w:r>
          </w:p>
        </w:tc>
      </w:tr>
      <w:tr w:rsidR="00B66701" w:rsidRPr="003A7DFF" w14:paraId="6CC6E148" w14:textId="77777777" w:rsidTr="00B66701">
        <w:tc>
          <w:tcPr>
            <w:tcW w:w="9342" w:type="dxa"/>
            <w:gridSpan w:val="4"/>
            <w:shd w:val="clear" w:color="auto" w:fill="auto"/>
            <w:noWrap/>
            <w:hideMark/>
          </w:tcPr>
          <w:p w14:paraId="56433EA3" w14:textId="77777777" w:rsidR="00B66701" w:rsidRPr="00893D8E" w:rsidRDefault="00B66701" w:rsidP="00F9148A">
            <w:pPr>
              <w:pStyle w:val="Tableleftbold"/>
              <w:rPr>
                <w:rFonts w:eastAsia="MS Mincho"/>
              </w:rPr>
            </w:pPr>
            <w:r>
              <w:rPr>
                <w:rFonts w:eastAsia="MS Mincho"/>
              </w:rPr>
              <w:t>2021</w:t>
            </w:r>
          </w:p>
        </w:tc>
      </w:tr>
      <w:tr w:rsidR="00B66701" w:rsidRPr="003A7DFF" w14:paraId="595CA3C7" w14:textId="77777777" w:rsidTr="00B66701">
        <w:tc>
          <w:tcPr>
            <w:tcW w:w="4098" w:type="dxa"/>
            <w:shd w:val="clear" w:color="auto" w:fill="auto"/>
            <w:noWrap/>
            <w:hideMark/>
          </w:tcPr>
          <w:p w14:paraId="24BD80D7" w14:textId="5D71EBCB" w:rsidR="00B66701" w:rsidRPr="00893D8E" w:rsidRDefault="00B66701" w:rsidP="0090250C">
            <w:pPr>
              <w:pStyle w:val="Tableleft"/>
              <w:rPr>
                <w:rFonts w:eastAsia="MS Mincho"/>
              </w:rPr>
            </w:pPr>
            <w:r w:rsidRPr="00893D8E">
              <w:rPr>
                <w:rFonts w:eastAsia="MS Mincho"/>
              </w:rPr>
              <w:t xml:space="preserve">– </w:t>
            </w:r>
            <w:r>
              <w:rPr>
                <w:rFonts w:eastAsia="MS Mincho"/>
              </w:rPr>
              <w:t xml:space="preserve">Bonds held for </w:t>
            </w:r>
            <w:r w:rsidR="00FA6EA7" w:rsidRPr="00FA6EA7">
              <w:rPr>
                <w:rFonts w:eastAsia="MS Mincho"/>
                <w:szCs w:val="20"/>
              </w:rPr>
              <w:t>rental providers and renters</w:t>
            </w:r>
          </w:p>
        </w:tc>
        <w:tc>
          <w:tcPr>
            <w:tcW w:w="1825" w:type="dxa"/>
            <w:shd w:val="clear" w:color="auto" w:fill="auto"/>
            <w:noWrap/>
          </w:tcPr>
          <w:p w14:paraId="15049159" w14:textId="77777777" w:rsidR="00B66701" w:rsidRPr="002D1FD3" w:rsidRDefault="00B66701" w:rsidP="0090250C">
            <w:pPr>
              <w:pStyle w:val="Tableright"/>
              <w:rPr>
                <w:rFonts w:eastAsia="MS Mincho"/>
              </w:rPr>
            </w:pPr>
            <w:r>
              <w:rPr>
                <w:rFonts w:eastAsia="MS Mincho"/>
              </w:rPr>
              <w:t>1,241,473,085</w:t>
            </w:r>
          </w:p>
        </w:tc>
        <w:tc>
          <w:tcPr>
            <w:tcW w:w="1661" w:type="dxa"/>
            <w:shd w:val="clear" w:color="auto" w:fill="auto"/>
            <w:noWrap/>
          </w:tcPr>
          <w:p w14:paraId="6B48C39E" w14:textId="77777777" w:rsidR="00B66701" w:rsidRPr="002D1FD3" w:rsidRDefault="00B66701" w:rsidP="0090250C">
            <w:pPr>
              <w:pStyle w:val="Tableright"/>
              <w:rPr>
                <w:rFonts w:eastAsia="MS Mincho"/>
              </w:rPr>
            </w:pPr>
            <w:r>
              <w:rPr>
                <w:rFonts w:eastAsia="MS Mincho"/>
              </w:rPr>
              <w:t>1,241,473,985</w:t>
            </w:r>
          </w:p>
        </w:tc>
        <w:tc>
          <w:tcPr>
            <w:tcW w:w="1758" w:type="dxa"/>
            <w:shd w:val="clear" w:color="auto" w:fill="auto"/>
            <w:noWrap/>
          </w:tcPr>
          <w:p w14:paraId="61857EC1" w14:textId="77777777" w:rsidR="00B66701" w:rsidRPr="002D1FD3" w:rsidRDefault="00B66701" w:rsidP="0090250C">
            <w:pPr>
              <w:pStyle w:val="Tableright"/>
              <w:rPr>
                <w:rFonts w:eastAsia="MS Mincho"/>
              </w:rPr>
            </w:pPr>
            <w:r>
              <w:rPr>
                <w:rFonts w:eastAsia="MS Mincho"/>
              </w:rPr>
              <w:t>-</w:t>
            </w:r>
          </w:p>
        </w:tc>
      </w:tr>
      <w:tr w:rsidR="00B66701" w:rsidRPr="003A7DFF" w14:paraId="11B591E3" w14:textId="77777777" w:rsidTr="00B66701">
        <w:tc>
          <w:tcPr>
            <w:tcW w:w="4098" w:type="dxa"/>
            <w:shd w:val="clear" w:color="auto" w:fill="auto"/>
            <w:noWrap/>
            <w:hideMark/>
          </w:tcPr>
          <w:p w14:paraId="5203F830" w14:textId="77777777" w:rsidR="00B66701" w:rsidRPr="00893D8E" w:rsidRDefault="00B66701" w:rsidP="007479D5">
            <w:pPr>
              <w:pStyle w:val="Tableleft"/>
              <w:rPr>
                <w:rFonts w:eastAsia="MS Mincho"/>
              </w:rPr>
            </w:pPr>
            <w:r w:rsidRPr="00893D8E">
              <w:rPr>
                <w:rFonts w:eastAsia="MS Mincho"/>
              </w:rPr>
              <w:t xml:space="preserve">– </w:t>
            </w:r>
            <w:r>
              <w:rPr>
                <w:rFonts w:eastAsia="MS Mincho"/>
              </w:rPr>
              <w:t>Other p</w:t>
            </w:r>
            <w:r w:rsidRPr="00893D8E">
              <w:rPr>
                <w:rFonts w:eastAsia="MS Mincho"/>
              </w:rPr>
              <w:t xml:space="preserve">ayables </w:t>
            </w:r>
            <w:r w:rsidRPr="00893D8E">
              <w:rPr>
                <w:rStyle w:val="Emphasis"/>
                <w:rFonts w:eastAsia="MS Mincho"/>
              </w:rPr>
              <w:t>(</w:t>
            </w:r>
            <w:r>
              <w:rPr>
                <w:rStyle w:val="Emphasis"/>
                <w:rFonts w:eastAsia="MS Mincho"/>
              </w:rPr>
              <w:t>a</w:t>
            </w:r>
            <w:r w:rsidRPr="00893D8E">
              <w:rPr>
                <w:rStyle w:val="Emphasis"/>
                <w:rFonts w:eastAsia="MS Mincho"/>
              </w:rPr>
              <w:t>)</w:t>
            </w:r>
          </w:p>
        </w:tc>
        <w:tc>
          <w:tcPr>
            <w:tcW w:w="1825" w:type="dxa"/>
            <w:shd w:val="clear" w:color="auto" w:fill="auto"/>
            <w:noWrap/>
          </w:tcPr>
          <w:p w14:paraId="7D551CAE" w14:textId="77777777" w:rsidR="00B66701" w:rsidRPr="002D1FD3" w:rsidRDefault="00B66701" w:rsidP="0090250C">
            <w:pPr>
              <w:pStyle w:val="Tableright"/>
              <w:rPr>
                <w:rFonts w:eastAsia="MS Mincho"/>
              </w:rPr>
            </w:pPr>
            <w:r>
              <w:rPr>
                <w:rFonts w:eastAsia="MS Mincho"/>
              </w:rPr>
              <w:t>466,532</w:t>
            </w:r>
          </w:p>
        </w:tc>
        <w:tc>
          <w:tcPr>
            <w:tcW w:w="1661" w:type="dxa"/>
            <w:shd w:val="clear" w:color="auto" w:fill="auto"/>
            <w:noWrap/>
          </w:tcPr>
          <w:p w14:paraId="453A37D8" w14:textId="77777777" w:rsidR="00B66701" w:rsidRPr="002D1FD3" w:rsidRDefault="00B66701" w:rsidP="0090250C">
            <w:pPr>
              <w:pStyle w:val="Tableright"/>
              <w:rPr>
                <w:rFonts w:eastAsia="MS Mincho"/>
              </w:rPr>
            </w:pPr>
            <w:r>
              <w:rPr>
                <w:rFonts w:eastAsia="MS Mincho"/>
              </w:rPr>
              <w:t>-</w:t>
            </w:r>
          </w:p>
        </w:tc>
        <w:tc>
          <w:tcPr>
            <w:tcW w:w="1758" w:type="dxa"/>
            <w:shd w:val="clear" w:color="auto" w:fill="auto"/>
            <w:noWrap/>
          </w:tcPr>
          <w:p w14:paraId="657D4464" w14:textId="77777777" w:rsidR="00B66701" w:rsidRPr="002D1FD3" w:rsidRDefault="00B66701" w:rsidP="0090250C">
            <w:pPr>
              <w:pStyle w:val="Tableright"/>
              <w:rPr>
                <w:rFonts w:eastAsia="MS Mincho"/>
              </w:rPr>
            </w:pPr>
            <w:r>
              <w:rPr>
                <w:rFonts w:eastAsia="MS Mincho"/>
              </w:rPr>
              <w:t>466,532</w:t>
            </w:r>
          </w:p>
        </w:tc>
      </w:tr>
      <w:tr w:rsidR="00B66701" w:rsidRPr="003A7DFF" w14:paraId="09435E2E" w14:textId="77777777" w:rsidTr="00B66701">
        <w:tc>
          <w:tcPr>
            <w:tcW w:w="4098" w:type="dxa"/>
            <w:shd w:val="clear" w:color="auto" w:fill="auto"/>
            <w:noWrap/>
            <w:hideMark/>
          </w:tcPr>
          <w:p w14:paraId="7DAA77F8" w14:textId="77777777" w:rsidR="00B66701" w:rsidRPr="00893D8E" w:rsidRDefault="00B66701" w:rsidP="0090250C">
            <w:pPr>
              <w:pStyle w:val="Tableleftbold"/>
              <w:rPr>
                <w:rFonts w:eastAsia="MS Mincho"/>
              </w:rPr>
            </w:pPr>
            <w:r w:rsidRPr="00893D8E">
              <w:rPr>
                <w:rFonts w:eastAsia="MS Mincho"/>
              </w:rPr>
              <w:t>Total</w:t>
            </w:r>
          </w:p>
        </w:tc>
        <w:tc>
          <w:tcPr>
            <w:tcW w:w="1825" w:type="dxa"/>
            <w:shd w:val="clear" w:color="auto" w:fill="auto"/>
            <w:noWrap/>
          </w:tcPr>
          <w:p w14:paraId="0FC96261" w14:textId="77777777" w:rsidR="00B66701" w:rsidRPr="002D1FD3" w:rsidRDefault="00B66701" w:rsidP="0090250C">
            <w:pPr>
              <w:pStyle w:val="Tableright"/>
              <w:rPr>
                <w:rFonts w:eastAsia="MS Mincho"/>
                <w:b/>
              </w:rPr>
            </w:pPr>
            <w:r>
              <w:rPr>
                <w:rFonts w:eastAsia="MS Mincho"/>
                <w:b/>
              </w:rPr>
              <w:t>1,241,939,617</w:t>
            </w:r>
          </w:p>
        </w:tc>
        <w:tc>
          <w:tcPr>
            <w:tcW w:w="1661" w:type="dxa"/>
            <w:shd w:val="clear" w:color="auto" w:fill="auto"/>
            <w:noWrap/>
          </w:tcPr>
          <w:p w14:paraId="3BCFCB53" w14:textId="77777777" w:rsidR="00B66701" w:rsidRPr="00FB16E4" w:rsidRDefault="00B66701" w:rsidP="0090250C">
            <w:pPr>
              <w:pStyle w:val="Tableright"/>
              <w:rPr>
                <w:rFonts w:eastAsia="MS Mincho"/>
                <w:b/>
                <w:bCs/>
              </w:rPr>
            </w:pPr>
            <w:r>
              <w:rPr>
                <w:rFonts w:eastAsia="MS Mincho"/>
                <w:b/>
                <w:bCs/>
              </w:rPr>
              <w:t>1,241,473,985</w:t>
            </w:r>
          </w:p>
        </w:tc>
        <w:tc>
          <w:tcPr>
            <w:tcW w:w="1758" w:type="dxa"/>
            <w:shd w:val="clear" w:color="auto" w:fill="auto"/>
            <w:noWrap/>
          </w:tcPr>
          <w:p w14:paraId="2DB80FD0" w14:textId="77777777" w:rsidR="00B66701" w:rsidRPr="00FB16E4" w:rsidRDefault="00B66701" w:rsidP="0090250C">
            <w:pPr>
              <w:pStyle w:val="Tableright"/>
              <w:rPr>
                <w:rFonts w:eastAsia="MS Mincho"/>
                <w:b/>
                <w:bCs/>
              </w:rPr>
            </w:pPr>
            <w:r>
              <w:rPr>
                <w:rFonts w:eastAsia="MS Mincho"/>
                <w:b/>
                <w:bCs/>
              </w:rPr>
              <w:t>466,532</w:t>
            </w:r>
          </w:p>
        </w:tc>
      </w:tr>
      <w:tr w:rsidR="00B66701" w:rsidRPr="003A7DFF" w14:paraId="7F465B02" w14:textId="77777777" w:rsidTr="00B66701">
        <w:tc>
          <w:tcPr>
            <w:tcW w:w="9342" w:type="dxa"/>
            <w:gridSpan w:val="4"/>
            <w:shd w:val="clear" w:color="auto" w:fill="auto"/>
            <w:noWrap/>
            <w:hideMark/>
          </w:tcPr>
          <w:p w14:paraId="7880C65A" w14:textId="77777777" w:rsidR="00B66701" w:rsidRPr="00893D8E" w:rsidRDefault="00B66701" w:rsidP="0090250C">
            <w:pPr>
              <w:pStyle w:val="Tableleftbold"/>
              <w:rPr>
                <w:rFonts w:eastAsia="MS Mincho"/>
              </w:rPr>
            </w:pPr>
            <w:r>
              <w:rPr>
                <w:rFonts w:eastAsia="MS Mincho"/>
              </w:rPr>
              <w:t>2020</w:t>
            </w:r>
          </w:p>
        </w:tc>
      </w:tr>
      <w:tr w:rsidR="00B66701" w:rsidRPr="003A7DFF" w14:paraId="0B9F936B" w14:textId="77777777" w:rsidTr="00B66701">
        <w:tc>
          <w:tcPr>
            <w:tcW w:w="4098" w:type="dxa"/>
            <w:shd w:val="clear" w:color="auto" w:fill="auto"/>
            <w:noWrap/>
            <w:hideMark/>
          </w:tcPr>
          <w:p w14:paraId="491E66B8" w14:textId="355FFE6A" w:rsidR="00B66701" w:rsidRPr="00893D8E" w:rsidRDefault="00B66701" w:rsidP="00B66701">
            <w:pPr>
              <w:pStyle w:val="Tableleft"/>
              <w:rPr>
                <w:rFonts w:eastAsia="MS Mincho"/>
              </w:rPr>
            </w:pPr>
            <w:r w:rsidRPr="00893D8E">
              <w:rPr>
                <w:rFonts w:eastAsia="MS Mincho"/>
              </w:rPr>
              <w:t xml:space="preserve">– </w:t>
            </w:r>
            <w:r>
              <w:rPr>
                <w:rFonts w:eastAsia="MS Mincho"/>
              </w:rPr>
              <w:t xml:space="preserve">Bonds held for </w:t>
            </w:r>
            <w:r w:rsidR="00FA6EA7" w:rsidRPr="00FA6EA7">
              <w:rPr>
                <w:rFonts w:eastAsia="MS Mincho"/>
                <w:szCs w:val="20"/>
              </w:rPr>
              <w:t>rental providers and renters</w:t>
            </w:r>
          </w:p>
        </w:tc>
        <w:tc>
          <w:tcPr>
            <w:tcW w:w="1825" w:type="dxa"/>
            <w:shd w:val="clear" w:color="auto" w:fill="auto"/>
            <w:noWrap/>
          </w:tcPr>
          <w:p w14:paraId="2E577896" w14:textId="77777777" w:rsidR="00B66701" w:rsidRPr="00F856FC" w:rsidRDefault="00B66701" w:rsidP="00B66701">
            <w:pPr>
              <w:pStyle w:val="Tableright"/>
              <w:rPr>
                <w:rFonts w:eastAsia="MS Mincho"/>
              </w:rPr>
            </w:pPr>
            <w:r>
              <w:rPr>
                <w:rFonts w:eastAsia="MS Mincho"/>
              </w:rPr>
              <w:t>1,267,384,922</w:t>
            </w:r>
          </w:p>
        </w:tc>
        <w:tc>
          <w:tcPr>
            <w:tcW w:w="1661" w:type="dxa"/>
            <w:shd w:val="clear" w:color="auto" w:fill="auto"/>
            <w:noWrap/>
          </w:tcPr>
          <w:p w14:paraId="6CB9E0DD" w14:textId="77777777" w:rsidR="00B66701" w:rsidRPr="00F856FC" w:rsidRDefault="00B66701" w:rsidP="00B66701">
            <w:pPr>
              <w:pStyle w:val="Tableright"/>
              <w:rPr>
                <w:rFonts w:eastAsia="MS Mincho"/>
              </w:rPr>
            </w:pPr>
            <w:r>
              <w:rPr>
                <w:rFonts w:eastAsia="MS Mincho"/>
              </w:rPr>
              <w:t>1,267,384,922</w:t>
            </w:r>
          </w:p>
        </w:tc>
        <w:tc>
          <w:tcPr>
            <w:tcW w:w="1758" w:type="dxa"/>
            <w:shd w:val="clear" w:color="auto" w:fill="auto"/>
            <w:noWrap/>
          </w:tcPr>
          <w:p w14:paraId="31F47E57" w14:textId="77777777" w:rsidR="00B66701" w:rsidRPr="00F856FC" w:rsidRDefault="00B66701" w:rsidP="00B66701">
            <w:pPr>
              <w:pStyle w:val="Tableright"/>
              <w:rPr>
                <w:rFonts w:eastAsia="MS Mincho"/>
              </w:rPr>
            </w:pPr>
            <w:r>
              <w:rPr>
                <w:rFonts w:eastAsia="MS Mincho"/>
              </w:rPr>
              <w:t>-</w:t>
            </w:r>
          </w:p>
        </w:tc>
      </w:tr>
      <w:tr w:rsidR="00B66701" w:rsidRPr="003A7DFF" w14:paraId="58A6B50D" w14:textId="77777777" w:rsidTr="00B66701">
        <w:tc>
          <w:tcPr>
            <w:tcW w:w="4098" w:type="dxa"/>
            <w:shd w:val="clear" w:color="auto" w:fill="auto"/>
            <w:noWrap/>
            <w:hideMark/>
          </w:tcPr>
          <w:p w14:paraId="03E7321D" w14:textId="77777777" w:rsidR="00B66701" w:rsidRPr="00893D8E" w:rsidRDefault="00B66701" w:rsidP="00B66701">
            <w:pPr>
              <w:pStyle w:val="Tableleft"/>
              <w:rPr>
                <w:rFonts w:eastAsia="MS Mincho"/>
              </w:rPr>
            </w:pPr>
            <w:r w:rsidRPr="00893D8E">
              <w:rPr>
                <w:rFonts w:eastAsia="MS Mincho"/>
              </w:rPr>
              <w:t xml:space="preserve">– </w:t>
            </w:r>
            <w:r>
              <w:rPr>
                <w:rFonts w:eastAsia="MS Mincho"/>
              </w:rPr>
              <w:t>Other p</w:t>
            </w:r>
            <w:r w:rsidRPr="00893D8E">
              <w:rPr>
                <w:rFonts w:eastAsia="MS Mincho"/>
              </w:rPr>
              <w:t xml:space="preserve">ayables </w:t>
            </w:r>
            <w:r>
              <w:rPr>
                <w:rStyle w:val="Emphasis"/>
                <w:rFonts w:eastAsia="MS Mincho"/>
              </w:rPr>
              <w:t>(a</w:t>
            </w:r>
            <w:r w:rsidRPr="00893D8E">
              <w:rPr>
                <w:rStyle w:val="Emphasis"/>
                <w:rFonts w:eastAsia="MS Mincho"/>
              </w:rPr>
              <w:t>)</w:t>
            </w:r>
          </w:p>
        </w:tc>
        <w:tc>
          <w:tcPr>
            <w:tcW w:w="1825" w:type="dxa"/>
            <w:shd w:val="clear" w:color="auto" w:fill="auto"/>
            <w:noWrap/>
          </w:tcPr>
          <w:p w14:paraId="577A2587" w14:textId="77777777" w:rsidR="00B66701" w:rsidRPr="00F856FC" w:rsidRDefault="00B66701" w:rsidP="00B66701">
            <w:pPr>
              <w:pStyle w:val="Tableright"/>
              <w:rPr>
                <w:rFonts w:eastAsia="MS Mincho"/>
              </w:rPr>
            </w:pPr>
            <w:r>
              <w:rPr>
                <w:rFonts w:eastAsia="MS Mincho"/>
              </w:rPr>
              <w:t>578,496</w:t>
            </w:r>
          </w:p>
        </w:tc>
        <w:tc>
          <w:tcPr>
            <w:tcW w:w="1661" w:type="dxa"/>
            <w:shd w:val="clear" w:color="auto" w:fill="auto"/>
            <w:noWrap/>
          </w:tcPr>
          <w:p w14:paraId="03FE7F38" w14:textId="77777777" w:rsidR="00B66701" w:rsidRPr="00F856FC" w:rsidRDefault="00B66701" w:rsidP="00B66701">
            <w:pPr>
              <w:pStyle w:val="Tableright"/>
              <w:rPr>
                <w:rFonts w:eastAsia="MS Mincho"/>
              </w:rPr>
            </w:pPr>
            <w:r>
              <w:rPr>
                <w:rFonts w:eastAsia="MS Mincho"/>
              </w:rPr>
              <w:t>-</w:t>
            </w:r>
          </w:p>
        </w:tc>
        <w:tc>
          <w:tcPr>
            <w:tcW w:w="1758" w:type="dxa"/>
            <w:shd w:val="clear" w:color="auto" w:fill="auto"/>
            <w:noWrap/>
          </w:tcPr>
          <w:p w14:paraId="55632C48" w14:textId="77777777" w:rsidR="00B66701" w:rsidRPr="00F856FC" w:rsidRDefault="00B66701" w:rsidP="00B66701">
            <w:pPr>
              <w:pStyle w:val="Tableright"/>
              <w:rPr>
                <w:rFonts w:eastAsia="MS Mincho"/>
              </w:rPr>
            </w:pPr>
            <w:r>
              <w:rPr>
                <w:rFonts w:eastAsia="MS Mincho"/>
              </w:rPr>
              <w:t>578,496</w:t>
            </w:r>
          </w:p>
        </w:tc>
      </w:tr>
      <w:tr w:rsidR="00B66701" w:rsidRPr="003A7DFF" w14:paraId="43AEC8CA" w14:textId="77777777" w:rsidTr="00B66701">
        <w:tc>
          <w:tcPr>
            <w:tcW w:w="4098" w:type="dxa"/>
            <w:shd w:val="clear" w:color="auto" w:fill="auto"/>
            <w:noWrap/>
            <w:hideMark/>
          </w:tcPr>
          <w:p w14:paraId="0E7C86F9" w14:textId="77777777" w:rsidR="00B66701" w:rsidRPr="00893D8E" w:rsidRDefault="00B66701" w:rsidP="00B66701">
            <w:pPr>
              <w:pStyle w:val="Tableleftbold"/>
              <w:rPr>
                <w:rFonts w:eastAsia="MS Mincho"/>
              </w:rPr>
            </w:pPr>
            <w:r w:rsidRPr="00893D8E">
              <w:rPr>
                <w:rFonts w:eastAsia="MS Mincho"/>
              </w:rPr>
              <w:t>Total</w:t>
            </w:r>
          </w:p>
        </w:tc>
        <w:tc>
          <w:tcPr>
            <w:tcW w:w="1825" w:type="dxa"/>
            <w:shd w:val="clear" w:color="auto" w:fill="auto"/>
            <w:noWrap/>
          </w:tcPr>
          <w:p w14:paraId="5A52AA5D" w14:textId="77777777" w:rsidR="00B66701" w:rsidRPr="002D1FD3" w:rsidRDefault="00B66701" w:rsidP="00B66701">
            <w:pPr>
              <w:pStyle w:val="Tableright"/>
              <w:rPr>
                <w:rFonts w:eastAsia="MS Mincho"/>
                <w:b/>
              </w:rPr>
            </w:pPr>
            <w:r>
              <w:rPr>
                <w:rFonts w:eastAsia="MS Mincho"/>
                <w:b/>
              </w:rPr>
              <w:t>1,267,963,418</w:t>
            </w:r>
          </w:p>
        </w:tc>
        <w:tc>
          <w:tcPr>
            <w:tcW w:w="1661" w:type="dxa"/>
            <w:shd w:val="clear" w:color="auto" w:fill="auto"/>
            <w:noWrap/>
          </w:tcPr>
          <w:p w14:paraId="305E9C8F" w14:textId="77777777" w:rsidR="00B66701" w:rsidRPr="00591FAD" w:rsidRDefault="00B66701" w:rsidP="00B66701">
            <w:pPr>
              <w:pStyle w:val="Tableright"/>
              <w:rPr>
                <w:rFonts w:eastAsia="MS Mincho"/>
                <w:b/>
              </w:rPr>
            </w:pPr>
            <w:r w:rsidRPr="00FB16E4">
              <w:rPr>
                <w:rFonts w:eastAsia="MS Mincho"/>
                <w:b/>
                <w:bCs/>
              </w:rPr>
              <w:t>1,267,384,922</w:t>
            </w:r>
          </w:p>
        </w:tc>
        <w:tc>
          <w:tcPr>
            <w:tcW w:w="1758" w:type="dxa"/>
            <w:shd w:val="clear" w:color="auto" w:fill="auto"/>
            <w:noWrap/>
          </w:tcPr>
          <w:p w14:paraId="38A8ED92" w14:textId="77777777" w:rsidR="00B66701" w:rsidRPr="00591FAD" w:rsidRDefault="00B66701" w:rsidP="00B66701">
            <w:pPr>
              <w:pStyle w:val="Tableright"/>
              <w:rPr>
                <w:rFonts w:eastAsia="MS Mincho"/>
                <w:b/>
              </w:rPr>
            </w:pPr>
            <w:r>
              <w:rPr>
                <w:rFonts w:eastAsia="MS Mincho"/>
                <w:b/>
                <w:bCs/>
              </w:rPr>
              <w:t>578,496</w:t>
            </w:r>
          </w:p>
        </w:tc>
      </w:tr>
    </w:tbl>
    <w:p w14:paraId="2359C38D" w14:textId="77777777" w:rsidR="00B66701" w:rsidRPr="002A243F" w:rsidRDefault="00B66701" w:rsidP="00DB1A9C">
      <w:pPr>
        <w:pStyle w:val="Tablefootnote"/>
      </w:pPr>
      <w:bookmarkStart w:id="226" w:name="_Hlk56497946"/>
      <w:r w:rsidRPr="002A243F">
        <w:t>Note:</w:t>
      </w:r>
    </w:p>
    <w:p w14:paraId="45AFCDB7" w14:textId="77777777" w:rsidR="00B66701" w:rsidRPr="002A243F" w:rsidRDefault="00B66701" w:rsidP="006A0C48">
      <w:pPr>
        <w:pStyle w:val="Tablefootnoteindent"/>
      </w:pPr>
      <w:r>
        <w:t>(a)</w:t>
      </w:r>
      <w:r>
        <w:tab/>
      </w:r>
      <w:r w:rsidRPr="002A243F">
        <w:t xml:space="preserve">The total amounts disclosed here exclude statutory amounts </w:t>
      </w:r>
      <w:bookmarkEnd w:id="226"/>
      <w:r w:rsidRPr="002A243F">
        <w:t>(</w:t>
      </w:r>
      <w:proofErr w:type="gramStart"/>
      <w:r w:rsidRPr="002A243F">
        <w:t>e.g.</w:t>
      </w:r>
      <w:proofErr w:type="gramEnd"/>
      <w:r w:rsidRPr="002A243F">
        <w:t xml:space="preserve"> GST payable).</w:t>
      </w:r>
    </w:p>
    <w:p w14:paraId="0473C8FD" w14:textId="77777777" w:rsidR="00B66701" w:rsidRDefault="00B66701" w:rsidP="00DC2635">
      <w:pPr>
        <w:pStyle w:val="BodyText"/>
        <w:rPr>
          <w:highlight w:val="yellow"/>
        </w:rPr>
      </w:pPr>
      <w:bookmarkStart w:id="227" w:name="_Toc437779232"/>
      <w:bookmarkEnd w:id="221"/>
    </w:p>
    <w:p w14:paraId="68F24DC7" w14:textId="77777777" w:rsidR="00B66701" w:rsidRDefault="00B66701" w:rsidP="00DC2635">
      <w:pPr>
        <w:pStyle w:val="BodyText"/>
      </w:pPr>
    </w:p>
    <w:p w14:paraId="329EAA27" w14:textId="77777777" w:rsidR="00B66701" w:rsidRDefault="00B66701" w:rsidP="00DC2635">
      <w:pPr>
        <w:pStyle w:val="BodyText"/>
      </w:pPr>
    </w:p>
    <w:p w14:paraId="0BF2725D" w14:textId="77777777" w:rsidR="00B66701" w:rsidRDefault="00B66701" w:rsidP="00DC2635">
      <w:pPr>
        <w:pStyle w:val="BodyText"/>
      </w:pPr>
    </w:p>
    <w:p w14:paraId="6F1A053E" w14:textId="77777777" w:rsidR="00B66701" w:rsidRDefault="00B66701" w:rsidP="00DC2635">
      <w:pPr>
        <w:pStyle w:val="BodyText"/>
      </w:pPr>
    </w:p>
    <w:p w14:paraId="544802D9" w14:textId="77777777" w:rsidR="00B66701" w:rsidRDefault="00B66701" w:rsidP="00DC2635">
      <w:pPr>
        <w:pStyle w:val="BodyText"/>
      </w:pPr>
    </w:p>
    <w:p w14:paraId="69A22B40" w14:textId="77777777" w:rsidR="00B66701" w:rsidRDefault="00B66701" w:rsidP="00DC2635">
      <w:pPr>
        <w:pStyle w:val="BodyText"/>
      </w:pPr>
    </w:p>
    <w:p w14:paraId="0D623016" w14:textId="77777777" w:rsidR="00B66701" w:rsidRDefault="00B66701" w:rsidP="00DC2635">
      <w:pPr>
        <w:pStyle w:val="BodyText"/>
      </w:pPr>
    </w:p>
    <w:p w14:paraId="0ADB7CCF" w14:textId="77777777" w:rsidR="00B66701" w:rsidRDefault="00B66701" w:rsidP="00DC2635">
      <w:pPr>
        <w:pStyle w:val="BodyText"/>
      </w:pPr>
    </w:p>
    <w:p w14:paraId="214FC93F" w14:textId="77777777" w:rsidR="00B66701" w:rsidRDefault="00B66701" w:rsidP="00DC2635">
      <w:pPr>
        <w:pStyle w:val="BodyText"/>
      </w:pPr>
    </w:p>
    <w:p w14:paraId="0CE84AA2" w14:textId="77777777" w:rsidR="00B66701" w:rsidRDefault="00B66701" w:rsidP="00DC2635">
      <w:pPr>
        <w:pStyle w:val="BodyText"/>
      </w:pPr>
    </w:p>
    <w:p w14:paraId="4683ED09" w14:textId="77777777" w:rsidR="00B66701" w:rsidRDefault="00B66701" w:rsidP="00DC2635">
      <w:pPr>
        <w:pStyle w:val="BodyText"/>
      </w:pPr>
    </w:p>
    <w:p w14:paraId="4E295759" w14:textId="77777777" w:rsidR="00B66701" w:rsidRDefault="00B66701" w:rsidP="00DC2635">
      <w:pPr>
        <w:pStyle w:val="BodyText"/>
      </w:pPr>
    </w:p>
    <w:p w14:paraId="2308CC72" w14:textId="77777777" w:rsidR="00B66701" w:rsidRDefault="00B66701" w:rsidP="00DC2635">
      <w:pPr>
        <w:pStyle w:val="BodyText"/>
      </w:pPr>
    </w:p>
    <w:p w14:paraId="23980676" w14:textId="77777777" w:rsidR="00B66701" w:rsidRDefault="00B66701" w:rsidP="00DC2635">
      <w:pPr>
        <w:pStyle w:val="BodyText"/>
      </w:pPr>
    </w:p>
    <w:p w14:paraId="1A3C9691" w14:textId="77777777" w:rsidR="00B66701" w:rsidRDefault="00B66701" w:rsidP="00DC2635">
      <w:pPr>
        <w:pStyle w:val="BodyText"/>
      </w:pPr>
    </w:p>
    <w:p w14:paraId="2168E6E9" w14:textId="77777777" w:rsidR="00B66701" w:rsidRPr="000A5062" w:rsidRDefault="00B66701" w:rsidP="00DC2635">
      <w:pPr>
        <w:pStyle w:val="BodyText"/>
      </w:pPr>
    </w:p>
    <w:p w14:paraId="506F2EE4" w14:textId="77777777" w:rsidR="00B66701" w:rsidRPr="000A5062" w:rsidRDefault="00B66701" w:rsidP="004F202B">
      <w:pPr>
        <w:pStyle w:val="Heading3Fin"/>
      </w:pPr>
      <w:bookmarkStart w:id="228" w:name="_Toc524098973"/>
      <w:bookmarkEnd w:id="227"/>
      <w:r>
        <w:lastRenderedPageBreak/>
        <w:t xml:space="preserve">How we financed our operations </w:t>
      </w:r>
      <w:bookmarkEnd w:id="228"/>
    </w:p>
    <w:p w14:paraId="5466CE26" w14:textId="77777777" w:rsidR="00B66701" w:rsidRPr="00312774" w:rsidRDefault="00B66701" w:rsidP="00DB5B28">
      <w:pPr>
        <w:pStyle w:val="Heading4Finnonumber"/>
      </w:pPr>
      <w:r w:rsidRPr="00312774">
        <w:t>Introduction</w:t>
      </w:r>
    </w:p>
    <w:p w14:paraId="06FF622C" w14:textId="77777777" w:rsidR="00B66701" w:rsidRDefault="00B66701" w:rsidP="00466384">
      <w:pPr>
        <w:pStyle w:val="BodyText"/>
      </w:pPr>
      <w:r>
        <w:t>This section provides information on the sources of finance utilised by the Authority during its operations, along with interest expenses (the cost of borrowings) and other information related to financing activities of the Authority.</w:t>
      </w:r>
    </w:p>
    <w:p w14:paraId="0E65E7B6" w14:textId="68586348" w:rsidR="00B66701" w:rsidRPr="00B950D5" w:rsidRDefault="00B66701" w:rsidP="002416C4">
      <w:pPr>
        <w:rPr>
          <w:rFonts w:ascii="Arial" w:hAnsi="Arial" w:cs="Arial"/>
          <w:b/>
          <w:bCs/>
        </w:rPr>
      </w:pPr>
      <w:r w:rsidRPr="00840CE2">
        <w:rPr>
          <w:rFonts w:ascii="Arial" w:hAnsi="Arial" w:cs="Arial"/>
        </w:rPr>
        <w:t xml:space="preserve">This section includes disclosures of balances that are financial instruments (such as bonds </w:t>
      </w:r>
      <w:r w:rsidRPr="00B950D5">
        <w:rPr>
          <w:rFonts w:ascii="Arial" w:hAnsi="Arial" w:cs="Arial"/>
        </w:rPr>
        <w:t xml:space="preserve">held for </w:t>
      </w:r>
      <w:r w:rsidR="00154A3A">
        <w:rPr>
          <w:rFonts w:ascii="Arial" w:hAnsi="Arial" w:cs="Arial"/>
        </w:rPr>
        <w:t>rental providers and renters</w:t>
      </w:r>
      <w:r w:rsidRPr="00B950D5">
        <w:rPr>
          <w:rFonts w:ascii="Arial" w:hAnsi="Arial" w:cs="Arial"/>
        </w:rPr>
        <w:t xml:space="preserve"> and cash balances</w:t>
      </w:r>
      <w:r w:rsidRPr="00963C2B">
        <w:rPr>
          <w:rFonts w:ascii="Arial" w:hAnsi="Arial" w:cs="Arial"/>
        </w:rPr>
        <w:t>). Notes 7.1, 7.2 and 7.3 provide</w:t>
      </w:r>
      <w:r w:rsidRPr="00B950D5">
        <w:rPr>
          <w:rFonts w:ascii="Arial" w:hAnsi="Arial" w:cs="Arial"/>
        </w:rPr>
        <w:t xml:space="preserve"> additional, specific financial instrument disclosures.</w:t>
      </w:r>
    </w:p>
    <w:p w14:paraId="7676EDA8" w14:textId="77777777" w:rsidR="00B66701" w:rsidRPr="00B950D5" w:rsidRDefault="00B66701" w:rsidP="0047559B">
      <w:pPr>
        <w:pStyle w:val="TOCEachFinNote"/>
      </w:pPr>
      <w:r w:rsidRPr="00B950D5">
        <w:t>Structure</w:t>
      </w:r>
      <w:r>
        <w:t xml:space="preserve">                                                                                                                       </w:t>
      </w:r>
      <w:r w:rsidRPr="00B950D5">
        <w:t>Page</w:t>
      </w:r>
    </w:p>
    <w:p w14:paraId="4B883D3E" w14:textId="3CC7BF70" w:rsidR="00B66701" w:rsidRPr="00B950D5" w:rsidRDefault="00B66701">
      <w:pPr>
        <w:pStyle w:val="TOC4"/>
        <w:rPr>
          <w:rFonts w:asciiTheme="minorHAnsi" w:eastAsiaTheme="minorEastAsia" w:hAnsiTheme="minorHAnsi" w:cstheme="minorBidi"/>
        </w:rPr>
      </w:pPr>
      <w:r w:rsidRPr="00B950D5">
        <w:fldChar w:fldCharType="begin"/>
      </w:r>
      <w:r w:rsidRPr="00B950D5">
        <w:instrText xml:space="preserve"> TOC \h \z \u \t "Heading 4 Fin,4" \b FinSection6 </w:instrText>
      </w:r>
      <w:r w:rsidRPr="00B950D5">
        <w:fldChar w:fldCharType="separate"/>
      </w:r>
      <w:hyperlink w:anchor="_Toc524099115" w:history="1">
        <w:r w:rsidRPr="00B950D5">
          <w:rPr>
            <w:rStyle w:val="Hyperlink"/>
            <w:color w:val="auto"/>
          </w:rPr>
          <w:t>6.1</w:t>
        </w:r>
        <w:r w:rsidRPr="00B950D5">
          <w:rPr>
            <w:rFonts w:asciiTheme="minorHAnsi" w:eastAsiaTheme="minorEastAsia" w:hAnsiTheme="minorHAnsi" w:cstheme="minorBidi"/>
          </w:rPr>
          <w:tab/>
        </w:r>
        <w:r w:rsidRPr="00B950D5">
          <w:rPr>
            <w:rStyle w:val="Hyperlink"/>
            <w:color w:val="auto"/>
          </w:rPr>
          <w:t xml:space="preserve">Bonds held for </w:t>
        </w:r>
        <w:r w:rsidR="00154A3A">
          <w:rPr>
            <w:rStyle w:val="Hyperlink"/>
            <w:color w:val="auto"/>
          </w:rPr>
          <w:t xml:space="preserve">rental providers </w:t>
        </w:r>
        <w:r w:rsidRPr="00B950D5">
          <w:rPr>
            <w:rStyle w:val="Hyperlink"/>
            <w:color w:val="auto"/>
          </w:rPr>
          <w:t xml:space="preserve">and </w:t>
        </w:r>
        <w:r w:rsidR="00154A3A">
          <w:rPr>
            <w:rStyle w:val="Hyperlink"/>
            <w:color w:val="auto"/>
          </w:rPr>
          <w:t>renters</w:t>
        </w:r>
        <w:r w:rsidRPr="00B950D5">
          <w:rPr>
            <w:webHidden/>
          </w:rPr>
          <w:tab/>
        </w:r>
        <w:r w:rsidR="00247BFE">
          <w:rPr>
            <w:webHidden/>
          </w:rPr>
          <w:t>3</w:t>
        </w:r>
        <w:r w:rsidR="00D43E19">
          <w:rPr>
            <w:webHidden/>
          </w:rPr>
          <w:t>6</w:t>
        </w:r>
      </w:hyperlink>
    </w:p>
    <w:p w14:paraId="44A24D10" w14:textId="566A77AC" w:rsidR="00B66701" w:rsidRPr="00B950D5" w:rsidRDefault="00FD35A4">
      <w:pPr>
        <w:pStyle w:val="TOC4"/>
        <w:rPr>
          <w:rFonts w:asciiTheme="minorHAnsi" w:eastAsiaTheme="minorEastAsia" w:hAnsiTheme="minorHAnsi" w:cstheme="minorBidi"/>
        </w:rPr>
      </w:pPr>
      <w:hyperlink w:anchor="_Toc524099116" w:history="1">
        <w:r w:rsidR="00B66701" w:rsidRPr="00B950D5">
          <w:rPr>
            <w:rStyle w:val="Hyperlink"/>
            <w:color w:val="auto"/>
          </w:rPr>
          <w:t>6.2</w:t>
        </w:r>
        <w:r w:rsidR="00B66701" w:rsidRPr="00B950D5">
          <w:rPr>
            <w:rFonts w:asciiTheme="minorHAnsi" w:eastAsiaTheme="minorEastAsia" w:hAnsiTheme="minorHAnsi" w:cstheme="minorBidi"/>
          </w:rPr>
          <w:tab/>
        </w:r>
        <w:r w:rsidR="00B66701" w:rsidRPr="00B950D5">
          <w:rPr>
            <w:rStyle w:val="Hyperlink"/>
            <w:color w:val="auto"/>
          </w:rPr>
          <w:t>Cash flow information and balances</w:t>
        </w:r>
        <w:r w:rsidR="00B66701" w:rsidRPr="00B950D5">
          <w:rPr>
            <w:webHidden/>
          </w:rPr>
          <w:tab/>
        </w:r>
        <w:r w:rsidR="00247BFE">
          <w:rPr>
            <w:webHidden/>
          </w:rPr>
          <w:t>3</w:t>
        </w:r>
        <w:r w:rsidR="00D43E19">
          <w:rPr>
            <w:webHidden/>
          </w:rPr>
          <w:t>6</w:t>
        </w:r>
      </w:hyperlink>
    </w:p>
    <w:p w14:paraId="21733AFA" w14:textId="17C3CF0E" w:rsidR="00B66701" w:rsidRPr="004C6C76" w:rsidRDefault="00B66701" w:rsidP="00E066F6">
      <w:pPr>
        <w:pStyle w:val="TOC4"/>
        <w:rPr>
          <w:rFonts w:asciiTheme="minorHAnsi" w:eastAsiaTheme="minorEastAsia" w:hAnsiTheme="minorHAnsi" w:cstheme="minorBidi"/>
        </w:rPr>
      </w:pPr>
      <w:r w:rsidRPr="00B950D5">
        <w:fldChar w:fldCharType="end"/>
      </w:r>
      <w:r w:rsidRPr="00B950D5">
        <w:t>6.3</w:t>
      </w:r>
      <w:hyperlink w:anchor="_Toc524099108" w:history="1">
        <w:r w:rsidRPr="00B950D5">
          <w:rPr>
            <w:rFonts w:asciiTheme="minorHAnsi" w:eastAsiaTheme="minorEastAsia" w:hAnsiTheme="minorHAnsi" w:cstheme="minorBidi"/>
          </w:rPr>
          <w:tab/>
        </w:r>
        <w:r w:rsidRPr="00B950D5">
          <w:rPr>
            <w:rStyle w:val="Hyperlink"/>
            <w:color w:val="auto"/>
            <w:u w:val="none"/>
          </w:rPr>
          <w:t>Commitments for expenditure</w:t>
        </w:r>
        <w:r w:rsidRPr="00B950D5">
          <w:rPr>
            <w:webHidden/>
          </w:rPr>
          <w:tab/>
        </w:r>
        <w:r w:rsidR="00247BFE">
          <w:rPr>
            <w:webHidden/>
          </w:rPr>
          <w:t>3</w:t>
        </w:r>
        <w:r w:rsidR="00D43E19">
          <w:rPr>
            <w:webHidden/>
          </w:rPr>
          <w:t>7</w:t>
        </w:r>
      </w:hyperlink>
    </w:p>
    <w:p w14:paraId="5CAA4C54" w14:textId="77777777" w:rsidR="00B66701" w:rsidRDefault="00B66701" w:rsidP="00916784">
      <w:pPr>
        <w:pStyle w:val="BodyText"/>
      </w:pPr>
    </w:p>
    <w:p w14:paraId="0C3F259C" w14:textId="62762F92" w:rsidR="00B66701" w:rsidRPr="00755B78" w:rsidRDefault="00B66701" w:rsidP="00287DAC">
      <w:pPr>
        <w:pStyle w:val="Heading4Fin"/>
      </w:pPr>
      <w:bookmarkStart w:id="229" w:name="_Toc518307098"/>
      <w:bookmarkStart w:id="230" w:name="_Toc524099115"/>
      <w:bookmarkStart w:id="231" w:name="FinSection6"/>
      <w:r w:rsidRPr="00755B78">
        <w:t xml:space="preserve">Bonds held </w:t>
      </w:r>
      <w:bookmarkEnd w:id="229"/>
      <w:r>
        <w:t xml:space="preserve">for </w:t>
      </w:r>
      <w:r w:rsidR="00154A3A">
        <w:t>rental providers and renters</w:t>
      </w:r>
      <w:bookmarkEnd w:id="230"/>
    </w:p>
    <w:p w14:paraId="6D928525" w14:textId="77777777" w:rsidR="00B66701" w:rsidRDefault="00B66701" w:rsidP="00487C06">
      <w:pPr>
        <w:pStyle w:val="BodyText"/>
        <w:rPr>
          <w:lang w:eastAsia="en-US"/>
        </w:rPr>
      </w:pPr>
      <w:r w:rsidRPr="002F5A6B">
        <w:rPr>
          <w:lang w:eastAsia="en-US"/>
        </w:rPr>
        <w:t xml:space="preserve">The </w:t>
      </w:r>
      <w:r w:rsidRPr="002F5A6B">
        <w:rPr>
          <w:i/>
          <w:iCs/>
          <w:lang w:eastAsia="en-US"/>
        </w:rPr>
        <w:t>Residential Tenancies Act 1997</w:t>
      </w:r>
      <w:r w:rsidRPr="002F5A6B">
        <w:rPr>
          <w:lang w:eastAsia="en-US"/>
        </w:rPr>
        <w:t xml:space="preserve"> requires the bonds received by the Authority to be held in the Residential Bonds Account.</w:t>
      </w:r>
    </w:p>
    <w:p w14:paraId="290AD47A" w14:textId="77777777" w:rsidR="00B66701" w:rsidRDefault="00B66701" w:rsidP="00487C06">
      <w:pPr>
        <w:pStyle w:val="BodyText"/>
        <w:rPr>
          <w:lang w:eastAsia="en-US"/>
        </w:rPr>
      </w:pPr>
      <w:r w:rsidRPr="002F5A6B">
        <w:rPr>
          <w:lang w:eastAsia="en-US"/>
        </w:rPr>
        <w:t>The value and movements in the Residential Bonds Account are as follows:</w:t>
      </w:r>
    </w:p>
    <w:p w14:paraId="1F8625DD" w14:textId="578781EE" w:rsidR="00B66701" w:rsidRPr="0053688D" w:rsidRDefault="00B66701" w:rsidP="00487C06">
      <w:pPr>
        <w:pStyle w:val="Tablecaption"/>
        <w:rPr>
          <w:lang w:eastAsia="en-US"/>
        </w:rPr>
      </w:pPr>
      <w:r w:rsidRPr="0053688D">
        <w:rPr>
          <w:lang w:eastAsia="en-US"/>
        </w:rPr>
        <w:t xml:space="preserve">Table 6.1.1 Bonds held </w:t>
      </w:r>
      <w:r>
        <w:rPr>
          <w:lang w:eastAsia="en-US"/>
        </w:rPr>
        <w:t xml:space="preserve">for </w:t>
      </w:r>
      <w:r w:rsidR="007527BF">
        <w:rPr>
          <w:lang w:eastAsia="en-US"/>
        </w:rPr>
        <w:t>rental providers and renters</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5722"/>
        <w:gridCol w:w="1766"/>
        <w:gridCol w:w="1750"/>
      </w:tblGrid>
      <w:tr w:rsidR="00B66701" w:rsidRPr="002F5A6B" w14:paraId="553461E9" w14:textId="77777777" w:rsidTr="00B66701">
        <w:trPr>
          <w:tblHeader/>
        </w:trPr>
        <w:tc>
          <w:tcPr>
            <w:tcW w:w="5714" w:type="dxa"/>
            <w:shd w:val="clear" w:color="auto" w:fill="auto"/>
            <w:noWrap/>
            <w:vAlign w:val="bottom"/>
          </w:tcPr>
          <w:p w14:paraId="78674515" w14:textId="77777777" w:rsidR="00B66701" w:rsidRPr="002F5A6B" w:rsidRDefault="00B66701" w:rsidP="0071003B">
            <w:pPr>
              <w:pStyle w:val="Tablecolheadleft"/>
              <w:rPr>
                <w:rFonts w:eastAsia="MS Mincho"/>
                <w:lang w:eastAsia="en-US"/>
              </w:rPr>
            </w:pPr>
          </w:p>
        </w:tc>
        <w:tc>
          <w:tcPr>
            <w:tcW w:w="1758" w:type="dxa"/>
            <w:shd w:val="clear" w:color="auto" w:fill="auto"/>
            <w:noWrap/>
            <w:vAlign w:val="bottom"/>
          </w:tcPr>
          <w:p w14:paraId="2CD22081" w14:textId="77777777" w:rsidR="00B66701" w:rsidRPr="00EB4BCC" w:rsidRDefault="00B66701" w:rsidP="0071003B">
            <w:pPr>
              <w:pStyle w:val="Tablecolheadright"/>
              <w:rPr>
                <w:rFonts w:eastAsia="MS Mincho"/>
                <w:lang w:eastAsia="en-US"/>
              </w:rPr>
            </w:pPr>
            <w:r w:rsidRPr="00EB4BCC">
              <w:rPr>
                <w:rFonts w:eastAsia="MS Mincho"/>
                <w:lang w:eastAsia="en-US"/>
              </w:rPr>
              <w:t>20</w:t>
            </w:r>
            <w:r>
              <w:rPr>
                <w:rFonts w:eastAsia="MS Mincho"/>
                <w:lang w:eastAsia="en-US"/>
              </w:rPr>
              <w:t>21</w:t>
            </w:r>
          </w:p>
          <w:p w14:paraId="1435C1AB" w14:textId="77777777" w:rsidR="00B66701" w:rsidRPr="00EB4BCC" w:rsidRDefault="00B66701" w:rsidP="0071003B">
            <w:pPr>
              <w:pStyle w:val="Tablecolheadright"/>
              <w:rPr>
                <w:rFonts w:eastAsia="MS Mincho"/>
                <w:lang w:eastAsia="en-US"/>
              </w:rPr>
            </w:pPr>
            <w:r w:rsidRPr="00EB4BCC">
              <w:rPr>
                <w:rFonts w:eastAsia="MS Mincho"/>
                <w:lang w:eastAsia="en-US"/>
              </w:rPr>
              <w:t>$</w:t>
            </w:r>
          </w:p>
        </w:tc>
        <w:tc>
          <w:tcPr>
            <w:tcW w:w="1742" w:type="dxa"/>
            <w:shd w:val="clear" w:color="auto" w:fill="auto"/>
            <w:noWrap/>
            <w:vAlign w:val="bottom"/>
          </w:tcPr>
          <w:p w14:paraId="6D537790" w14:textId="77777777" w:rsidR="00B66701" w:rsidRPr="00EB4BCC" w:rsidRDefault="00B66701" w:rsidP="0071003B">
            <w:pPr>
              <w:pStyle w:val="Tablecolheadright"/>
              <w:rPr>
                <w:rFonts w:eastAsia="MS Mincho"/>
                <w:lang w:eastAsia="en-US"/>
              </w:rPr>
            </w:pPr>
            <w:r w:rsidRPr="00EB4BCC">
              <w:rPr>
                <w:rFonts w:eastAsia="MS Mincho"/>
                <w:lang w:eastAsia="en-US"/>
              </w:rPr>
              <w:t>20</w:t>
            </w:r>
            <w:r>
              <w:rPr>
                <w:rFonts w:eastAsia="MS Mincho"/>
                <w:lang w:eastAsia="en-US"/>
              </w:rPr>
              <w:t>20</w:t>
            </w:r>
          </w:p>
          <w:p w14:paraId="361EC33A" w14:textId="77777777" w:rsidR="00B66701" w:rsidRPr="00EB4BCC" w:rsidRDefault="00B66701" w:rsidP="0071003B">
            <w:pPr>
              <w:pStyle w:val="Tablecolheadright"/>
              <w:rPr>
                <w:rFonts w:eastAsia="MS Mincho"/>
                <w:lang w:eastAsia="en-US"/>
              </w:rPr>
            </w:pPr>
            <w:r w:rsidRPr="00EB4BCC">
              <w:rPr>
                <w:rFonts w:eastAsia="MS Mincho"/>
                <w:lang w:eastAsia="en-US"/>
              </w:rPr>
              <w:t>$</w:t>
            </w:r>
          </w:p>
        </w:tc>
      </w:tr>
      <w:tr w:rsidR="00B66701" w:rsidRPr="002F5A6B" w14:paraId="4D1CFCEC" w14:textId="77777777" w:rsidTr="00B66701">
        <w:tc>
          <w:tcPr>
            <w:tcW w:w="5714" w:type="dxa"/>
            <w:shd w:val="clear" w:color="auto" w:fill="auto"/>
            <w:noWrap/>
            <w:hideMark/>
          </w:tcPr>
          <w:p w14:paraId="559CF951" w14:textId="77777777" w:rsidR="00B66701" w:rsidRPr="00EB4BCC" w:rsidRDefault="00B66701" w:rsidP="00B66701">
            <w:pPr>
              <w:pStyle w:val="Tableleft"/>
              <w:rPr>
                <w:rFonts w:eastAsia="MS Mincho"/>
                <w:lang w:eastAsia="en-US"/>
              </w:rPr>
            </w:pPr>
            <w:r w:rsidRPr="00EB4BCC">
              <w:rPr>
                <w:rFonts w:eastAsia="MS Mincho"/>
                <w:lang w:eastAsia="en-US"/>
              </w:rPr>
              <w:t>Bonds brought forward</w:t>
            </w:r>
          </w:p>
        </w:tc>
        <w:tc>
          <w:tcPr>
            <w:tcW w:w="1758" w:type="dxa"/>
            <w:shd w:val="clear" w:color="auto" w:fill="auto"/>
            <w:noWrap/>
          </w:tcPr>
          <w:p w14:paraId="021571D2" w14:textId="77777777" w:rsidR="00B66701" w:rsidRPr="0047559B" w:rsidRDefault="00B66701" w:rsidP="00B66701">
            <w:pPr>
              <w:pStyle w:val="Tableright"/>
              <w:rPr>
                <w:rFonts w:eastAsia="MS Mincho"/>
              </w:rPr>
            </w:pPr>
            <w:r>
              <w:rPr>
                <w:rFonts w:eastAsia="MS Mincho"/>
              </w:rPr>
              <w:t>1,267,384,922</w:t>
            </w:r>
          </w:p>
        </w:tc>
        <w:tc>
          <w:tcPr>
            <w:tcW w:w="1742" w:type="dxa"/>
            <w:shd w:val="clear" w:color="auto" w:fill="auto"/>
            <w:noWrap/>
          </w:tcPr>
          <w:p w14:paraId="0BBC2D28" w14:textId="77777777" w:rsidR="00B66701" w:rsidRPr="0043353A" w:rsidRDefault="00B66701" w:rsidP="00B66701">
            <w:pPr>
              <w:pStyle w:val="Tableright"/>
              <w:rPr>
                <w:rFonts w:eastAsia="MS Mincho"/>
                <w:lang w:eastAsia="en-US"/>
              </w:rPr>
            </w:pPr>
            <w:r>
              <w:rPr>
                <w:rFonts w:eastAsia="MS Mincho"/>
                <w:lang w:eastAsia="en-US"/>
              </w:rPr>
              <w:t>1,218,235,904</w:t>
            </w:r>
          </w:p>
        </w:tc>
      </w:tr>
      <w:tr w:rsidR="00B66701" w:rsidRPr="002F5A6B" w14:paraId="725A2C79" w14:textId="77777777" w:rsidTr="00B66701">
        <w:tc>
          <w:tcPr>
            <w:tcW w:w="5714" w:type="dxa"/>
            <w:shd w:val="clear" w:color="auto" w:fill="auto"/>
            <w:noWrap/>
            <w:hideMark/>
          </w:tcPr>
          <w:p w14:paraId="6C1FCCB4" w14:textId="77777777" w:rsidR="00B66701" w:rsidRPr="00EB4BCC" w:rsidRDefault="00B66701" w:rsidP="00B66701">
            <w:pPr>
              <w:pStyle w:val="Tableleft"/>
              <w:rPr>
                <w:rFonts w:eastAsia="MS Mincho"/>
                <w:lang w:eastAsia="en-US"/>
              </w:rPr>
            </w:pPr>
            <w:r w:rsidRPr="00EB4BCC">
              <w:rPr>
                <w:rFonts w:eastAsia="MS Mincho"/>
                <w:lang w:eastAsia="en-US"/>
              </w:rPr>
              <w:t>Bonds received</w:t>
            </w:r>
          </w:p>
        </w:tc>
        <w:tc>
          <w:tcPr>
            <w:tcW w:w="1758" w:type="dxa"/>
            <w:shd w:val="clear" w:color="auto" w:fill="auto"/>
            <w:noWrap/>
          </w:tcPr>
          <w:p w14:paraId="1AFD0449" w14:textId="77777777" w:rsidR="00B66701" w:rsidRPr="00EB4BCC" w:rsidRDefault="00B66701" w:rsidP="00B66701">
            <w:pPr>
              <w:pStyle w:val="Tableright"/>
              <w:rPr>
                <w:rFonts w:eastAsia="MS Mincho"/>
                <w:lang w:eastAsia="en-US"/>
              </w:rPr>
            </w:pPr>
            <w:r>
              <w:rPr>
                <w:rFonts w:eastAsia="MS Mincho"/>
                <w:lang w:eastAsia="en-US"/>
              </w:rPr>
              <w:t>486,276,093</w:t>
            </w:r>
          </w:p>
        </w:tc>
        <w:tc>
          <w:tcPr>
            <w:tcW w:w="1742" w:type="dxa"/>
            <w:shd w:val="clear" w:color="auto" w:fill="auto"/>
            <w:noWrap/>
          </w:tcPr>
          <w:p w14:paraId="779A37C3" w14:textId="77777777" w:rsidR="00B66701" w:rsidRPr="00EB4BCC" w:rsidRDefault="00B66701" w:rsidP="00B66701">
            <w:pPr>
              <w:pStyle w:val="Tableright"/>
              <w:rPr>
                <w:rFonts w:eastAsia="MS Mincho"/>
                <w:lang w:eastAsia="en-US"/>
              </w:rPr>
            </w:pPr>
            <w:r w:rsidRPr="13BD5781">
              <w:rPr>
                <w:rFonts w:eastAsia="MS Mincho"/>
                <w:lang w:eastAsia="en-US"/>
              </w:rPr>
              <w:t>522,001,501</w:t>
            </w:r>
          </w:p>
        </w:tc>
      </w:tr>
      <w:tr w:rsidR="00B66701" w:rsidRPr="002F5A6B" w14:paraId="2D334AB5" w14:textId="77777777" w:rsidTr="00B66701">
        <w:tc>
          <w:tcPr>
            <w:tcW w:w="5714" w:type="dxa"/>
            <w:shd w:val="clear" w:color="auto" w:fill="auto"/>
            <w:noWrap/>
            <w:hideMark/>
          </w:tcPr>
          <w:p w14:paraId="086908E2" w14:textId="77777777" w:rsidR="00B66701" w:rsidRPr="00EB4BCC" w:rsidRDefault="00B66701" w:rsidP="00B66701">
            <w:pPr>
              <w:pStyle w:val="Tableleft"/>
              <w:rPr>
                <w:rFonts w:eastAsia="MS Mincho"/>
                <w:lang w:eastAsia="en-US"/>
              </w:rPr>
            </w:pPr>
            <w:r w:rsidRPr="00EB4BCC">
              <w:rPr>
                <w:rFonts w:eastAsia="MS Mincho"/>
                <w:lang w:eastAsia="en-US"/>
              </w:rPr>
              <w:t>Bonds repaid</w:t>
            </w:r>
          </w:p>
        </w:tc>
        <w:tc>
          <w:tcPr>
            <w:tcW w:w="1758" w:type="dxa"/>
            <w:shd w:val="clear" w:color="auto" w:fill="auto"/>
            <w:noWrap/>
          </w:tcPr>
          <w:p w14:paraId="4086815F" w14:textId="77777777" w:rsidR="00B66701" w:rsidRPr="00EB4BCC" w:rsidRDefault="00B66701" w:rsidP="00B66701">
            <w:pPr>
              <w:pStyle w:val="Tableright"/>
              <w:rPr>
                <w:rFonts w:eastAsia="MS Mincho"/>
                <w:lang w:eastAsia="en-US"/>
              </w:rPr>
            </w:pPr>
            <w:r>
              <w:rPr>
                <w:rFonts w:eastAsia="MS Mincho"/>
                <w:lang w:eastAsia="en-US"/>
              </w:rPr>
              <w:t>(512,187,930)</w:t>
            </w:r>
          </w:p>
        </w:tc>
        <w:tc>
          <w:tcPr>
            <w:tcW w:w="1742" w:type="dxa"/>
            <w:shd w:val="clear" w:color="auto" w:fill="auto"/>
            <w:noWrap/>
          </w:tcPr>
          <w:p w14:paraId="031DE6FE" w14:textId="77777777" w:rsidR="00B66701" w:rsidRPr="00EB4BCC" w:rsidRDefault="00B66701" w:rsidP="00B66701">
            <w:pPr>
              <w:pStyle w:val="Tableright"/>
              <w:rPr>
                <w:rFonts w:eastAsia="MS Mincho"/>
                <w:lang w:eastAsia="en-US"/>
              </w:rPr>
            </w:pPr>
            <w:r w:rsidRPr="13BD5781">
              <w:rPr>
                <w:rFonts w:eastAsia="MS Mincho"/>
                <w:lang w:eastAsia="en-US"/>
              </w:rPr>
              <w:t>(472,852,483)</w:t>
            </w:r>
          </w:p>
        </w:tc>
      </w:tr>
      <w:tr w:rsidR="00B66701" w:rsidRPr="002F5A6B" w14:paraId="14803446" w14:textId="77777777" w:rsidTr="00B66701">
        <w:tc>
          <w:tcPr>
            <w:tcW w:w="5714" w:type="dxa"/>
            <w:shd w:val="clear" w:color="auto" w:fill="auto"/>
            <w:noWrap/>
            <w:hideMark/>
          </w:tcPr>
          <w:p w14:paraId="23C5D095" w14:textId="77777777" w:rsidR="00B66701" w:rsidRPr="00EB4BCC" w:rsidRDefault="00B66701" w:rsidP="00B66701">
            <w:pPr>
              <w:pStyle w:val="Tableleftbold"/>
              <w:rPr>
                <w:rFonts w:eastAsia="MS Mincho"/>
                <w:lang w:eastAsia="en-US"/>
              </w:rPr>
            </w:pPr>
            <w:r w:rsidRPr="00EB4BCC">
              <w:rPr>
                <w:rFonts w:eastAsia="MS Mincho"/>
                <w:lang w:eastAsia="en-US"/>
              </w:rPr>
              <w:t>Total Residential Bonds Account</w:t>
            </w:r>
          </w:p>
        </w:tc>
        <w:tc>
          <w:tcPr>
            <w:tcW w:w="1758" w:type="dxa"/>
            <w:shd w:val="clear" w:color="auto" w:fill="auto"/>
            <w:noWrap/>
          </w:tcPr>
          <w:p w14:paraId="76DFB1E7" w14:textId="77777777" w:rsidR="00B66701" w:rsidRPr="00EB4BCC" w:rsidRDefault="00B66701" w:rsidP="00B66701">
            <w:pPr>
              <w:pStyle w:val="Tablerightbold"/>
              <w:rPr>
                <w:rFonts w:eastAsia="MS Mincho"/>
                <w:lang w:eastAsia="en-US"/>
              </w:rPr>
            </w:pPr>
            <w:r>
              <w:rPr>
                <w:rFonts w:eastAsia="MS Mincho"/>
                <w:lang w:eastAsia="en-US"/>
              </w:rPr>
              <w:t>1,241,473,085</w:t>
            </w:r>
          </w:p>
        </w:tc>
        <w:tc>
          <w:tcPr>
            <w:tcW w:w="1742" w:type="dxa"/>
            <w:shd w:val="clear" w:color="auto" w:fill="auto"/>
            <w:noWrap/>
          </w:tcPr>
          <w:p w14:paraId="7EB8D995" w14:textId="77777777" w:rsidR="00B66701" w:rsidRPr="00EB4BCC" w:rsidRDefault="00B66701" w:rsidP="00B66701">
            <w:pPr>
              <w:pStyle w:val="Tablerightbold"/>
              <w:rPr>
                <w:rFonts w:eastAsia="MS Mincho"/>
                <w:lang w:eastAsia="en-US"/>
              </w:rPr>
            </w:pPr>
            <w:r>
              <w:rPr>
                <w:rFonts w:eastAsia="MS Mincho"/>
                <w:lang w:eastAsia="en-US"/>
              </w:rPr>
              <w:t>1,267,384,922</w:t>
            </w:r>
          </w:p>
        </w:tc>
      </w:tr>
    </w:tbl>
    <w:p w14:paraId="156220BF" w14:textId="77777777" w:rsidR="00B66701" w:rsidRPr="00755B78" w:rsidRDefault="00B66701" w:rsidP="00287DAC">
      <w:pPr>
        <w:pStyle w:val="Heading4Fin"/>
      </w:pPr>
      <w:bookmarkStart w:id="232" w:name="_Toc518307099"/>
      <w:bookmarkStart w:id="233" w:name="_Toc524099116"/>
      <w:r>
        <w:t>Cash flow information and balances</w:t>
      </w:r>
      <w:bookmarkEnd w:id="232"/>
      <w:bookmarkEnd w:id="233"/>
    </w:p>
    <w:p w14:paraId="708F0584" w14:textId="77777777" w:rsidR="00B66701" w:rsidRPr="00D809D2" w:rsidRDefault="00B66701" w:rsidP="00487C06">
      <w:pPr>
        <w:pStyle w:val="BodyText"/>
        <w:rPr>
          <w:lang w:eastAsia="en-US"/>
        </w:rPr>
      </w:pPr>
      <w:r w:rsidRPr="00D809D2">
        <w:rPr>
          <w:lang w:eastAsia="en-US"/>
        </w:rPr>
        <w:t>Cash and deposits, including cash equivalents, comprise cash on hand and cash at bank, deposits at call and those highly liquid investments with an original maturity of three months or less, which are held for the purpose of meeting short-term cash commitments rather than for investment purposes, and which are readily convertible to known amounts of cash and are subject to an insignificant risk of changes in value.</w:t>
      </w:r>
    </w:p>
    <w:p w14:paraId="39D399C1" w14:textId="77777777" w:rsidR="00B66701" w:rsidRDefault="00B66701" w:rsidP="00487C06">
      <w:pPr>
        <w:pStyle w:val="BodyText"/>
      </w:pPr>
      <w:r w:rsidRPr="00D809D2">
        <w:rPr>
          <w:lang w:eastAsia="en-US"/>
        </w:rPr>
        <w:t xml:space="preserve">For cash flow statement presentation purposes, </w:t>
      </w:r>
      <w:r w:rsidRPr="00D809D2">
        <w:t>cash includes cash on hand and in banks and investments in term deposits of less than 3 months, net of outstanding bank overdrafts. Cash at the end of the financial year as shown in the Cash Flow Statement is reconciled to the related items in the balance sheet as follows:</w:t>
      </w:r>
    </w:p>
    <w:p w14:paraId="05BE643F" w14:textId="77777777" w:rsidR="00B66701" w:rsidRDefault="00B66701" w:rsidP="00916784">
      <w:pPr>
        <w:pStyle w:val="BodyText"/>
      </w:pPr>
      <w:r>
        <w:br w:type="page"/>
      </w:r>
    </w:p>
    <w:p w14:paraId="74188446" w14:textId="77777777" w:rsidR="00B66701" w:rsidRDefault="00B66701" w:rsidP="0071003B">
      <w:pPr>
        <w:pStyle w:val="Tablecaption"/>
        <w:rPr>
          <w:lang w:eastAsia="en-US"/>
        </w:rPr>
      </w:pPr>
      <w:r w:rsidRPr="0053688D">
        <w:rPr>
          <w:lang w:eastAsia="en-US"/>
        </w:rPr>
        <w:lastRenderedPageBreak/>
        <w:t xml:space="preserve">Table 6.2.1 </w:t>
      </w:r>
      <w:r>
        <w:rPr>
          <w:lang w:eastAsia="en-US"/>
        </w:rPr>
        <w:t>Cash and cash e</w:t>
      </w:r>
      <w:r w:rsidRPr="008D6074">
        <w:rPr>
          <w:lang w:eastAsia="en-US"/>
        </w:rPr>
        <w:t>quivalents</w:t>
      </w:r>
    </w:p>
    <w:p w14:paraId="6B9764E4" w14:textId="77777777" w:rsidR="00B66701" w:rsidRPr="008E25B2" w:rsidRDefault="00B66701" w:rsidP="008E25B2">
      <w:pPr>
        <w:pStyle w:val="BodyText"/>
        <w:rPr>
          <w:lang w:eastAsia="en-US"/>
        </w:rPr>
      </w:pPr>
    </w:p>
    <w:tbl>
      <w:tblPr>
        <w:tblW w:w="9262"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5443"/>
        <w:gridCol w:w="2361"/>
        <w:gridCol w:w="1482"/>
      </w:tblGrid>
      <w:tr w:rsidR="00B66701" w:rsidRPr="005B065B" w14:paraId="6E5A4115" w14:textId="77777777" w:rsidTr="00B66701">
        <w:trPr>
          <w:tblHeader/>
        </w:trPr>
        <w:tc>
          <w:tcPr>
            <w:tcW w:w="5435" w:type="dxa"/>
            <w:shd w:val="clear" w:color="auto" w:fill="auto"/>
            <w:vAlign w:val="bottom"/>
          </w:tcPr>
          <w:p w14:paraId="2A067B96" w14:textId="77777777" w:rsidR="00B66701" w:rsidRPr="00893D8E" w:rsidRDefault="00B66701" w:rsidP="001240FF">
            <w:pPr>
              <w:pStyle w:val="Tablecolheadleft"/>
              <w:rPr>
                <w:rFonts w:eastAsia="MS Mincho"/>
              </w:rPr>
            </w:pPr>
          </w:p>
        </w:tc>
        <w:tc>
          <w:tcPr>
            <w:tcW w:w="2353" w:type="dxa"/>
            <w:shd w:val="clear" w:color="auto" w:fill="auto"/>
            <w:noWrap/>
            <w:vAlign w:val="bottom"/>
          </w:tcPr>
          <w:p w14:paraId="55BFED9A" w14:textId="77777777" w:rsidR="00B66701" w:rsidRPr="00893D8E" w:rsidRDefault="00B66701" w:rsidP="001240FF">
            <w:pPr>
              <w:pStyle w:val="Tablecolheadright"/>
              <w:rPr>
                <w:rFonts w:eastAsia="MS Mincho"/>
              </w:rPr>
            </w:pPr>
            <w:r w:rsidRPr="00893D8E">
              <w:rPr>
                <w:rFonts w:eastAsia="MS Mincho"/>
              </w:rPr>
              <w:t>20</w:t>
            </w:r>
            <w:r>
              <w:rPr>
                <w:rFonts w:eastAsia="MS Mincho"/>
              </w:rPr>
              <w:t>21</w:t>
            </w:r>
          </w:p>
          <w:p w14:paraId="3F0B0B0E" w14:textId="77777777" w:rsidR="00B66701" w:rsidRPr="00893D8E" w:rsidRDefault="00B66701" w:rsidP="001240FF">
            <w:pPr>
              <w:pStyle w:val="Tablecolheadright"/>
              <w:rPr>
                <w:rFonts w:eastAsia="MS Mincho"/>
              </w:rPr>
            </w:pPr>
            <w:r w:rsidRPr="00893D8E">
              <w:rPr>
                <w:rFonts w:eastAsia="MS Mincho"/>
              </w:rPr>
              <w:t>$</w:t>
            </w:r>
          </w:p>
        </w:tc>
        <w:tc>
          <w:tcPr>
            <w:tcW w:w="1474" w:type="dxa"/>
            <w:shd w:val="clear" w:color="auto" w:fill="auto"/>
            <w:noWrap/>
            <w:vAlign w:val="bottom"/>
          </w:tcPr>
          <w:p w14:paraId="25B3F752" w14:textId="77777777" w:rsidR="00B66701" w:rsidRPr="00893D8E" w:rsidRDefault="00B66701" w:rsidP="001240FF">
            <w:pPr>
              <w:pStyle w:val="Tablecolheadright"/>
              <w:rPr>
                <w:rFonts w:eastAsia="MS Mincho"/>
              </w:rPr>
            </w:pPr>
            <w:r>
              <w:rPr>
                <w:rFonts w:eastAsia="MS Mincho"/>
              </w:rPr>
              <w:t>2020</w:t>
            </w:r>
          </w:p>
          <w:p w14:paraId="0423D976" w14:textId="77777777" w:rsidR="00B66701" w:rsidRPr="00893D8E" w:rsidRDefault="00B66701" w:rsidP="001240FF">
            <w:pPr>
              <w:pStyle w:val="Tablecolheadright"/>
              <w:rPr>
                <w:rFonts w:eastAsia="MS Mincho"/>
              </w:rPr>
            </w:pPr>
            <w:r w:rsidRPr="00893D8E">
              <w:rPr>
                <w:rFonts w:eastAsia="MS Mincho"/>
              </w:rPr>
              <w:t>$</w:t>
            </w:r>
          </w:p>
        </w:tc>
      </w:tr>
      <w:tr w:rsidR="00B66701" w:rsidRPr="00893D8E" w14:paraId="17EFBEC2" w14:textId="77777777" w:rsidTr="00B66701">
        <w:tc>
          <w:tcPr>
            <w:tcW w:w="9262" w:type="dxa"/>
            <w:gridSpan w:val="3"/>
            <w:shd w:val="clear" w:color="auto" w:fill="auto"/>
            <w:hideMark/>
          </w:tcPr>
          <w:p w14:paraId="177FABD5" w14:textId="77777777" w:rsidR="00B66701" w:rsidRPr="00893D8E" w:rsidRDefault="00B66701" w:rsidP="001240FF">
            <w:pPr>
              <w:pStyle w:val="Tableleftbold"/>
              <w:rPr>
                <w:rFonts w:eastAsia="MS Mincho"/>
              </w:rPr>
            </w:pPr>
            <w:r w:rsidRPr="00893D8E">
              <w:rPr>
                <w:rFonts w:eastAsia="MS Mincho"/>
              </w:rPr>
              <w:t xml:space="preserve">Cash and </w:t>
            </w:r>
            <w:r>
              <w:rPr>
                <w:rFonts w:eastAsia="MS Mincho"/>
              </w:rPr>
              <w:t>c</w:t>
            </w:r>
            <w:r w:rsidRPr="00893D8E">
              <w:rPr>
                <w:rFonts w:eastAsia="MS Mincho"/>
              </w:rPr>
              <w:t xml:space="preserve">ash </w:t>
            </w:r>
            <w:r>
              <w:rPr>
                <w:rFonts w:eastAsia="MS Mincho"/>
              </w:rPr>
              <w:t>e</w:t>
            </w:r>
            <w:r w:rsidRPr="00893D8E">
              <w:rPr>
                <w:rFonts w:eastAsia="MS Mincho"/>
              </w:rPr>
              <w:t>quivalents</w:t>
            </w:r>
            <w:r>
              <w:rPr>
                <w:rFonts w:eastAsia="MS Mincho"/>
              </w:rPr>
              <w:t xml:space="preserve"> (a)</w:t>
            </w:r>
          </w:p>
        </w:tc>
      </w:tr>
      <w:tr w:rsidR="00B66701" w:rsidRPr="005B065B" w14:paraId="20DB83EC" w14:textId="77777777" w:rsidTr="00B66701">
        <w:tc>
          <w:tcPr>
            <w:tcW w:w="5435" w:type="dxa"/>
            <w:shd w:val="clear" w:color="auto" w:fill="auto"/>
            <w:hideMark/>
          </w:tcPr>
          <w:p w14:paraId="6375CAAD" w14:textId="77777777" w:rsidR="00B66701" w:rsidRPr="00893D8E" w:rsidRDefault="00B66701" w:rsidP="00B66701">
            <w:pPr>
              <w:pStyle w:val="Tableleft"/>
              <w:rPr>
                <w:rFonts w:eastAsia="MS Mincho"/>
              </w:rPr>
            </w:pPr>
            <w:r w:rsidRPr="00893D8E">
              <w:rPr>
                <w:rFonts w:eastAsia="MS Mincho"/>
              </w:rPr>
              <w:t xml:space="preserve">Cash at </w:t>
            </w:r>
            <w:r>
              <w:rPr>
                <w:rFonts w:eastAsia="MS Mincho"/>
              </w:rPr>
              <w:t>b</w:t>
            </w:r>
            <w:r w:rsidRPr="00893D8E">
              <w:rPr>
                <w:rFonts w:eastAsia="MS Mincho"/>
              </w:rPr>
              <w:t>ank</w:t>
            </w:r>
            <w:r>
              <w:rPr>
                <w:rFonts w:eastAsia="MS Mincho"/>
              </w:rPr>
              <w:t xml:space="preserve"> </w:t>
            </w:r>
          </w:p>
        </w:tc>
        <w:tc>
          <w:tcPr>
            <w:tcW w:w="2353" w:type="dxa"/>
            <w:shd w:val="clear" w:color="auto" w:fill="auto"/>
            <w:noWrap/>
          </w:tcPr>
          <w:p w14:paraId="38ED4383" w14:textId="77777777" w:rsidR="00B66701" w:rsidRPr="0047559B" w:rsidRDefault="00B66701" w:rsidP="00B66701">
            <w:pPr>
              <w:pStyle w:val="Tableright"/>
              <w:ind w:left="-645" w:firstLine="645"/>
              <w:rPr>
                <w:rFonts w:eastAsia="MS Mincho"/>
              </w:rPr>
            </w:pPr>
            <w:r>
              <w:rPr>
                <w:rFonts w:eastAsia="MS Mincho"/>
              </w:rPr>
              <w:t>23,015,831</w:t>
            </w:r>
          </w:p>
        </w:tc>
        <w:tc>
          <w:tcPr>
            <w:tcW w:w="1474" w:type="dxa"/>
            <w:shd w:val="clear" w:color="auto" w:fill="auto"/>
            <w:noWrap/>
            <w:hideMark/>
          </w:tcPr>
          <w:p w14:paraId="0143CB51" w14:textId="77777777" w:rsidR="00B66701" w:rsidRPr="00BD7DB8" w:rsidRDefault="00B66701" w:rsidP="00B66701">
            <w:pPr>
              <w:pStyle w:val="Tableright"/>
              <w:ind w:hanging="339"/>
              <w:rPr>
                <w:rFonts w:eastAsia="MS Mincho"/>
              </w:rPr>
            </w:pPr>
            <w:r>
              <w:rPr>
                <w:rFonts w:eastAsia="MS Mincho"/>
              </w:rPr>
              <w:t>20,463,631</w:t>
            </w:r>
          </w:p>
        </w:tc>
      </w:tr>
      <w:tr w:rsidR="00B66701" w:rsidRPr="005B065B" w14:paraId="0DB836E9" w14:textId="77777777" w:rsidTr="00B66701">
        <w:tc>
          <w:tcPr>
            <w:tcW w:w="5435" w:type="dxa"/>
            <w:shd w:val="clear" w:color="auto" w:fill="auto"/>
            <w:hideMark/>
          </w:tcPr>
          <w:p w14:paraId="2060AFA2" w14:textId="77777777" w:rsidR="00B66701" w:rsidRPr="00893D8E" w:rsidRDefault="00B66701" w:rsidP="00B66701">
            <w:pPr>
              <w:pStyle w:val="Tableleftbold"/>
              <w:rPr>
                <w:rFonts w:eastAsia="MS Mincho"/>
              </w:rPr>
            </w:pPr>
            <w:r>
              <w:rPr>
                <w:rFonts w:eastAsia="MS Mincho"/>
              </w:rPr>
              <w:t>Balance as per cash flow statement</w:t>
            </w:r>
          </w:p>
        </w:tc>
        <w:tc>
          <w:tcPr>
            <w:tcW w:w="2353" w:type="dxa"/>
            <w:shd w:val="clear" w:color="auto" w:fill="auto"/>
            <w:noWrap/>
          </w:tcPr>
          <w:p w14:paraId="383E8FFD" w14:textId="77777777" w:rsidR="00B66701" w:rsidRPr="0047559B" w:rsidRDefault="00B66701" w:rsidP="00B66701">
            <w:pPr>
              <w:pStyle w:val="Tablerightbold"/>
              <w:rPr>
                <w:rFonts w:eastAsia="MS Mincho"/>
              </w:rPr>
            </w:pPr>
            <w:r>
              <w:rPr>
                <w:rFonts w:eastAsia="MS Mincho"/>
              </w:rPr>
              <w:t>23,015,831</w:t>
            </w:r>
          </w:p>
        </w:tc>
        <w:tc>
          <w:tcPr>
            <w:tcW w:w="1474" w:type="dxa"/>
            <w:shd w:val="clear" w:color="auto" w:fill="auto"/>
            <w:noWrap/>
            <w:hideMark/>
          </w:tcPr>
          <w:p w14:paraId="5326AC98" w14:textId="77777777" w:rsidR="00B66701" w:rsidRPr="00BD7DB8" w:rsidRDefault="00B66701" w:rsidP="00B66701">
            <w:pPr>
              <w:pStyle w:val="Tablerightbold"/>
              <w:rPr>
                <w:rFonts w:eastAsia="MS Mincho"/>
              </w:rPr>
            </w:pPr>
            <w:r>
              <w:rPr>
                <w:rFonts w:eastAsia="MS Mincho"/>
              </w:rPr>
              <w:t>20,463,631</w:t>
            </w:r>
          </w:p>
        </w:tc>
      </w:tr>
      <w:tr w:rsidR="00B66701" w:rsidRPr="00893D8E" w14:paraId="1EED24EF" w14:textId="77777777" w:rsidTr="00B66701">
        <w:tc>
          <w:tcPr>
            <w:tcW w:w="9262" w:type="dxa"/>
            <w:gridSpan w:val="3"/>
            <w:shd w:val="clear" w:color="auto" w:fill="auto"/>
            <w:noWrap/>
            <w:hideMark/>
          </w:tcPr>
          <w:p w14:paraId="6F1F4D80" w14:textId="77777777" w:rsidR="00B66701" w:rsidRPr="001C6286" w:rsidRDefault="00B66701" w:rsidP="00B66701">
            <w:pPr>
              <w:pStyle w:val="Tableleftbold"/>
              <w:rPr>
                <w:rFonts w:eastAsia="MS Mincho"/>
              </w:rPr>
            </w:pPr>
            <w:r w:rsidRPr="001C6286">
              <w:rPr>
                <w:rFonts w:eastAsia="MS Mincho"/>
              </w:rPr>
              <w:t>Restriction on use of cash</w:t>
            </w:r>
          </w:p>
        </w:tc>
      </w:tr>
      <w:tr w:rsidR="00B66701" w:rsidRPr="005B065B" w14:paraId="0CC4A468" w14:textId="77777777" w:rsidTr="00B66701">
        <w:tc>
          <w:tcPr>
            <w:tcW w:w="5435" w:type="dxa"/>
            <w:shd w:val="clear" w:color="auto" w:fill="auto"/>
            <w:noWrap/>
            <w:hideMark/>
          </w:tcPr>
          <w:p w14:paraId="0AAE9B00" w14:textId="6AADF471" w:rsidR="00B66701" w:rsidRPr="008D6074" w:rsidRDefault="00B66701" w:rsidP="00B66701">
            <w:pPr>
              <w:pStyle w:val="Tableleft"/>
              <w:rPr>
                <w:rFonts w:eastAsia="MS Mincho"/>
              </w:rPr>
            </w:pPr>
            <w:r w:rsidRPr="008D6074">
              <w:rPr>
                <w:rFonts w:eastAsia="MS Mincho"/>
              </w:rPr>
              <w:t xml:space="preserve">Bonds held for </w:t>
            </w:r>
            <w:r w:rsidR="007B16B5">
              <w:rPr>
                <w:rFonts w:eastAsia="MS Mincho"/>
              </w:rPr>
              <w:t>rental providers and renters</w:t>
            </w:r>
          </w:p>
        </w:tc>
        <w:tc>
          <w:tcPr>
            <w:tcW w:w="2353" w:type="dxa"/>
            <w:shd w:val="clear" w:color="auto" w:fill="auto"/>
            <w:noWrap/>
            <w:hideMark/>
          </w:tcPr>
          <w:p w14:paraId="677D0EFD" w14:textId="77777777" w:rsidR="00B66701" w:rsidRPr="00FB16E4" w:rsidRDefault="00B66701" w:rsidP="00B66701">
            <w:pPr>
              <w:pStyle w:val="Tablerightbold"/>
              <w:rPr>
                <w:rFonts w:eastAsia="MS Mincho"/>
                <w:b w:val="0"/>
                <w:bCs/>
              </w:rPr>
            </w:pPr>
            <w:r>
              <w:rPr>
                <w:rFonts w:eastAsia="MS Mincho"/>
                <w:b w:val="0"/>
                <w:bCs/>
              </w:rPr>
              <w:t>8,793,480</w:t>
            </w:r>
          </w:p>
        </w:tc>
        <w:tc>
          <w:tcPr>
            <w:tcW w:w="1474" w:type="dxa"/>
            <w:shd w:val="clear" w:color="auto" w:fill="auto"/>
            <w:noWrap/>
            <w:hideMark/>
          </w:tcPr>
          <w:p w14:paraId="43B4DE65" w14:textId="77777777" w:rsidR="00B66701" w:rsidRPr="008D6074" w:rsidRDefault="00B66701" w:rsidP="00B66701">
            <w:pPr>
              <w:pStyle w:val="Tablerightbold"/>
              <w:rPr>
                <w:rFonts w:eastAsia="MS Mincho"/>
                <w:b w:val="0"/>
              </w:rPr>
            </w:pPr>
            <w:r>
              <w:rPr>
                <w:rFonts w:eastAsia="MS Mincho"/>
                <w:b w:val="0"/>
                <w:bCs/>
              </w:rPr>
              <w:t>14,887,681</w:t>
            </w:r>
          </w:p>
        </w:tc>
      </w:tr>
    </w:tbl>
    <w:p w14:paraId="6EE3E9D8" w14:textId="77777777" w:rsidR="00B66701" w:rsidRDefault="00B66701" w:rsidP="0071003B">
      <w:pPr>
        <w:pStyle w:val="Tablefootnote"/>
      </w:pPr>
      <w:r>
        <w:t>Note:</w:t>
      </w:r>
    </w:p>
    <w:p w14:paraId="388EE8EC" w14:textId="77777777" w:rsidR="00B66701" w:rsidDel="008E25B2" w:rsidRDefault="00B66701" w:rsidP="00D00B7A">
      <w:pPr>
        <w:pStyle w:val="Tablefootnoteindent"/>
      </w:pPr>
      <w:r w:rsidDel="008E25B2">
        <w:t>(a)</w:t>
      </w:r>
      <w:r w:rsidDel="008E25B2">
        <w:tab/>
      </w:r>
      <w:r w:rsidRPr="00D809D2" w:rsidDel="008E25B2">
        <w:t xml:space="preserve">In addition to the cash and cash equivalents, the Authority has </w:t>
      </w:r>
      <w:r w:rsidRPr="00FB16E4" w:rsidDel="008E25B2">
        <w:t>investments of $</w:t>
      </w:r>
      <w:r>
        <w:t>1,278</w:t>
      </w:r>
      <w:r w:rsidRPr="00FB16E4" w:rsidDel="008E25B2">
        <w:t xml:space="preserve"> million (</w:t>
      </w:r>
      <w:r w:rsidRPr="00D809D2" w:rsidDel="008E25B2">
        <w:t>20</w:t>
      </w:r>
      <w:r>
        <w:t>20</w:t>
      </w:r>
      <w:r w:rsidDel="008E25B2">
        <w:t>: $1,2</w:t>
      </w:r>
      <w:r>
        <w:t>77</w:t>
      </w:r>
      <w:r w:rsidDel="008E25B2">
        <w:t xml:space="preserve"> m</w:t>
      </w:r>
      <w:r w:rsidRPr="00D809D2" w:rsidDel="008E25B2">
        <w:t>illion)</w:t>
      </w:r>
      <w:r w:rsidDel="008E25B2">
        <w:t xml:space="preserve">, refer note </w:t>
      </w:r>
      <w:r w:rsidDel="008E25B2">
        <w:fldChar w:fldCharType="begin"/>
      </w:r>
      <w:r w:rsidDel="008E25B2">
        <w:instrText xml:space="preserve"> REF _Ref523407175 \r \h </w:instrText>
      </w:r>
      <w:r w:rsidDel="008E25B2">
        <w:fldChar w:fldCharType="separate"/>
      </w:r>
      <w:r>
        <w:t>4.2</w:t>
      </w:r>
      <w:r w:rsidDel="008E25B2">
        <w:fldChar w:fldCharType="end"/>
      </w:r>
    </w:p>
    <w:p w14:paraId="5D8A7D79" w14:textId="77777777" w:rsidR="00B66701" w:rsidRPr="00D809D2" w:rsidRDefault="00B66701" w:rsidP="0071003B">
      <w:pPr>
        <w:pStyle w:val="Tablecaption"/>
        <w:rPr>
          <w:lang w:eastAsia="en-US"/>
        </w:rPr>
      </w:pPr>
      <w:r>
        <w:rPr>
          <w:lang w:eastAsia="en-US"/>
        </w:rPr>
        <w:t xml:space="preserve">Table 6.2.2 </w:t>
      </w:r>
      <w:r w:rsidRPr="00D809D2">
        <w:rPr>
          <w:lang w:eastAsia="en-US"/>
        </w:rPr>
        <w:t xml:space="preserve">Reconciliation of net result for the period to </w:t>
      </w:r>
      <w:r>
        <w:rPr>
          <w:lang w:eastAsia="en-US"/>
        </w:rPr>
        <w:t>c</w:t>
      </w:r>
      <w:r w:rsidRPr="00D809D2">
        <w:rPr>
          <w:lang w:eastAsia="en-US"/>
        </w:rPr>
        <w:t>ash flow from operating activities</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6100"/>
        <w:gridCol w:w="1627"/>
        <w:gridCol w:w="1487"/>
      </w:tblGrid>
      <w:tr w:rsidR="00B66701" w:rsidRPr="00A6728C" w14:paraId="4B1AE947" w14:textId="77777777" w:rsidTr="00B66701">
        <w:trPr>
          <w:tblHeader/>
        </w:trPr>
        <w:tc>
          <w:tcPr>
            <w:tcW w:w="0" w:type="auto"/>
            <w:shd w:val="clear" w:color="auto" w:fill="auto"/>
            <w:noWrap/>
            <w:vAlign w:val="bottom"/>
          </w:tcPr>
          <w:p w14:paraId="24FC7FB3" w14:textId="77777777" w:rsidR="00B66701" w:rsidRPr="00893D8E" w:rsidRDefault="00B66701" w:rsidP="001240FF">
            <w:pPr>
              <w:pStyle w:val="Tablecolheadleft"/>
              <w:rPr>
                <w:rFonts w:eastAsia="MS Mincho"/>
              </w:rPr>
            </w:pPr>
          </w:p>
        </w:tc>
        <w:tc>
          <w:tcPr>
            <w:tcW w:w="0" w:type="auto"/>
            <w:shd w:val="clear" w:color="auto" w:fill="auto"/>
            <w:noWrap/>
            <w:vAlign w:val="bottom"/>
          </w:tcPr>
          <w:p w14:paraId="05BBA95B" w14:textId="77777777" w:rsidR="00B66701" w:rsidRPr="00893D8E" w:rsidRDefault="00B66701" w:rsidP="001240FF">
            <w:pPr>
              <w:pStyle w:val="Tablecolheadright"/>
              <w:rPr>
                <w:rFonts w:eastAsia="MS Mincho"/>
              </w:rPr>
            </w:pPr>
            <w:r w:rsidRPr="00893D8E">
              <w:rPr>
                <w:rFonts w:eastAsia="MS Mincho"/>
              </w:rPr>
              <w:t>20</w:t>
            </w:r>
            <w:r>
              <w:rPr>
                <w:rFonts w:eastAsia="MS Mincho"/>
              </w:rPr>
              <w:t>21</w:t>
            </w:r>
          </w:p>
          <w:p w14:paraId="0B5CCBCC" w14:textId="77777777" w:rsidR="00B66701" w:rsidRPr="00893D8E" w:rsidRDefault="00B66701" w:rsidP="001240FF">
            <w:pPr>
              <w:pStyle w:val="Tablecolheadright"/>
              <w:rPr>
                <w:rFonts w:eastAsia="MS Mincho"/>
              </w:rPr>
            </w:pPr>
            <w:r w:rsidRPr="00893D8E">
              <w:rPr>
                <w:rFonts w:eastAsia="MS Mincho"/>
              </w:rPr>
              <w:t>$</w:t>
            </w:r>
          </w:p>
        </w:tc>
        <w:tc>
          <w:tcPr>
            <w:tcW w:w="0" w:type="auto"/>
            <w:shd w:val="clear" w:color="auto" w:fill="auto"/>
            <w:noWrap/>
            <w:vAlign w:val="bottom"/>
          </w:tcPr>
          <w:p w14:paraId="02030C62" w14:textId="77777777" w:rsidR="00B66701" w:rsidRPr="00893D8E" w:rsidRDefault="00B66701" w:rsidP="001240FF">
            <w:pPr>
              <w:pStyle w:val="Tablecolheadright"/>
              <w:rPr>
                <w:rFonts w:eastAsia="MS Mincho"/>
              </w:rPr>
            </w:pPr>
            <w:r w:rsidRPr="00893D8E">
              <w:rPr>
                <w:rFonts w:eastAsia="MS Mincho"/>
              </w:rPr>
              <w:t>20</w:t>
            </w:r>
            <w:r>
              <w:rPr>
                <w:rFonts w:eastAsia="MS Mincho"/>
              </w:rPr>
              <w:t>20</w:t>
            </w:r>
          </w:p>
          <w:p w14:paraId="49FEB2B7" w14:textId="77777777" w:rsidR="00B66701" w:rsidRPr="00893D8E" w:rsidRDefault="00B66701" w:rsidP="001240FF">
            <w:pPr>
              <w:pStyle w:val="Tablecolheadright"/>
              <w:rPr>
                <w:rFonts w:eastAsia="MS Mincho"/>
              </w:rPr>
            </w:pPr>
            <w:r w:rsidRPr="00893D8E">
              <w:rPr>
                <w:rFonts w:eastAsia="MS Mincho"/>
              </w:rPr>
              <w:t>$</w:t>
            </w:r>
          </w:p>
        </w:tc>
      </w:tr>
      <w:tr w:rsidR="00B66701" w:rsidRPr="00893D8E" w14:paraId="30B89935" w14:textId="77777777" w:rsidTr="00B66701">
        <w:tc>
          <w:tcPr>
            <w:tcW w:w="0" w:type="auto"/>
            <w:shd w:val="clear" w:color="auto" w:fill="auto"/>
            <w:noWrap/>
            <w:hideMark/>
          </w:tcPr>
          <w:p w14:paraId="62742E9E" w14:textId="77777777" w:rsidR="00B66701" w:rsidRPr="00207F69" w:rsidRDefault="00B66701" w:rsidP="001240FF">
            <w:pPr>
              <w:pStyle w:val="Tableleft"/>
              <w:rPr>
                <w:rFonts w:eastAsia="MS Mincho"/>
                <w:b/>
              </w:rPr>
            </w:pPr>
            <w:r w:rsidRPr="00207F69">
              <w:rPr>
                <w:rFonts w:eastAsia="MS Mincho"/>
                <w:b/>
              </w:rPr>
              <w:t xml:space="preserve">Net </w:t>
            </w:r>
            <w:r>
              <w:rPr>
                <w:rFonts w:eastAsia="MS Mincho"/>
                <w:b/>
              </w:rPr>
              <w:t>r</w:t>
            </w:r>
            <w:r w:rsidRPr="00207F69">
              <w:rPr>
                <w:rFonts w:eastAsia="MS Mincho"/>
                <w:b/>
              </w:rPr>
              <w:t>esult for the period</w:t>
            </w:r>
          </w:p>
        </w:tc>
        <w:tc>
          <w:tcPr>
            <w:tcW w:w="0" w:type="auto"/>
            <w:shd w:val="clear" w:color="auto" w:fill="auto"/>
            <w:noWrap/>
            <w:hideMark/>
          </w:tcPr>
          <w:p w14:paraId="1E2D5DD5" w14:textId="77777777" w:rsidR="00B66701" w:rsidRPr="00BD7DB8" w:rsidRDefault="00B66701" w:rsidP="001240FF">
            <w:pPr>
              <w:pStyle w:val="Tableright"/>
              <w:rPr>
                <w:rFonts w:eastAsia="MS Mincho"/>
                <w:b/>
              </w:rPr>
            </w:pPr>
            <w:r>
              <w:rPr>
                <w:rFonts w:eastAsia="MS Mincho"/>
                <w:b/>
              </w:rPr>
              <w:t>28,169,650</w:t>
            </w:r>
          </w:p>
        </w:tc>
        <w:tc>
          <w:tcPr>
            <w:tcW w:w="0" w:type="auto"/>
            <w:shd w:val="clear" w:color="auto" w:fill="auto"/>
            <w:noWrap/>
            <w:hideMark/>
          </w:tcPr>
          <w:p w14:paraId="4D758693" w14:textId="77777777" w:rsidR="00B66701" w:rsidRPr="00207F69" w:rsidRDefault="00B66701" w:rsidP="001240FF">
            <w:pPr>
              <w:pStyle w:val="Tableright"/>
              <w:rPr>
                <w:rFonts w:eastAsia="MS Mincho"/>
                <w:b/>
              </w:rPr>
            </w:pPr>
            <w:r>
              <w:rPr>
                <w:rFonts w:eastAsia="MS Mincho"/>
                <w:b/>
              </w:rPr>
              <w:t>(1,047,099)</w:t>
            </w:r>
          </w:p>
        </w:tc>
      </w:tr>
      <w:tr w:rsidR="00B66701" w:rsidRPr="00893D8E" w14:paraId="3854CE03" w14:textId="77777777" w:rsidTr="00CB7248">
        <w:tc>
          <w:tcPr>
            <w:tcW w:w="0" w:type="auto"/>
            <w:gridSpan w:val="3"/>
            <w:shd w:val="clear" w:color="auto" w:fill="auto"/>
            <w:noWrap/>
          </w:tcPr>
          <w:p w14:paraId="34DA5DFF" w14:textId="77777777" w:rsidR="00B66701" w:rsidRPr="00BD7DB8" w:rsidRDefault="00B66701" w:rsidP="001240FF">
            <w:pPr>
              <w:pStyle w:val="Tableright"/>
              <w:jc w:val="left"/>
              <w:rPr>
                <w:rFonts w:eastAsia="MS Mincho"/>
                <w:b/>
              </w:rPr>
            </w:pPr>
            <w:r w:rsidRPr="00BD7DB8">
              <w:rPr>
                <w:rFonts w:eastAsia="MS Mincho"/>
                <w:b/>
              </w:rPr>
              <w:t>Non-cash movements:</w:t>
            </w:r>
          </w:p>
        </w:tc>
      </w:tr>
      <w:tr w:rsidR="00B66701" w:rsidRPr="00893D8E" w14:paraId="273939EB" w14:textId="77777777" w:rsidTr="00B66701">
        <w:tc>
          <w:tcPr>
            <w:tcW w:w="0" w:type="auto"/>
            <w:shd w:val="clear" w:color="auto" w:fill="auto"/>
            <w:noWrap/>
          </w:tcPr>
          <w:p w14:paraId="287022C8" w14:textId="77777777" w:rsidR="00B66701" w:rsidRPr="00893D8E" w:rsidRDefault="00B66701" w:rsidP="00B66701">
            <w:pPr>
              <w:pStyle w:val="Tableleft"/>
              <w:rPr>
                <w:rFonts w:eastAsia="MS Mincho"/>
              </w:rPr>
            </w:pPr>
            <w:r>
              <w:rPr>
                <w:rFonts w:eastAsia="MS Mincho"/>
              </w:rPr>
              <w:t>Net (gain)/loss on financial instruments</w:t>
            </w:r>
          </w:p>
        </w:tc>
        <w:tc>
          <w:tcPr>
            <w:tcW w:w="0" w:type="auto"/>
            <w:shd w:val="clear" w:color="auto" w:fill="auto"/>
            <w:noWrap/>
          </w:tcPr>
          <w:p w14:paraId="70F31664" w14:textId="77777777" w:rsidR="00B66701" w:rsidRPr="001C6286" w:rsidRDefault="00B66701" w:rsidP="00B66701">
            <w:pPr>
              <w:pStyle w:val="Tableright"/>
              <w:rPr>
                <w:rFonts w:eastAsia="MS Mincho"/>
              </w:rPr>
            </w:pPr>
            <w:r>
              <w:rPr>
                <w:rFonts w:eastAsia="MS Mincho"/>
              </w:rPr>
              <w:t>(20,205,692)</w:t>
            </w:r>
          </w:p>
        </w:tc>
        <w:tc>
          <w:tcPr>
            <w:tcW w:w="0" w:type="auto"/>
            <w:shd w:val="clear" w:color="auto" w:fill="auto"/>
            <w:noWrap/>
          </w:tcPr>
          <w:p w14:paraId="38AEDBF6" w14:textId="77777777" w:rsidR="00B66701" w:rsidRPr="00893D8E" w:rsidRDefault="00B66701" w:rsidP="00B66701">
            <w:pPr>
              <w:pStyle w:val="Tableright"/>
              <w:rPr>
                <w:rFonts w:eastAsia="MS Mincho"/>
              </w:rPr>
            </w:pPr>
            <w:r>
              <w:rPr>
                <w:rFonts w:eastAsia="MS Mincho"/>
              </w:rPr>
              <w:t>4,674,792</w:t>
            </w:r>
          </w:p>
        </w:tc>
      </w:tr>
      <w:tr w:rsidR="00B66701" w:rsidRPr="00893D8E" w14:paraId="4B6BFA74" w14:textId="77777777" w:rsidTr="00B66701">
        <w:tc>
          <w:tcPr>
            <w:tcW w:w="0" w:type="auto"/>
            <w:shd w:val="clear" w:color="auto" w:fill="auto"/>
            <w:noWrap/>
          </w:tcPr>
          <w:p w14:paraId="596FC622" w14:textId="77777777" w:rsidR="00B66701" w:rsidRDefault="00B66701" w:rsidP="00B66701">
            <w:pPr>
              <w:pStyle w:val="Tableleft"/>
              <w:rPr>
                <w:rFonts w:eastAsia="MS Mincho"/>
              </w:rPr>
            </w:pPr>
            <w:r>
              <w:rPr>
                <w:rFonts w:eastAsia="MS Mincho"/>
              </w:rPr>
              <w:t xml:space="preserve">Distributions </w:t>
            </w:r>
            <w:r w:rsidRPr="0037301B">
              <w:rPr>
                <w:rFonts w:eastAsia="MS Mincho"/>
              </w:rPr>
              <w:t>reinvested</w:t>
            </w:r>
            <w:r w:rsidRPr="0037301B">
              <w:rPr>
                <w:rFonts w:eastAsia="SimSun" w:cs="Times New Roman"/>
                <w:sz w:val="24"/>
                <w:szCs w:val="24"/>
              </w:rPr>
              <w:t xml:space="preserve"> </w:t>
            </w:r>
          </w:p>
        </w:tc>
        <w:tc>
          <w:tcPr>
            <w:tcW w:w="0" w:type="auto"/>
            <w:shd w:val="clear" w:color="auto" w:fill="auto"/>
            <w:noWrap/>
          </w:tcPr>
          <w:p w14:paraId="3010F76B" w14:textId="77777777" w:rsidR="00B66701" w:rsidRPr="0047559B" w:rsidRDefault="00B66701" w:rsidP="00B66701">
            <w:pPr>
              <w:pStyle w:val="Tableright"/>
              <w:rPr>
                <w:rFonts w:eastAsia="MS Mincho"/>
              </w:rPr>
            </w:pPr>
            <w:r>
              <w:rPr>
                <w:rFonts w:eastAsia="MS Mincho"/>
              </w:rPr>
              <w:t>(5,182,365)</w:t>
            </w:r>
          </w:p>
        </w:tc>
        <w:tc>
          <w:tcPr>
            <w:tcW w:w="0" w:type="auto"/>
            <w:shd w:val="clear" w:color="auto" w:fill="auto"/>
            <w:noWrap/>
          </w:tcPr>
          <w:p w14:paraId="15F0A162" w14:textId="77777777" w:rsidR="00B66701" w:rsidRPr="00BD7DB8" w:rsidRDefault="00B66701" w:rsidP="00B66701">
            <w:pPr>
              <w:pStyle w:val="Tableright"/>
              <w:rPr>
                <w:rFonts w:eastAsia="MS Mincho"/>
              </w:rPr>
            </w:pPr>
            <w:r>
              <w:rPr>
                <w:rFonts w:eastAsia="MS Mincho"/>
              </w:rPr>
              <w:t>(4,529,630)</w:t>
            </w:r>
          </w:p>
        </w:tc>
      </w:tr>
      <w:tr w:rsidR="00B66701" w:rsidRPr="00A6728C" w14:paraId="65B3DA17" w14:textId="77777777" w:rsidTr="00CB7248">
        <w:tc>
          <w:tcPr>
            <w:tcW w:w="0" w:type="auto"/>
            <w:gridSpan w:val="3"/>
            <w:shd w:val="clear" w:color="auto" w:fill="auto"/>
            <w:noWrap/>
            <w:hideMark/>
          </w:tcPr>
          <w:p w14:paraId="0874036B" w14:textId="77777777" w:rsidR="00B66701" w:rsidRPr="001C6286" w:rsidRDefault="00B66701" w:rsidP="00B66701">
            <w:pPr>
              <w:pStyle w:val="Tableleft"/>
              <w:rPr>
                <w:rFonts w:eastAsia="MS Mincho"/>
              </w:rPr>
            </w:pPr>
            <w:r w:rsidRPr="001C6286">
              <w:rPr>
                <w:rFonts w:eastAsia="MS Mincho"/>
                <w:b/>
              </w:rPr>
              <w:t xml:space="preserve">Movements </w:t>
            </w:r>
            <w:r>
              <w:rPr>
                <w:rFonts w:eastAsia="MS Mincho"/>
                <w:b/>
              </w:rPr>
              <w:t xml:space="preserve">in </w:t>
            </w:r>
            <w:r w:rsidRPr="001C6286">
              <w:rPr>
                <w:rFonts w:eastAsia="MS Mincho"/>
                <w:b/>
              </w:rPr>
              <w:t>assets and liabilities</w:t>
            </w:r>
          </w:p>
        </w:tc>
      </w:tr>
      <w:tr w:rsidR="00B66701" w:rsidRPr="00893D8E" w14:paraId="46586091" w14:textId="77777777" w:rsidTr="00B66701">
        <w:tc>
          <w:tcPr>
            <w:tcW w:w="0" w:type="auto"/>
            <w:shd w:val="clear" w:color="auto" w:fill="auto"/>
            <w:noWrap/>
            <w:hideMark/>
          </w:tcPr>
          <w:p w14:paraId="3FC2835D" w14:textId="77777777" w:rsidR="00B66701" w:rsidRPr="00893D8E" w:rsidRDefault="00B66701" w:rsidP="00B66701">
            <w:pPr>
              <w:pStyle w:val="Tableleftindent"/>
              <w:rPr>
                <w:rFonts w:eastAsia="MS Mincho"/>
              </w:rPr>
            </w:pPr>
            <w:r w:rsidRPr="00893D8E">
              <w:rPr>
                <w:rFonts w:eastAsia="MS Mincho"/>
              </w:rPr>
              <w:t>Increase/(</w:t>
            </w:r>
            <w:r>
              <w:rPr>
                <w:rFonts w:eastAsia="MS Mincho"/>
              </w:rPr>
              <w:t>d</w:t>
            </w:r>
            <w:r w:rsidRPr="00893D8E">
              <w:rPr>
                <w:rFonts w:eastAsia="MS Mincho"/>
              </w:rPr>
              <w:t>ecrease) in payables</w:t>
            </w:r>
          </w:p>
        </w:tc>
        <w:tc>
          <w:tcPr>
            <w:tcW w:w="0" w:type="auto"/>
            <w:shd w:val="clear" w:color="auto" w:fill="auto"/>
            <w:noWrap/>
          </w:tcPr>
          <w:p w14:paraId="24366CEA" w14:textId="77777777" w:rsidR="00B66701" w:rsidRPr="0047559B" w:rsidRDefault="00B66701" w:rsidP="00B66701">
            <w:pPr>
              <w:pStyle w:val="Tableright"/>
              <w:rPr>
                <w:rFonts w:eastAsia="MS Mincho"/>
              </w:rPr>
            </w:pPr>
            <w:r>
              <w:rPr>
                <w:rFonts w:eastAsia="MS Mincho"/>
              </w:rPr>
              <w:t>(111,963)</w:t>
            </w:r>
          </w:p>
        </w:tc>
        <w:tc>
          <w:tcPr>
            <w:tcW w:w="0" w:type="auto"/>
            <w:shd w:val="clear" w:color="auto" w:fill="auto"/>
            <w:noWrap/>
            <w:hideMark/>
          </w:tcPr>
          <w:p w14:paraId="56FD1696" w14:textId="77777777" w:rsidR="00B66701" w:rsidRPr="00BD7DB8" w:rsidRDefault="00B66701" w:rsidP="00B66701">
            <w:pPr>
              <w:pStyle w:val="Tableright"/>
              <w:rPr>
                <w:rFonts w:eastAsia="MS Mincho"/>
              </w:rPr>
            </w:pPr>
            <w:r>
              <w:rPr>
                <w:rFonts w:eastAsia="MS Mincho"/>
              </w:rPr>
              <w:t>(317,245)</w:t>
            </w:r>
          </w:p>
        </w:tc>
      </w:tr>
      <w:tr w:rsidR="00B66701" w:rsidRPr="00893D8E" w14:paraId="700F9133" w14:textId="77777777" w:rsidTr="00B66701">
        <w:tc>
          <w:tcPr>
            <w:tcW w:w="0" w:type="auto"/>
            <w:shd w:val="clear" w:color="auto" w:fill="auto"/>
            <w:noWrap/>
            <w:hideMark/>
          </w:tcPr>
          <w:p w14:paraId="477D7FFB" w14:textId="77777777" w:rsidR="00B66701" w:rsidRPr="00893D8E" w:rsidRDefault="00B66701" w:rsidP="00B66701">
            <w:pPr>
              <w:pStyle w:val="Tableleftindent"/>
              <w:rPr>
                <w:rFonts w:eastAsia="MS Mincho"/>
              </w:rPr>
            </w:pPr>
            <w:r w:rsidRPr="00893D8E">
              <w:rPr>
                <w:rFonts w:eastAsia="MS Mincho"/>
              </w:rPr>
              <w:t>(Increase)/</w:t>
            </w:r>
            <w:r>
              <w:rPr>
                <w:rFonts w:eastAsia="MS Mincho"/>
              </w:rPr>
              <w:t>d</w:t>
            </w:r>
            <w:r w:rsidRPr="00893D8E">
              <w:rPr>
                <w:rFonts w:eastAsia="MS Mincho"/>
              </w:rPr>
              <w:t>ecrease in receivables</w:t>
            </w:r>
          </w:p>
        </w:tc>
        <w:tc>
          <w:tcPr>
            <w:tcW w:w="0" w:type="auto"/>
            <w:shd w:val="clear" w:color="auto" w:fill="auto"/>
            <w:noWrap/>
          </w:tcPr>
          <w:p w14:paraId="34A389D7" w14:textId="77777777" w:rsidR="00B66701" w:rsidRPr="0047559B" w:rsidRDefault="00B66701" w:rsidP="00B66701">
            <w:pPr>
              <w:pStyle w:val="Tableright"/>
              <w:rPr>
                <w:rFonts w:eastAsia="MS Mincho"/>
              </w:rPr>
            </w:pPr>
            <w:r>
              <w:rPr>
                <w:rFonts w:eastAsia="MS Mincho"/>
              </w:rPr>
              <w:t>794,407</w:t>
            </w:r>
          </w:p>
        </w:tc>
        <w:tc>
          <w:tcPr>
            <w:tcW w:w="0" w:type="auto"/>
            <w:shd w:val="clear" w:color="auto" w:fill="auto"/>
            <w:noWrap/>
            <w:hideMark/>
          </w:tcPr>
          <w:p w14:paraId="00EBC5CA" w14:textId="77777777" w:rsidR="00B66701" w:rsidRPr="00BD7DB8" w:rsidRDefault="00B66701" w:rsidP="00B66701">
            <w:pPr>
              <w:pStyle w:val="Tableright"/>
              <w:rPr>
                <w:rFonts w:eastAsia="MS Mincho"/>
              </w:rPr>
            </w:pPr>
            <w:r>
              <w:rPr>
                <w:rFonts w:eastAsia="MS Mincho"/>
              </w:rPr>
              <w:t>1,208,105</w:t>
            </w:r>
          </w:p>
        </w:tc>
      </w:tr>
      <w:tr w:rsidR="00B66701" w:rsidRPr="00A6728C" w14:paraId="06E984A2" w14:textId="77777777" w:rsidTr="00B66701">
        <w:tc>
          <w:tcPr>
            <w:tcW w:w="0" w:type="auto"/>
            <w:shd w:val="clear" w:color="auto" w:fill="auto"/>
            <w:noWrap/>
            <w:hideMark/>
          </w:tcPr>
          <w:p w14:paraId="204241EC" w14:textId="77777777" w:rsidR="00B66701" w:rsidRPr="00893D8E" w:rsidRDefault="00B66701" w:rsidP="00B66701">
            <w:pPr>
              <w:pStyle w:val="Tableleftbold"/>
              <w:rPr>
                <w:rFonts w:eastAsia="MS Mincho"/>
              </w:rPr>
            </w:pPr>
            <w:r w:rsidRPr="00893D8E">
              <w:rPr>
                <w:rFonts w:eastAsia="MS Mincho"/>
              </w:rPr>
              <w:t>Net cash</w:t>
            </w:r>
            <w:r>
              <w:rPr>
                <w:rFonts w:eastAsia="MS Mincho"/>
              </w:rPr>
              <w:t xml:space="preserve"> flows</w:t>
            </w:r>
            <w:r w:rsidRPr="00893D8E">
              <w:rPr>
                <w:rFonts w:eastAsia="MS Mincho"/>
              </w:rPr>
              <w:t xml:space="preserve"> from/ (used in) operating activities</w:t>
            </w:r>
          </w:p>
        </w:tc>
        <w:tc>
          <w:tcPr>
            <w:tcW w:w="0" w:type="auto"/>
            <w:shd w:val="clear" w:color="auto" w:fill="auto"/>
            <w:noWrap/>
          </w:tcPr>
          <w:p w14:paraId="28E7CB6F" w14:textId="77777777" w:rsidR="00B66701" w:rsidRPr="0047559B" w:rsidRDefault="00B66701" w:rsidP="00B66701">
            <w:pPr>
              <w:pStyle w:val="Tablerightbold"/>
              <w:rPr>
                <w:rFonts w:eastAsia="MS Mincho"/>
              </w:rPr>
            </w:pPr>
            <w:r>
              <w:rPr>
                <w:rFonts w:eastAsia="MS Mincho"/>
              </w:rPr>
              <w:t>3,464,037</w:t>
            </w:r>
          </w:p>
        </w:tc>
        <w:tc>
          <w:tcPr>
            <w:tcW w:w="0" w:type="auto"/>
            <w:shd w:val="clear" w:color="auto" w:fill="auto"/>
            <w:noWrap/>
            <w:hideMark/>
          </w:tcPr>
          <w:p w14:paraId="5F742CDA" w14:textId="77777777" w:rsidR="00B66701" w:rsidRPr="00BD7DB8" w:rsidRDefault="00B66701" w:rsidP="00B66701">
            <w:pPr>
              <w:pStyle w:val="Tablerightbold"/>
              <w:rPr>
                <w:rFonts w:eastAsia="MS Mincho"/>
              </w:rPr>
            </w:pPr>
            <w:r>
              <w:rPr>
                <w:rFonts w:eastAsia="MS Mincho"/>
              </w:rPr>
              <w:t>(11,077)</w:t>
            </w:r>
          </w:p>
        </w:tc>
      </w:tr>
    </w:tbl>
    <w:p w14:paraId="479201BC" w14:textId="77777777" w:rsidR="00B66701" w:rsidRDefault="00B66701" w:rsidP="0083403A">
      <w:pPr>
        <w:pStyle w:val="BodyText"/>
      </w:pPr>
    </w:p>
    <w:p w14:paraId="47595CB1" w14:textId="77777777" w:rsidR="00B66701" w:rsidRPr="000C1FED" w:rsidRDefault="00B66701" w:rsidP="00E066F6">
      <w:pPr>
        <w:pStyle w:val="Heading4Fin"/>
      </w:pPr>
      <w:bookmarkStart w:id="234" w:name="_Toc511229690"/>
      <w:bookmarkStart w:id="235" w:name="_Toc516838907"/>
      <w:bookmarkStart w:id="236" w:name="_Toc524099108"/>
      <w:r w:rsidRPr="000C1FED">
        <w:t>Commitments for expenditure</w:t>
      </w:r>
      <w:bookmarkEnd w:id="234"/>
      <w:bookmarkEnd w:id="235"/>
      <w:bookmarkEnd w:id="236"/>
    </w:p>
    <w:p w14:paraId="4A45D282" w14:textId="77777777" w:rsidR="00B66701" w:rsidRPr="000C1FED" w:rsidRDefault="00B66701" w:rsidP="00E066F6">
      <w:pPr>
        <w:pStyle w:val="BodyText"/>
      </w:pPr>
      <w:r w:rsidRPr="000C1FED">
        <w:t>Commitments for future expenditure include operating and capital commitments arising from contracts. These commitments are recorded at their nominal value and inclusive of GST. Where it is considered appropriate and provides additional relevant information to users, the net present values of significant individual projects are stated. These future expenditures cease to be disclosed as commitments once the related liabilities are recognised in the balance sheet.</w:t>
      </w:r>
    </w:p>
    <w:p w14:paraId="73A9A7C1" w14:textId="677D766B" w:rsidR="00B66701" w:rsidRDefault="00B66701" w:rsidP="00E066F6">
      <w:pPr>
        <w:pStyle w:val="BodyText"/>
      </w:pPr>
      <w:r w:rsidRPr="000C1FED">
        <w:t>A contract commenced on 10 January 2008 for the development and maintenance of the registry system and provision of services to the Authority relating to the receipt, registration, repayment, and transfer of residential bonds until 30 June 2018. On 8 August 2017, the contract was extended to 30 June 2021. On 5 June 2020, the contract was further extended to 30 June 202</w:t>
      </w:r>
      <w:r w:rsidR="00C7172F" w:rsidRPr="000C1FED">
        <w:t xml:space="preserve">2 with an option to </w:t>
      </w:r>
      <w:r w:rsidR="008F3F5C">
        <w:t xml:space="preserve">extend </w:t>
      </w:r>
      <w:r w:rsidR="00C7172F" w:rsidRPr="000C1FED">
        <w:t>one further year</w:t>
      </w:r>
      <w:r w:rsidRPr="000C1FED">
        <w:t>. The commitment disclosed represents the unspent portion of the contract.</w:t>
      </w:r>
    </w:p>
    <w:p w14:paraId="4E9591D8" w14:textId="77777777" w:rsidR="00B66701" w:rsidRDefault="00B66701" w:rsidP="00E066F6">
      <w:pPr>
        <w:pStyle w:val="BodyText"/>
      </w:pPr>
    </w:p>
    <w:p w14:paraId="5B08F9B0" w14:textId="77777777" w:rsidR="00B66701" w:rsidRDefault="00B66701" w:rsidP="00E066F6">
      <w:pPr>
        <w:pStyle w:val="BodyText"/>
      </w:pPr>
    </w:p>
    <w:p w14:paraId="025FB633" w14:textId="77777777" w:rsidR="00B66701" w:rsidRPr="000A5062" w:rsidRDefault="00B66701" w:rsidP="00B66701">
      <w:pPr>
        <w:pStyle w:val="Tablecaption"/>
      </w:pPr>
      <w:r>
        <w:lastRenderedPageBreak/>
        <w:t xml:space="preserve">Table 6.3.1 </w:t>
      </w:r>
      <w:r w:rsidRPr="000A5062">
        <w:t>Total commitments payable</w:t>
      </w:r>
    </w:p>
    <w:p w14:paraId="2CDD6D2A" w14:textId="77777777" w:rsidR="00B66701" w:rsidRDefault="00B66701" w:rsidP="00E066F6">
      <w:pPr>
        <w:pStyle w:val="BodyText"/>
      </w:pPr>
    </w:p>
    <w:tbl>
      <w:tblPr>
        <w:tblpPr w:leftFromText="180" w:rightFromText="180" w:vertAnchor="page" w:horzAnchor="margin" w:tblpXSpec="center" w:tblpY="1942"/>
        <w:tblW w:w="9105"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3644"/>
        <w:gridCol w:w="2224"/>
        <w:gridCol w:w="1171"/>
        <w:gridCol w:w="903"/>
        <w:gridCol w:w="1171"/>
      </w:tblGrid>
      <w:tr w:rsidR="00B66701" w:rsidRPr="00840CE2" w14:paraId="4F2B1266" w14:textId="77777777" w:rsidTr="002416C4">
        <w:trPr>
          <w:tblHeader/>
        </w:trPr>
        <w:tc>
          <w:tcPr>
            <w:tcW w:w="3636" w:type="dxa"/>
            <w:shd w:val="clear" w:color="auto" w:fill="auto"/>
            <w:noWrap/>
            <w:vAlign w:val="bottom"/>
            <w:hideMark/>
          </w:tcPr>
          <w:p w14:paraId="45B1A54C" w14:textId="77777777" w:rsidR="00B66701" w:rsidRPr="00840CE2" w:rsidRDefault="00B66701" w:rsidP="00770089">
            <w:pPr>
              <w:pStyle w:val="Tablecolheadleft"/>
              <w:rPr>
                <w:rFonts w:eastAsia="MS Mincho"/>
              </w:rPr>
            </w:pPr>
            <w:r>
              <w:rPr>
                <w:rFonts w:eastAsia="MS Mincho"/>
              </w:rPr>
              <w:t>Nominal amounts</w:t>
            </w:r>
          </w:p>
        </w:tc>
        <w:tc>
          <w:tcPr>
            <w:tcW w:w="2216" w:type="dxa"/>
            <w:shd w:val="clear" w:color="auto" w:fill="auto"/>
            <w:noWrap/>
            <w:vAlign w:val="bottom"/>
            <w:hideMark/>
          </w:tcPr>
          <w:p w14:paraId="4B1F3890" w14:textId="77777777" w:rsidR="00B66701" w:rsidRPr="00840CE2" w:rsidRDefault="00B66701" w:rsidP="00770089">
            <w:pPr>
              <w:pStyle w:val="Tablecolheadcentre"/>
              <w:rPr>
                <w:rFonts w:eastAsia="MS Mincho"/>
              </w:rPr>
            </w:pPr>
            <w:r>
              <w:rPr>
                <w:rFonts w:eastAsia="MS Mincho"/>
              </w:rPr>
              <w:t>Less than 1 year</w:t>
            </w:r>
          </w:p>
        </w:tc>
        <w:tc>
          <w:tcPr>
            <w:tcW w:w="0" w:type="auto"/>
            <w:shd w:val="clear" w:color="auto" w:fill="auto"/>
            <w:vAlign w:val="bottom"/>
            <w:hideMark/>
          </w:tcPr>
          <w:p w14:paraId="07C9D1FE" w14:textId="77777777" w:rsidR="00B66701" w:rsidRPr="00840CE2" w:rsidRDefault="00B66701" w:rsidP="00770089">
            <w:pPr>
              <w:pStyle w:val="Tablecolheadright"/>
              <w:rPr>
                <w:rFonts w:eastAsia="MS Mincho"/>
              </w:rPr>
            </w:pPr>
            <w:r>
              <w:rPr>
                <w:rFonts w:eastAsia="MS Mincho"/>
              </w:rPr>
              <w:t>1-5 years</w:t>
            </w:r>
          </w:p>
        </w:tc>
        <w:tc>
          <w:tcPr>
            <w:tcW w:w="0" w:type="auto"/>
            <w:shd w:val="clear" w:color="auto" w:fill="auto"/>
            <w:vAlign w:val="bottom"/>
            <w:hideMark/>
          </w:tcPr>
          <w:p w14:paraId="6489C368" w14:textId="77777777" w:rsidR="00B66701" w:rsidRPr="00840CE2" w:rsidRDefault="00B66701" w:rsidP="00770089">
            <w:pPr>
              <w:pStyle w:val="Tablecolheadright"/>
              <w:rPr>
                <w:rFonts w:eastAsia="MS Mincho"/>
              </w:rPr>
            </w:pPr>
            <w:r>
              <w:rPr>
                <w:rFonts w:eastAsia="MS Mincho"/>
              </w:rPr>
              <w:t>5+ years</w:t>
            </w:r>
          </w:p>
        </w:tc>
        <w:tc>
          <w:tcPr>
            <w:tcW w:w="0" w:type="auto"/>
            <w:shd w:val="clear" w:color="auto" w:fill="auto"/>
            <w:noWrap/>
            <w:vAlign w:val="bottom"/>
            <w:hideMark/>
          </w:tcPr>
          <w:p w14:paraId="141A4739" w14:textId="77777777" w:rsidR="00B66701" w:rsidRPr="00840CE2" w:rsidRDefault="00B66701" w:rsidP="00770089">
            <w:pPr>
              <w:pStyle w:val="Tablecolheadright"/>
              <w:rPr>
                <w:rFonts w:eastAsia="MS Mincho"/>
              </w:rPr>
            </w:pPr>
            <w:r w:rsidRPr="00840CE2">
              <w:rPr>
                <w:rFonts w:eastAsia="MS Mincho"/>
              </w:rPr>
              <w:t>Total</w:t>
            </w:r>
          </w:p>
        </w:tc>
      </w:tr>
      <w:tr w:rsidR="00B66701" w:rsidRPr="00840CE2" w14:paraId="054C5655" w14:textId="77777777" w:rsidTr="006B5F25">
        <w:tc>
          <w:tcPr>
            <w:tcW w:w="9105" w:type="dxa"/>
            <w:gridSpan w:val="5"/>
            <w:shd w:val="clear" w:color="auto" w:fill="auto"/>
            <w:noWrap/>
            <w:hideMark/>
          </w:tcPr>
          <w:p w14:paraId="426DB1D7" w14:textId="77777777" w:rsidR="00B66701" w:rsidRPr="00840CE2" w:rsidRDefault="00B66701" w:rsidP="00770089">
            <w:pPr>
              <w:pStyle w:val="Tableleftbold"/>
              <w:rPr>
                <w:rFonts w:eastAsia="MS Mincho"/>
              </w:rPr>
            </w:pPr>
            <w:r w:rsidRPr="00840CE2">
              <w:rPr>
                <w:rFonts w:eastAsia="MS Mincho"/>
              </w:rPr>
              <w:t>20</w:t>
            </w:r>
            <w:r>
              <w:rPr>
                <w:rFonts w:eastAsia="MS Mincho"/>
              </w:rPr>
              <w:t>21</w:t>
            </w:r>
          </w:p>
        </w:tc>
      </w:tr>
      <w:tr w:rsidR="00B66701" w:rsidRPr="00840CE2" w14:paraId="1ED49C1E" w14:textId="77777777" w:rsidTr="002416C4">
        <w:tc>
          <w:tcPr>
            <w:tcW w:w="3636" w:type="dxa"/>
            <w:shd w:val="clear" w:color="auto" w:fill="auto"/>
            <w:noWrap/>
            <w:hideMark/>
          </w:tcPr>
          <w:p w14:paraId="5C98AA75" w14:textId="77777777" w:rsidR="00B66701" w:rsidRPr="00840CE2" w:rsidRDefault="00B66701" w:rsidP="00770089">
            <w:pPr>
              <w:pStyle w:val="Tableleft"/>
              <w:rPr>
                <w:rFonts w:eastAsia="MS Mincho"/>
              </w:rPr>
            </w:pPr>
            <w:r>
              <w:rPr>
                <w:rFonts w:eastAsia="MS Mincho"/>
              </w:rPr>
              <w:t xml:space="preserve">Commitments for outsourced services </w:t>
            </w:r>
          </w:p>
        </w:tc>
        <w:tc>
          <w:tcPr>
            <w:tcW w:w="2216" w:type="dxa"/>
            <w:shd w:val="clear" w:color="auto" w:fill="auto"/>
            <w:noWrap/>
            <w:hideMark/>
          </w:tcPr>
          <w:p w14:paraId="67D03174" w14:textId="77777777" w:rsidR="00B66701" w:rsidRPr="00CC420B" w:rsidRDefault="00B66701" w:rsidP="006F4024">
            <w:pPr>
              <w:pStyle w:val="Tablecentre"/>
              <w:jc w:val="right"/>
              <w:rPr>
                <w:rFonts w:eastAsia="MS Mincho"/>
              </w:rPr>
            </w:pPr>
            <w:r w:rsidRPr="00CC420B">
              <w:rPr>
                <w:szCs w:val="20"/>
              </w:rPr>
              <w:t>5,500,000</w:t>
            </w:r>
          </w:p>
        </w:tc>
        <w:tc>
          <w:tcPr>
            <w:tcW w:w="0" w:type="auto"/>
            <w:shd w:val="clear" w:color="auto" w:fill="auto"/>
            <w:noWrap/>
          </w:tcPr>
          <w:p w14:paraId="39061F02" w14:textId="77777777" w:rsidR="00B66701" w:rsidRPr="00840CE2" w:rsidRDefault="00B66701" w:rsidP="00690B41">
            <w:pPr>
              <w:pStyle w:val="Tableright"/>
              <w:rPr>
                <w:rFonts w:eastAsia="MS Mincho"/>
              </w:rPr>
            </w:pPr>
          </w:p>
        </w:tc>
        <w:tc>
          <w:tcPr>
            <w:tcW w:w="0" w:type="auto"/>
            <w:shd w:val="clear" w:color="auto" w:fill="auto"/>
            <w:noWrap/>
          </w:tcPr>
          <w:p w14:paraId="3AE070D6" w14:textId="77777777" w:rsidR="00B66701" w:rsidRPr="00840CE2" w:rsidRDefault="00B66701" w:rsidP="00770089">
            <w:pPr>
              <w:pStyle w:val="Tableright"/>
              <w:rPr>
                <w:rFonts w:eastAsia="MS Mincho"/>
              </w:rPr>
            </w:pPr>
            <w:r>
              <w:rPr>
                <w:rFonts w:eastAsia="MS Mincho"/>
              </w:rPr>
              <w:t>-</w:t>
            </w:r>
          </w:p>
        </w:tc>
        <w:tc>
          <w:tcPr>
            <w:tcW w:w="0" w:type="auto"/>
            <w:shd w:val="clear" w:color="auto" w:fill="auto"/>
            <w:noWrap/>
          </w:tcPr>
          <w:p w14:paraId="4F5584CD" w14:textId="77777777" w:rsidR="00B66701" w:rsidRPr="00840CE2" w:rsidRDefault="00B66701" w:rsidP="00690B41">
            <w:pPr>
              <w:pStyle w:val="Tableright"/>
              <w:rPr>
                <w:rFonts w:eastAsia="MS Mincho"/>
              </w:rPr>
            </w:pPr>
          </w:p>
        </w:tc>
      </w:tr>
      <w:tr w:rsidR="00B66701" w:rsidRPr="00840CE2" w14:paraId="4BDB9301" w14:textId="77777777" w:rsidTr="00D43EB9">
        <w:tc>
          <w:tcPr>
            <w:tcW w:w="3636" w:type="dxa"/>
            <w:shd w:val="clear" w:color="auto" w:fill="auto"/>
            <w:noWrap/>
            <w:hideMark/>
          </w:tcPr>
          <w:p w14:paraId="5D75F719" w14:textId="77777777" w:rsidR="00B66701" w:rsidRPr="00840CE2" w:rsidRDefault="00B66701" w:rsidP="00770089">
            <w:pPr>
              <w:pStyle w:val="Tableleftbold"/>
              <w:rPr>
                <w:rFonts w:eastAsia="MS Mincho"/>
              </w:rPr>
            </w:pPr>
            <w:r w:rsidRPr="00840CE2">
              <w:rPr>
                <w:rFonts w:eastAsia="MS Mincho"/>
              </w:rPr>
              <w:t>Total c</w:t>
            </w:r>
            <w:r>
              <w:rPr>
                <w:rFonts w:eastAsia="MS Mincho"/>
              </w:rPr>
              <w:t>ommitments (inclusive of GST)</w:t>
            </w:r>
          </w:p>
        </w:tc>
        <w:tc>
          <w:tcPr>
            <w:tcW w:w="2216" w:type="dxa"/>
            <w:shd w:val="clear" w:color="auto" w:fill="auto"/>
            <w:noWrap/>
          </w:tcPr>
          <w:p w14:paraId="11956FDF" w14:textId="77777777" w:rsidR="00B66701" w:rsidRPr="00832802" w:rsidRDefault="00B66701" w:rsidP="006F4024">
            <w:pPr>
              <w:pStyle w:val="Tablecentre"/>
              <w:tabs>
                <w:tab w:val="center" w:pos="1027"/>
                <w:tab w:val="right" w:pos="2054"/>
              </w:tabs>
              <w:jc w:val="right"/>
              <w:rPr>
                <w:rFonts w:eastAsia="MS Mincho"/>
                <w:b/>
                <w:bCs/>
              </w:rPr>
            </w:pPr>
            <w:r>
              <w:rPr>
                <w:rFonts w:eastAsia="MS Mincho"/>
                <w:b/>
                <w:bCs/>
              </w:rPr>
              <w:tab/>
            </w:r>
            <w:r>
              <w:rPr>
                <w:rFonts w:eastAsia="MS Mincho"/>
                <w:b/>
                <w:bCs/>
              </w:rPr>
              <w:tab/>
              <w:t>5,500,</w:t>
            </w:r>
            <w:r w:rsidRPr="00832802">
              <w:rPr>
                <w:rFonts w:eastAsia="MS Mincho"/>
                <w:b/>
                <w:bCs/>
              </w:rPr>
              <w:t>0</w:t>
            </w:r>
            <w:r>
              <w:rPr>
                <w:rFonts w:eastAsia="MS Mincho"/>
                <w:b/>
                <w:bCs/>
              </w:rPr>
              <w:t>00</w:t>
            </w:r>
          </w:p>
        </w:tc>
        <w:tc>
          <w:tcPr>
            <w:tcW w:w="0" w:type="auto"/>
            <w:shd w:val="clear" w:color="auto" w:fill="auto"/>
            <w:noWrap/>
          </w:tcPr>
          <w:p w14:paraId="2CF1862B" w14:textId="77777777" w:rsidR="00B66701" w:rsidRPr="00840CE2" w:rsidRDefault="00B66701" w:rsidP="00770089">
            <w:pPr>
              <w:pStyle w:val="Tablerightbold"/>
              <w:rPr>
                <w:rFonts w:eastAsia="MS Mincho"/>
              </w:rPr>
            </w:pPr>
            <w:r>
              <w:rPr>
                <w:rFonts w:eastAsia="MS Mincho"/>
              </w:rPr>
              <w:t>0</w:t>
            </w:r>
          </w:p>
        </w:tc>
        <w:tc>
          <w:tcPr>
            <w:tcW w:w="0" w:type="auto"/>
            <w:shd w:val="clear" w:color="auto" w:fill="auto"/>
            <w:noWrap/>
          </w:tcPr>
          <w:p w14:paraId="48B4F663" w14:textId="77777777" w:rsidR="00B66701" w:rsidRPr="00840CE2" w:rsidRDefault="00B66701" w:rsidP="00B66701">
            <w:pPr>
              <w:pStyle w:val="Tablerightbold"/>
              <w:jc w:val="left"/>
              <w:rPr>
                <w:rFonts w:eastAsia="MS Mincho"/>
              </w:rPr>
            </w:pPr>
          </w:p>
        </w:tc>
        <w:tc>
          <w:tcPr>
            <w:tcW w:w="0" w:type="auto"/>
            <w:shd w:val="clear" w:color="auto" w:fill="auto"/>
            <w:noWrap/>
          </w:tcPr>
          <w:p w14:paraId="615D1AD7" w14:textId="77777777" w:rsidR="00B66701" w:rsidRPr="00840CE2" w:rsidRDefault="00B66701" w:rsidP="00770089">
            <w:pPr>
              <w:pStyle w:val="Tablerightbold"/>
              <w:rPr>
                <w:rFonts w:eastAsia="MS Mincho"/>
              </w:rPr>
            </w:pPr>
            <w:r>
              <w:rPr>
                <w:rFonts w:eastAsia="MS Mincho"/>
              </w:rPr>
              <w:t>0</w:t>
            </w:r>
          </w:p>
        </w:tc>
      </w:tr>
      <w:tr w:rsidR="00B66701" w:rsidRPr="00840CE2" w14:paraId="777C69EC" w14:textId="77777777" w:rsidTr="002416C4">
        <w:tc>
          <w:tcPr>
            <w:tcW w:w="3636" w:type="dxa"/>
            <w:shd w:val="clear" w:color="auto" w:fill="auto"/>
            <w:noWrap/>
          </w:tcPr>
          <w:p w14:paraId="41A37297" w14:textId="77777777" w:rsidR="00B66701" w:rsidRPr="00D43EB9" w:rsidRDefault="00B66701" w:rsidP="00770089">
            <w:pPr>
              <w:pStyle w:val="Tableleftbold"/>
              <w:rPr>
                <w:rFonts w:eastAsia="MS Mincho"/>
                <w:b w:val="0"/>
              </w:rPr>
            </w:pPr>
            <w:r>
              <w:rPr>
                <w:rFonts w:eastAsia="MS Mincho"/>
                <w:b w:val="0"/>
              </w:rPr>
              <w:t>Less GST recoverable</w:t>
            </w:r>
          </w:p>
        </w:tc>
        <w:tc>
          <w:tcPr>
            <w:tcW w:w="2216" w:type="dxa"/>
            <w:shd w:val="clear" w:color="auto" w:fill="auto"/>
            <w:noWrap/>
          </w:tcPr>
          <w:p w14:paraId="366FF3E8" w14:textId="77777777" w:rsidR="00B66701" w:rsidRPr="00832802" w:rsidRDefault="00B66701" w:rsidP="006F4024">
            <w:pPr>
              <w:pStyle w:val="Tablecentre"/>
              <w:jc w:val="right"/>
              <w:rPr>
                <w:rFonts w:eastAsia="MS Mincho"/>
                <w:bCs/>
              </w:rPr>
            </w:pPr>
            <w:r>
              <w:rPr>
                <w:rFonts w:eastAsia="MS Mincho"/>
                <w:bCs/>
              </w:rPr>
              <w:t>500,000</w:t>
            </w:r>
          </w:p>
        </w:tc>
        <w:tc>
          <w:tcPr>
            <w:tcW w:w="0" w:type="auto"/>
            <w:shd w:val="clear" w:color="auto" w:fill="auto"/>
            <w:noWrap/>
          </w:tcPr>
          <w:p w14:paraId="7FECD814" w14:textId="77777777" w:rsidR="00B66701" w:rsidRPr="00D43EB9" w:rsidRDefault="00B66701" w:rsidP="00770089">
            <w:pPr>
              <w:pStyle w:val="Tablerightbold"/>
              <w:rPr>
                <w:rFonts w:eastAsia="MS Mincho"/>
                <w:b w:val="0"/>
              </w:rPr>
            </w:pPr>
          </w:p>
        </w:tc>
        <w:tc>
          <w:tcPr>
            <w:tcW w:w="0" w:type="auto"/>
            <w:shd w:val="clear" w:color="auto" w:fill="auto"/>
            <w:noWrap/>
          </w:tcPr>
          <w:p w14:paraId="3C2A7E70" w14:textId="77777777" w:rsidR="00B66701" w:rsidRPr="00D43EB9" w:rsidRDefault="00B66701" w:rsidP="00770089">
            <w:pPr>
              <w:pStyle w:val="Tablerightbold"/>
              <w:rPr>
                <w:rFonts w:eastAsia="MS Mincho"/>
                <w:b w:val="0"/>
              </w:rPr>
            </w:pPr>
            <w:r w:rsidRPr="00D43EB9">
              <w:rPr>
                <w:rFonts w:eastAsia="MS Mincho"/>
                <w:b w:val="0"/>
              </w:rPr>
              <w:t>-</w:t>
            </w:r>
          </w:p>
        </w:tc>
        <w:tc>
          <w:tcPr>
            <w:tcW w:w="0" w:type="auto"/>
            <w:shd w:val="clear" w:color="auto" w:fill="auto"/>
            <w:noWrap/>
          </w:tcPr>
          <w:p w14:paraId="45415C3D" w14:textId="77777777" w:rsidR="00B66701" w:rsidRPr="00D43EB9" w:rsidRDefault="00B66701" w:rsidP="00B66701">
            <w:pPr>
              <w:pStyle w:val="Tablerightbold"/>
              <w:jc w:val="center"/>
              <w:rPr>
                <w:rFonts w:eastAsia="MS Mincho"/>
                <w:b w:val="0"/>
              </w:rPr>
            </w:pPr>
          </w:p>
        </w:tc>
      </w:tr>
      <w:tr w:rsidR="00B66701" w:rsidRPr="00840CE2" w14:paraId="0DF1C9AB" w14:textId="77777777" w:rsidTr="002416C4">
        <w:tc>
          <w:tcPr>
            <w:tcW w:w="3636" w:type="dxa"/>
            <w:shd w:val="clear" w:color="auto" w:fill="auto"/>
            <w:noWrap/>
          </w:tcPr>
          <w:p w14:paraId="7AF873CC" w14:textId="77777777" w:rsidR="00B66701" w:rsidRPr="00D43EB9" w:rsidRDefault="00B66701" w:rsidP="00770089">
            <w:pPr>
              <w:pStyle w:val="Tableleftbold"/>
              <w:rPr>
                <w:rFonts w:eastAsia="MS Mincho"/>
              </w:rPr>
            </w:pPr>
            <w:r>
              <w:rPr>
                <w:rFonts w:eastAsia="MS Mincho"/>
              </w:rPr>
              <w:t>Total commitments (exclusive of GST)</w:t>
            </w:r>
          </w:p>
        </w:tc>
        <w:tc>
          <w:tcPr>
            <w:tcW w:w="2216" w:type="dxa"/>
            <w:shd w:val="clear" w:color="auto" w:fill="auto"/>
            <w:noWrap/>
          </w:tcPr>
          <w:p w14:paraId="287F5D0F" w14:textId="77777777" w:rsidR="00B66701" w:rsidRPr="00D43EB9" w:rsidRDefault="00B66701" w:rsidP="006F4024">
            <w:pPr>
              <w:pStyle w:val="Tablecentre"/>
              <w:jc w:val="right"/>
              <w:rPr>
                <w:rFonts w:eastAsia="MS Mincho"/>
                <w:b/>
              </w:rPr>
            </w:pPr>
            <w:r>
              <w:rPr>
                <w:rFonts w:eastAsia="MS Mincho"/>
                <w:b/>
              </w:rPr>
              <w:t xml:space="preserve">  5,000,000</w:t>
            </w:r>
          </w:p>
        </w:tc>
        <w:tc>
          <w:tcPr>
            <w:tcW w:w="0" w:type="auto"/>
            <w:shd w:val="clear" w:color="auto" w:fill="auto"/>
            <w:noWrap/>
          </w:tcPr>
          <w:p w14:paraId="3921DD58" w14:textId="77777777" w:rsidR="00B66701" w:rsidRPr="00D43EB9" w:rsidRDefault="00B66701" w:rsidP="00770089">
            <w:pPr>
              <w:pStyle w:val="Tablerightbold"/>
              <w:rPr>
                <w:rFonts w:eastAsia="MS Mincho"/>
              </w:rPr>
            </w:pPr>
            <w:r>
              <w:rPr>
                <w:rFonts w:eastAsia="MS Mincho"/>
              </w:rPr>
              <w:t>0</w:t>
            </w:r>
          </w:p>
        </w:tc>
        <w:tc>
          <w:tcPr>
            <w:tcW w:w="0" w:type="auto"/>
            <w:shd w:val="clear" w:color="auto" w:fill="auto"/>
            <w:noWrap/>
          </w:tcPr>
          <w:p w14:paraId="63354B17" w14:textId="77777777" w:rsidR="00B66701" w:rsidRPr="00D43EB9" w:rsidRDefault="00B66701" w:rsidP="00770089">
            <w:pPr>
              <w:pStyle w:val="Tablerightbold"/>
              <w:rPr>
                <w:rFonts w:eastAsia="MS Mincho"/>
              </w:rPr>
            </w:pPr>
          </w:p>
        </w:tc>
        <w:tc>
          <w:tcPr>
            <w:tcW w:w="0" w:type="auto"/>
            <w:shd w:val="clear" w:color="auto" w:fill="auto"/>
            <w:noWrap/>
          </w:tcPr>
          <w:p w14:paraId="0E8E8E32" w14:textId="77777777" w:rsidR="00B66701" w:rsidRPr="00D43EB9" w:rsidRDefault="00B66701" w:rsidP="00741D8B">
            <w:pPr>
              <w:pStyle w:val="Tablerightbold"/>
              <w:jc w:val="center"/>
              <w:rPr>
                <w:rFonts w:eastAsia="MS Mincho"/>
              </w:rPr>
            </w:pPr>
            <w:r>
              <w:rPr>
                <w:rFonts w:eastAsia="MS Mincho"/>
              </w:rPr>
              <w:t xml:space="preserve">               0</w:t>
            </w:r>
          </w:p>
        </w:tc>
      </w:tr>
      <w:tr w:rsidR="00B66701" w:rsidRPr="00840CE2" w14:paraId="11D78BB1" w14:textId="77777777" w:rsidTr="006B5F25">
        <w:tc>
          <w:tcPr>
            <w:tcW w:w="9105" w:type="dxa"/>
            <w:gridSpan w:val="5"/>
            <w:shd w:val="clear" w:color="auto" w:fill="auto"/>
            <w:noWrap/>
            <w:hideMark/>
          </w:tcPr>
          <w:p w14:paraId="0FD24CC3" w14:textId="77777777" w:rsidR="00B66701" w:rsidRPr="00840CE2" w:rsidRDefault="00B66701" w:rsidP="00770089">
            <w:pPr>
              <w:pStyle w:val="Tableleftbold"/>
              <w:rPr>
                <w:rFonts w:eastAsia="MS Mincho"/>
              </w:rPr>
            </w:pPr>
            <w:r>
              <w:rPr>
                <w:rFonts w:eastAsia="MS Mincho"/>
              </w:rPr>
              <w:t>2020</w:t>
            </w:r>
          </w:p>
        </w:tc>
      </w:tr>
      <w:tr w:rsidR="00B66701" w:rsidRPr="00840CE2" w14:paraId="095BEF1C" w14:textId="77777777" w:rsidTr="002416C4">
        <w:tc>
          <w:tcPr>
            <w:tcW w:w="3636" w:type="dxa"/>
            <w:shd w:val="clear" w:color="auto" w:fill="auto"/>
            <w:noWrap/>
            <w:hideMark/>
          </w:tcPr>
          <w:p w14:paraId="1516B748" w14:textId="77777777" w:rsidR="00B66701" w:rsidRPr="00840CE2" w:rsidRDefault="00B66701" w:rsidP="00770089">
            <w:pPr>
              <w:pStyle w:val="Tableleft"/>
              <w:rPr>
                <w:rFonts w:eastAsia="MS Mincho"/>
              </w:rPr>
            </w:pPr>
            <w:r w:rsidRPr="00840CE2">
              <w:rPr>
                <w:rFonts w:eastAsia="MS Mincho"/>
              </w:rPr>
              <w:t>C</w:t>
            </w:r>
            <w:r>
              <w:rPr>
                <w:rFonts w:eastAsia="MS Mincho"/>
              </w:rPr>
              <w:t xml:space="preserve">ommitments for outsourced services </w:t>
            </w:r>
          </w:p>
        </w:tc>
        <w:tc>
          <w:tcPr>
            <w:tcW w:w="2216" w:type="dxa"/>
            <w:shd w:val="clear" w:color="auto" w:fill="auto"/>
            <w:noWrap/>
            <w:hideMark/>
          </w:tcPr>
          <w:p w14:paraId="2381FE8E" w14:textId="77777777" w:rsidR="00B66701" w:rsidRPr="00840CE2" w:rsidRDefault="00B66701" w:rsidP="00770089">
            <w:pPr>
              <w:pStyle w:val="Tablecentre"/>
              <w:jc w:val="right"/>
              <w:rPr>
                <w:rFonts w:eastAsia="MS Mincho"/>
              </w:rPr>
            </w:pPr>
            <w:r>
              <w:rPr>
                <w:rFonts w:eastAsia="MS Mincho"/>
              </w:rPr>
              <w:t>5,907,000</w:t>
            </w:r>
          </w:p>
        </w:tc>
        <w:tc>
          <w:tcPr>
            <w:tcW w:w="0" w:type="auto"/>
            <w:shd w:val="clear" w:color="auto" w:fill="auto"/>
            <w:noWrap/>
          </w:tcPr>
          <w:p w14:paraId="4D0F464E" w14:textId="77777777" w:rsidR="00B66701" w:rsidRPr="00840CE2" w:rsidRDefault="00B66701" w:rsidP="00770089">
            <w:pPr>
              <w:pStyle w:val="Tableright"/>
              <w:rPr>
                <w:rFonts w:eastAsia="MS Mincho"/>
              </w:rPr>
            </w:pPr>
            <w:r>
              <w:rPr>
                <w:rFonts w:eastAsia="MS Mincho"/>
              </w:rPr>
              <w:t>19.764,611</w:t>
            </w:r>
          </w:p>
        </w:tc>
        <w:tc>
          <w:tcPr>
            <w:tcW w:w="0" w:type="auto"/>
            <w:shd w:val="clear" w:color="auto" w:fill="auto"/>
            <w:noWrap/>
          </w:tcPr>
          <w:p w14:paraId="5E090B6E" w14:textId="77777777" w:rsidR="00B66701" w:rsidRPr="00840CE2" w:rsidRDefault="00B66701" w:rsidP="00770089">
            <w:pPr>
              <w:pStyle w:val="Tableright"/>
              <w:rPr>
                <w:rFonts w:eastAsia="MS Mincho"/>
              </w:rPr>
            </w:pPr>
            <w:r>
              <w:rPr>
                <w:rFonts w:eastAsia="MS Mincho"/>
              </w:rPr>
              <w:t>-</w:t>
            </w:r>
          </w:p>
        </w:tc>
        <w:tc>
          <w:tcPr>
            <w:tcW w:w="0" w:type="auto"/>
            <w:shd w:val="clear" w:color="auto" w:fill="auto"/>
            <w:noWrap/>
          </w:tcPr>
          <w:p w14:paraId="1C0866C9" w14:textId="77777777" w:rsidR="00B66701" w:rsidRPr="00840CE2" w:rsidRDefault="00B66701" w:rsidP="00B66701">
            <w:pPr>
              <w:pStyle w:val="Tableright"/>
              <w:jc w:val="center"/>
              <w:rPr>
                <w:rFonts w:eastAsia="MS Mincho"/>
              </w:rPr>
            </w:pPr>
            <w:r>
              <w:rPr>
                <w:rFonts w:eastAsia="MS Mincho"/>
              </w:rPr>
              <w:t>25,671,611</w:t>
            </w:r>
          </w:p>
        </w:tc>
      </w:tr>
      <w:tr w:rsidR="00B66701" w:rsidRPr="00840CE2" w14:paraId="4142ECCF" w14:textId="77777777" w:rsidTr="002416C4">
        <w:tc>
          <w:tcPr>
            <w:tcW w:w="3636" w:type="dxa"/>
            <w:shd w:val="clear" w:color="auto" w:fill="auto"/>
            <w:noWrap/>
          </w:tcPr>
          <w:p w14:paraId="26F0C098" w14:textId="77777777" w:rsidR="00B66701" w:rsidRPr="00840CE2" w:rsidRDefault="00B66701" w:rsidP="00770089">
            <w:pPr>
              <w:pStyle w:val="Tableleft"/>
              <w:rPr>
                <w:rFonts w:eastAsia="MS Mincho"/>
              </w:rPr>
            </w:pPr>
            <w:r>
              <w:rPr>
                <w:rFonts w:eastAsia="MS Mincho"/>
                <w:b/>
                <w:bCs/>
              </w:rPr>
              <w:t>Total commitments (inclusive of GST)</w:t>
            </w:r>
          </w:p>
        </w:tc>
        <w:tc>
          <w:tcPr>
            <w:tcW w:w="2216" w:type="dxa"/>
            <w:shd w:val="clear" w:color="auto" w:fill="auto"/>
            <w:noWrap/>
          </w:tcPr>
          <w:p w14:paraId="7D193C44" w14:textId="77777777" w:rsidR="00B66701" w:rsidRPr="00B0141F" w:rsidRDefault="00B66701" w:rsidP="00770089">
            <w:pPr>
              <w:pStyle w:val="Tablecentre"/>
              <w:jc w:val="right"/>
              <w:rPr>
                <w:rFonts w:eastAsia="MS Mincho"/>
                <w:b/>
                <w:bCs/>
              </w:rPr>
            </w:pPr>
            <w:r>
              <w:rPr>
                <w:rFonts w:eastAsia="MS Mincho"/>
                <w:b/>
                <w:bCs/>
              </w:rPr>
              <w:t>5,907,000</w:t>
            </w:r>
          </w:p>
        </w:tc>
        <w:tc>
          <w:tcPr>
            <w:tcW w:w="0" w:type="auto"/>
            <w:shd w:val="clear" w:color="auto" w:fill="auto"/>
            <w:noWrap/>
          </w:tcPr>
          <w:p w14:paraId="4C29ED9F" w14:textId="77777777" w:rsidR="00B66701" w:rsidRPr="00052A79" w:rsidRDefault="00B66701" w:rsidP="00770089">
            <w:pPr>
              <w:pStyle w:val="Tableright"/>
              <w:rPr>
                <w:b/>
                <w:bCs/>
              </w:rPr>
            </w:pPr>
            <w:r>
              <w:rPr>
                <w:b/>
                <w:bCs/>
              </w:rPr>
              <w:t>19,764,611</w:t>
            </w:r>
          </w:p>
        </w:tc>
        <w:tc>
          <w:tcPr>
            <w:tcW w:w="0" w:type="auto"/>
            <w:shd w:val="clear" w:color="auto" w:fill="auto"/>
            <w:noWrap/>
          </w:tcPr>
          <w:p w14:paraId="7F8DBC68" w14:textId="77777777" w:rsidR="00B66701" w:rsidRPr="00052A79" w:rsidRDefault="00B66701" w:rsidP="00770089">
            <w:pPr>
              <w:pStyle w:val="Tableright"/>
              <w:rPr>
                <w:b/>
                <w:bCs/>
              </w:rPr>
            </w:pPr>
            <w:r w:rsidRPr="00052A79">
              <w:rPr>
                <w:b/>
                <w:bCs/>
              </w:rPr>
              <w:t>-</w:t>
            </w:r>
          </w:p>
        </w:tc>
        <w:tc>
          <w:tcPr>
            <w:tcW w:w="0" w:type="auto"/>
            <w:shd w:val="clear" w:color="auto" w:fill="auto"/>
            <w:noWrap/>
          </w:tcPr>
          <w:p w14:paraId="7B81E534" w14:textId="77777777" w:rsidR="00B66701" w:rsidRPr="00052A79" w:rsidRDefault="00B66701" w:rsidP="00770089">
            <w:pPr>
              <w:pStyle w:val="Tableright"/>
              <w:rPr>
                <w:b/>
                <w:bCs/>
              </w:rPr>
            </w:pPr>
            <w:r>
              <w:rPr>
                <w:b/>
                <w:bCs/>
              </w:rPr>
              <w:t>25,671,611</w:t>
            </w:r>
          </w:p>
        </w:tc>
      </w:tr>
      <w:tr w:rsidR="00B66701" w:rsidRPr="00840CE2" w14:paraId="448649FD" w14:textId="77777777" w:rsidTr="002416C4">
        <w:tc>
          <w:tcPr>
            <w:tcW w:w="3636" w:type="dxa"/>
            <w:shd w:val="clear" w:color="auto" w:fill="auto"/>
            <w:noWrap/>
          </w:tcPr>
          <w:p w14:paraId="3F8390D9" w14:textId="77777777" w:rsidR="00B66701" w:rsidRPr="00D43EB9" w:rsidRDefault="00B66701" w:rsidP="00770089">
            <w:pPr>
              <w:pStyle w:val="Tableleft"/>
              <w:rPr>
                <w:rFonts w:eastAsia="MS Mincho"/>
                <w:bCs/>
              </w:rPr>
            </w:pPr>
            <w:r>
              <w:rPr>
                <w:rFonts w:eastAsia="MS Mincho"/>
                <w:bCs/>
              </w:rPr>
              <w:t>Less GST recoverable from the Australian Tax Office</w:t>
            </w:r>
          </w:p>
        </w:tc>
        <w:tc>
          <w:tcPr>
            <w:tcW w:w="2216" w:type="dxa"/>
            <w:shd w:val="clear" w:color="auto" w:fill="auto"/>
            <w:noWrap/>
          </w:tcPr>
          <w:p w14:paraId="3558B1E5" w14:textId="77777777" w:rsidR="00B66701" w:rsidRPr="00D43EB9" w:rsidRDefault="00B66701" w:rsidP="00770089">
            <w:pPr>
              <w:pStyle w:val="Tablecentre"/>
              <w:jc w:val="right"/>
              <w:rPr>
                <w:rFonts w:eastAsia="MS Mincho"/>
                <w:bCs/>
              </w:rPr>
            </w:pPr>
            <w:r>
              <w:rPr>
                <w:rFonts w:eastAsia="MS Mincho"/>
                <w:bCs/>
              </w:rPr>
              <w:t>537,000</w:t>
            </w:r>
          </w:p>
        </w:tc>
        <w:tc>
          <w:tcPr>
            <w:tcW w:w="0" w:type="auto"/>
            <w:shd w:val="clear" w:color="auto" w:fill="auto"/>
            <w:noWrap/>
          </w:tcPr>
          <w:p w14:paraId="26AD6899" w14:textId="77777777" w:rsidR="00B66701" w:rsidRPr="00052A79" w:rsidRDefault="00B66701" w:rsidP="00770089">
            <w:pPr>
              <w:pStyle w:val="Tableright"/>
              <w:rPr>
                <w:bCs/>
              </w:rPr>
            </w:pPr>
            <w:r>
              <w:rPr>
                <w:bCs/>
              </w:rPr>
              <w:t>1,796,783</w:t>
            </w:r>
          </w:p>
        </w:tc>
        <w:tc>
          <w:tcPr>
            <w:tcW w:w="0" w:type="auto"/>
            <w:shd w:val="clear" w:color="auto" w:fill="auto"/>
            <w:noWrap/>
          </w:tcPr>
          <w:p w14:paraId="65927738" w14:textId="77777777" w:rsidR="00B66701" w:rsidRPr="00052A79" w:rsidRDefault="00B66701" w:rsidP="00770089">
            <w:pPr>
              <w:pStyle w:val="Tableright"/>
              <w:rPr>
                <w:bCs/>
              </w:rPr>
            </w:pPr>
            <w:r w:rsidRPr="00052A79">
              <w:rPr>
                <w:bCs/>
              </w:rPr>
              <w:t>-</w:t>
            </w:r>
          </w:p>
        </w:tc>
        <w:tc>
          <w:tcPr>
            <w:tcW w:w="0" w:type="auto"/>
            <w:shd w:val="clear" w:color="auto" w:fill="auto"/>
            <w:noWrap/>
          </w:tcPr>
          <w:p w14:paraId="3EF47DAE" w14:textId="77777777" w:rsidR="00B66701" w:rsidRPr="00052A79" w:rsidRDefault="00B66701" w:rsidP="00770089">
            <w:pPr>
              <w:pStyle w:val="Tableright"/>
              <w:rPr>
                <w:bCs/>
              </w:rPr>
            </w:pPr>
            <w:r>
              <w:rPr>
                <w:bCs/>
              </w:rPr>
              <w:t>2,333,783</w:t>
            </w:r>
          </w:p>
        </w:tc>
      </w:tr>
      <w:tr w:rsidR="00B66701" w:rsidRPr="00840CE2" w14:paraId="19D690B1" w14:textId="77777777" w:rsidTr="002416C4">
        <w:tc>
          <w:tcPr>
            <w:tcW w:w="3636" w:type="dxa"/>
            <w:shd w:val="clear" w:color="auto" w:fill="auto"/>
            <w:noWrap/>
          </w:tcPr>
          <w:p w14:paraId="6ED13737" w14:textId="77777777" w:rsidR="00B66701" w:rsidRPr="00D43EB9" w:rsidRDefault="00B66701" w:rsidP="00770089">
            <w:pPr>
              <w:pStyle w:val="Tableleft"/>
              <w:rPr>
                <w:rFonts w:eastAsia="MS Mincho"/>
                <w:b/>
                <w:bCs/>
              </w:rPr>
            </w:pPr>
            <w:r>
              <w:rPr>
                <w:rFonts w:eastAsia="MS Mincho"/>
                <w:b/>
                <w:bCs/>
              </w:rPr>
              <w:t>Total commitments (exclusive of GST)</w:t>
            </w:r>
          </w:p>
        </w:tc>
        <w:tc>
          <w:tcPr>
            <w:tcW w:w="2216" w:type="dxa"/>
            <w:shd w:val="clear" w:color="auto" w:fill="auto"/>
            <w:noWrap/>
          </w:tcPr>
          <w:p w14:paraId="6B401DAF" w14:textId="77777777" w:rsidR="00B66701" w:rsidRPr="00D43EB9" w:rsidRDefault="00B66701" w:rsidP="00770089">
            <w:pPr>
              <w:pStyle w:val="Tablecentre"/>
              <w:jc w:val="right"/>
              <w:rPr>
                <w:rFonts w:eastAsia="MS Mincho"/>
                <w:b/>
                <w:bCs/>
              </w:rPr>
            </w:pPr>
            <w:r>
              <w:rPr>
                <w:rFonts w:eastAsia="MS Mincho"/>
                <w:b/>
                <w:bCs/>
              </w:rPr>
              <w:t>5,370,000</w:t>
            </w:r>
          </w:p>
        </w:tc>
        <w:tc>
          <w:tcPr>
            <w:tcW w:w="0" w:type="auto"/>
            <w:shd w:val="clear" w:color="auto" w:fill="auto"/>
            <w:noWrap/>
          </w:tcPr>
          <w:p w14:paraId="15BFA136" w14:textId="77777777" w:rsidR="00B66701" w:rsidRPr="00052A79" w:rsidRDefault="00B66701" w:rsidP="00770089">
            <w:pPr>
              <w:pStyle w:val="Tableright"/>
              <w:rPr>
                <w:b/>
                <w:bCs/>
              </w:rPr>
            </w:pPr>
            <w:r>
              <w:rPr>
                <w:b/>
                <w:bCs/>
              </w:rPr>
              <w:t>17,967,828</w:t>
            </w:r>
          </w:p>
        </w:tc>
        <w:tc>
          <w:tcPr>
            <w:tcW w:w="0" w:type="auto"/>
            <w:shd w:val="clear" w:color="auto" w:fill="auto"/>
            <w:noWrap/>
          </w:tcPr>
          <w:p w14:paraId="739857FA" w14:textId="77777777" w:rsidR="00B66701" w:rsidRPr="00052A79" w:rsidRDefault="00B66701" w:rsidP="00770089">
            <w:pPr>
              <w:pStyle w:val="Tableright"/>
              <w:rPr>
                <w:b/>
                <w:bCs/>
              </w:rPr>
            </w:pPr>
            <w:r w:rsidRPr="00052A79">
              <w:rPr>
                <w:rFonts w:eastAsia="MS Mincho"/>
                <w:b/>
                <w:bCs/>
              </w:rPr>
              <w:t>-</w:t>
            </w:r>
          </w:p>
        </w:tc>
        <w:tc>
          <w:tcPr>
            <w:tcW w:w="0" w:type="auto"/>
            <w:shd w:val="clear" w:color="auto" w:fill="auto"/>
            <w:noWrap/>
          </w:tcPr>
          <w:p w14:paraId="3673F6F9" w14:textId="77777777" w:rsidR="00B66701" w:rsidRPr="00052A79" w:rsidRDefault="00B66701" w:rsidP="00770089">
            <w:pPr>
              <w:pStyle w:val="Tableright"/>
              <w:rPr>
                <w:b/>
                <w:bCs/>
              </w:rPr>
            </w:pPr>
            <w:r>
              <w:rPr>
                <w:b/>
                <w:bCs/>
              </w:rPr>
              <w:t>23,337,828</w:t>
            </w:r>
          </w:p>
        </w:tc>
      </w:tr>
    </w:tbl>
    <w:p w14:paraId="57798ECC" w14:textId="77777777" w:rsidR="00B66701" w:rsidRPr="000A5062" w:rsidRDefault="00B66701" w:rsidP="00E066F6">
      <w:pPr>
        <w:pStyle w:val="BodyText"/>
      </w:pPr>
    </w:p>
    <w:p w14:paraId="6D68004C" w14:textId="77777777" w:rsidR="00B66701" w:rsidRPr="0083403A" w:rsidRDefault="00B66701" w:rsidP="0083403A">
      <w:pPr>
        <w:pStyle w:val="BodyText"/>
        <w:rPr>
          <w:rFonts w:eastAsia="SimSun"/>
        </w:rPr>
      </w:pPr>
      <w:r w:rsidRPr="0083403A">
        <w:br w:type="page"/>
      </w:r>
    </w:p>
    <w:p w14:paraId="49E05BCB" w14:textId="77777777" w:rsidR="00B66701" w:rsidRPr="009B7E58" w:rsidRDefault="00B66701" w:rsidP="004F202B">
      <w:pPr>
        <w:pStyle w:val="Heading3Fin"/>
      </w:pPr>
      <w:bookmarkStart w:id="237" w:name="_Toc524098974"/>
      <w:bookmarkEnd w:id="231"/>
      <w:r>
        <w:lastRenderedPageBreak/>
        <w:t xml:space="preserve">Risk, </w:t>
      </w:r>
      <w:r w:rsidRPr="00312774">
        <w:t>Contingencies and Valuation Judgement</w:t>
      </w:r>
      <w:r w:rsidRPr="009B7E58">
        <w:t>s</w:t>
      </w:r>
      <w:bookmarkEnd w:id="237"/>
    </w:p>
    <w:p w14:paraId="3F2E6213" w14:textId="77777777" w:rsidR="00B66701" w:rsidRDefault="00B66701" w:rsidP="00DB5B28">
      <w:pPr>
        <w:pStyle w:val="Heading4Finnonumber"/>
      </w:pPr>
      <w:r w:rsidRPr="00AC4BDC">
        <w:t>Introduction</w:t>
      </w:r>
    </w:p>
    <w:p w14:paraId="717538E2" w14:textId="77777777" w:rsidR="00B66701" w:rsidRPr="00E31855" w:rsidRDefault="00B66701" w:rsidP="0029439E">
      <w:pPr>
        <w:pStyle w:val="BodyText"/>
      </w:pPr>
      <w:r w:rsidRPr="006909E7">
        <w:rPr>
          <w:rFonts w:cs="Arial"/>
        </w:rPr>
        <w:t xml:space="preserve">The Authority is exposed to risk from its activities and outside factors. In addition, it is often necessary to make judgements and estimates associated with recognition and measurement of items in the financial statements. </w:t>
      </w:r>
      <w:r w:rsidRPr="00E31855">
        <w:t xml:space="preserve">This </w:t>
      </w:r>
      <w:r>
        <w:t>section</w:t>
      </w:r>
      <w:r w:rsidRPr="00E31855">
        <w:t xml:space="preserve"> sets out financial instrument specific information (including exposures to financial risks) as well as those items that are contingent in nature or require a higher level of judgement to be applied, which for the Authority related mainly to fair value determination</w:t>
      </w:r>
      <w:r>
        <w:t>s</w:t>
      </w:r>
      <w:r w:rsidRPr="00E31855">
        <w:t>.</w:t>
      </w:r>
    </w:p>
    <w:p w14:paraId="391428F8" w14:textId="77777777" w:rsidR="00B66701" w:rsidRPr="000A5062" w:rsidRDefault="00B66701" w:rsidP="0047559B">
      <w:pPr>
        <w:pStyle w:val="TOCEachFinNote"/>
      </w:pPr>
      <w:r w:rsidRPr="000A5062">
        <w:t>Structure</w:t>
      </w:r>
      <w:r>
        <w:t xml:space="preserve">                                                                                                                      P</w:t>
      </w:r>
      <w:r w:rsidRPr="000A5062">
        <w:t>age</w:t>
      </w:r>
    </w:p>
    <w:p w14:paraId="5574771A" w14:textId="625EAEC2" w:rsidR="00B66701" w:rsidRDefault="00B66701">
      <w:pPr>
        <w:pStyle w:val="TOC4"/>
        <w:rPr>
          <w:rFonts w:asciiTheme="minorHAnsi" w:eastAsiaTheme="minorEastAsia" w:hAnsiTheme="minorHAnsi" w:cstheme="minorBidi"/>
        </w:rPr>
      </w:pPr>
      <w:r w:rsidRPr="006665A1">
        <w:rPr>
          <w:highlight w:val="yellow"/>
        </w:rPr>
        <w:fldChar w:fldCharType="begin"/>
      </w:r>
      <w:r w:rsidRPr="006665A1">
        <w:rPr>
          <w:highlight w:val="yellow"/>
        </w:rPr>
        <w:instrText xml:space="preserve"> TOC \h \z \u \t "Heading 4 Fin,4" \b FinSection7 </w:instrText>
      </w:r>
      <w:r w:rsidRPr="006665A1">
        <w:rPr>
          <w:highlight w:val="yellow"/>
        </w:rPr>
        <w:fldChar w:fldCharType="separate"/>
      </w:r>
      <w:hyperlink w:anchor="_Toc14791955" w:history="1">
        <w:r w:rsidRPr="00AB5898">
          <w:rPr>
            <w:rStyle w:val="Hyperlink"/>
          </w:rPr>
          <w:t>7.1</w:t>
        </w:r>
        <w:r>
          <w:rPr>
            <w:rFonts w:asciiTheme="minorHAnsi" w:eastAsiaTheme="minorEastAsia" w:hAnsiTheme="minorHAnsi" w:cstheme="minorBidi"/>
          </w:rPr>
          <w:tab/>
        </w:r>
        <w:r w:rsidRPr="00AB5898">
          <w:rPr>
            <w:rStyle w:val="Hyperlink"/>
          </w:rPr>
          <w:t>Financial instruments specific disclosures</w:t>
        </w:r>
        <w:r>
          <w:rPr>
            <w:webHidden/>
          </w:rPr>
          <w:tab/>
        </w:r>
        <w:r w:rsidR="00C7172F">
          <w:rPr>
            <w:webHidden/>
          </w:rPr>
          <w:t>3</w:t>
        </w:r>
        <w:r w:rsidR="00D43E19">
          <w:rPr>
            <w:webHidden/>
          </w:rPr>
          <w:t>9</w:t>
        </w:r>
      </w:hyperlink>
    </w:p>
    <w:p w14:paraId="700A0572" w14:textId="65B86F7E" w:rsidR="00B66701" w:rsidRDefault="00FD35A4">
      <w:pPr>
        <w:pStyle w:val="TOC4"/>
        <w:rPr>
          <w:rFonts w:asciiTheme="minorHAnsi" w:eastAsiaTheme="minorEastAsia" w:hAnsiTheme="minorHAnsi" w:cstheme="minorBidi"/>
        </w:rPr>
      </w:pPr>
      <w:hyperlink w:anchor="_Toc14791956" w:history="1">
        <w:r w:rsidR="00B66701" w:rsidRPr="00AB5898">
          <w:rPr>
            <w:rStyle w:val="Hyperlink"/>
          </w:rPr>
          <w:t>7.2</w:t>
        </w:r>
        <w:r w:rsidR="00B66701">
          <w:rPr>
            <w:rFonts w:asciiTheme="minorHAnsi" w:eastAsiaTheme="minorEastAsia" w:hAnsiTheme="minorHAnsi" w:cstheme="minorBidi"/>
          </w:rPr>
          <w:tab/>
        </w:r>
        <w:r w:rsidR="00B66701" w:rsidRPr="00AB5898">
          <w:rPr>
            <w:rStyle w:val="Hyperlink"/>
          </w:rPr>
          <w:t>Finance risk management objectives and policies</w:t>
        </w:r>
        <w:r w:rsidR="00B66701">
          <w:rPr>
            <w:webHidden/>
          </w:rPr>
          <w:tab/>
        </w:r>
        <w:r w:rsidR="00C7172F">
          <w:rPr>
            <w:webHidden/>
          </w:rPr>
          <w:t>4</w:t>
        </w:r>
        <w:r w:rsidR="00D43E19">
          <w:rPr>
            <w:webHidden/>
          </w:rPr>
          <w:t>2</w:t>
        </w:r>
      </w:hyperlink>
    </w:p>
    <w:p w14:paraId="4B7FE0EC" w14:textId="43AEBE30" w:rsidR="00B66701" w:rsidRDefault="00FD35A4">
      <w:pPr>
        <w:pStyle w:val="TOC4"/>
        <w:rPr>
          <w:rFonts w:asciiTheme="minorHAnsi" w:eastAsiaTheme="minorEastAsia" w:hAnsiTheme="minorHAnsi" w:cstheme="minorBidi"/>
        </w:rPr>
      </w:pPr>
      <w:hyperlink w:anchor="_Toc14791957" w:history="1">
        <w:r w:rsidR="00B66701" w:rsidRPr="00AB5898">
          <w:rPr>
            <w:rStyle w:val="Hyperlink"/>
          </w:rPr>
          <w:t>7.3</w:t>
        </w:r>
        <w:r w:rsidR="00B66701">
          <w:rPr>
            <w:rFonts w:asciiTheme="minorHAnsi" w:eastAsiaTheme="minorEastAsia" w:hAnsiTheme="minorHAnsi" w:cstheme="minorBidi"/>
          </w:rPr>
          <w:tab/>
        </w:r>
        <w:r w:rsidR="00B66701" w:rsidRPr="00AB5898">
          <w:rPr>
            <w:rStyle w:val="Hyperlink"/>
          </w:rPr>
          <w:t>Contingent assets and contingent liabilities</w:t>
        </w:r>
        <w:r w:rsidR="00B66701">
          <w:rPr>
            <w:webHidden/>
          </w:rPr>
          <w:tab/>
        </w:r>
        <w:r w:rsidR="00C7172F">
          <w:rPr>
            <w:webHidden/>
          </w:rPr>
          <w:t>4</w:t>
        </w:r>
        <w:r w:rsidR="00D43E19">
          <w:rPr>
            <w:webHidden/>
          </w:rPr>
          <w:t>7</w:t>
        </w:r>
      </w:hyperlink>
    </w:p>
    <w:p w14:paraId="03E496FA" w14:textId="34711EBB" w:rsidR="00B66701" w:rsidRDefault="00FD35A4">
      <w:pPr>
        <w:pStyle w:val="TOC4"/>
        <w:rPr>
          <w:rFonts w:asciiTheme="minorHAnsi" w:eastAsiaTheme="minorEastAsia" w:hAnsiTheme="minorHAnsi" w:cstheme="minorBidi"/>
        </w:rPr>
      </w:pPr>
      <w:hyperlink w:anchor="_Toc14791958" w:history="1">
        <w:r w:rsidR="00B66701" w:rsidRPr="00AB5898">
          <w:rPr>
            <w:rStyle w:val="Hyperlink"/>
          </w:rPr>
          <w:t>7.4</w:t>
        </w:r>
        <w:r w:rsidR="00B66701">
          <w:rPr>
            <w:rFonts w:asciiTheme="minorHAnsi" w:eastAsiaTheme="minorEastAsia" w:hAnsiTheme="minorHAnsi" w:cstheme="minorBidi"/>
          </w:rPr>
          <w:tab/>
        </w:r>
        <w:r w:rsidR="00B66701" w:rsidRPr="00AB5898">
          <w:rPr>
            <w:rStyle w:val="Hyperlink"/>
          </w:rPr>
          <w:t>Fair value determination</w:t>
        </w:r>
        <w:r w:rsidR="00B66701">
          <w:rPr>
            <w:webHidden/>
          </w:rPr>
          <w:tab/>
        </w:r>
        <w:r w:rsidR="00C7172F">
          <w:rPr>
            <w:webHidden/>
          </w:rPr>
          <w:t>4</w:t>
        </w:r>
        <w:r w:rsidR="00D43E19">
          <w:rPr>
            <w:webHidden/>
          </w:rPr>
          <w:t>8</w:t>
        </w:r>
      </w:hyperlink>
    </w:p>
    <w:p w14:paraId="7380B51B" w14:textId="77777777" w:rsidR="00B66701" w:rsidRDefault="00B66701" w:rsidP="00916784">
      <w:pPr>
        <w:pStyle w:val="BodyText"/>
      </w:pPr>
      <w:r w:rsidRPr="006665A1">
        <w:rPr>
          <w:highlight w:val="yellow"/>
        </w:rPr>
        <w:fldChar w:fldCharType="end"/>
      </w:r>
    </w:p>
    <w:p w14:paraId="2BB0C72B" w14:textId="77777777" w:rsidR="00B66701" w:rsidRPr="00755B78" w:rsidRDefault="00B66701" w:rsidP="00287DAC">
      <w:pPr>
        <w:pStyle w:val="Heading4Fin"/>
      </w:pPr>
      <w:bookmarkStart w:id="238" w:name="_Toc518310659"/>
      <w:bookmarkStart w:id="239" w:name="_Toc522111378"/>
      <w:bookmarkStart w:id="240" w:name="_Toc14791955"/>
      <w:bookmarkStart w:id="241" w:name="FinSection7"/>
      <w:r w:rsidRPr="00755B78">
        <w:t>Financial instruments specific disclosures</w:t>
      </w:r>
      <w:bookmarkEnd w:id="238"/>
      <w:bookmarkEnd w:id="239"/>
      <w:bookmarkEnd w:id="240"/>
    </w:p>
    <w:p w14:paraId="37D587ED" w14:textId="77777777" w:rsidR="00B66701" w:rsidRPr="00491CEB" w:rsidRDefault="00B66701" w:rsidP="00497BAF">
      <w:pPr>
        <w:pStyle w:val="Heading3"/>
        <w:numPr>
          <w:ilvl w:val="0"/>
          <w:numId w:val="0"/>
        </w:numPr>
        <w:rPr>
          <w:rFonts w:cs="Arial"/>
          <w:color w:val="auto"/>
          <w:sz w:val="24"/>
          <w:szCs w:val="24"/>
        </w:rPr>
      </w:pPr>
      <w:r w:rsidRPr="00491CEB">
        <w:rPr>
          <w:rFonts w:cs="Arial"/>
          <w:color w:val="auto"/>
          <w:sz w:val="24"/>
          <w:szCs w:val="24"/>
        </w:rPr>
        <w:t>Introduction</w:t>
      </w:r>
    </w:p>
    <w:p w14:paraId="15CC57A2" w14:textId="77777777" w:rsidR="00B66701" w:rsidRPr="006909E7" w:rsidRDefault="00B66701" w:rsidP="00497BAF">
      <w:pPr>
        <w:pStyle w:val="Heading3Fin"/>
        <w:numPr>
          <w:ilvl w:val="0"/>
          <w:numId w:val="0"/>
        </w:numPr>
        <w:rPr>
          <w:rFonts w:cs="Arial"/>
          <w:b w:val="0"/>
          <w:bCs/>
          <w:color w:val="auto"/>
          <w:sz w:val="22"/>
          <w:szCs w:val="22"/>
        </w:rPr>
      </w:pPr>
      <w:r w:rsidRPr="00195663">
        <w:rPr>
          <w:rFonts w:cs="Arial"/>
          <w:b w:val="0"/>
          <w:bCs/>
          <w:color w:val="auto"/>
          <w:sz w:val="22"/>
          <w:szCs w:val="22"/>
        </w:rPr>
        <w:t>Financial instruments arise out of contract</w:t>
      </w:r>
      <w:r w:rsidRPr="006909E7">
        <w:rPr>
          <w:rFonts w:cs="Arial"/>
          <w:b w:val="0"/>
          <w:bCs/>
          <w:color w:val="auto"/>
          <w:sz w:val="22"/>
          <w:szCs w:val="22"/>
        </w:rPr>
        <w:t xml:space="preserve">ual agreements that give rise to a financial asset of one entity and a financial liability or equity instrument of another entity. Due to the nature of the </w:t>
      </w:r>
      <w:r>
        <w:rPr>
          <w:rFonts w:cs="Arial"/>
          <w:b w:val="0"/>
          <w:bCs/>
          <w:color w:val="auto"/>
          <w:sz w:val="22"/>
          <w:szCs w:val="22"/>
        </w:rPr>
        <w:t xml:space="preserve">Authority’s </w:t>
      </w:r>
      <w:r w:rsidRPr="006909E7">
        <w:rPr>
          <w:rFonts w:cs="Arial"/>
          <w:b w:val="0"/>
          <w:bCs/>
          <w:color w:val="auto"/>
          <w:sz w:val="22"/>
          <w:szCs w:val="22"/>
        </w:rPr>
        <w:t xml:space="preserve">activities, certain financial assets and financial liabilities arise under statute rather than a contract (for example taxes, </w:t>
      </w:r>
      <w:proofErr w:type="gramStart"/>
      <w:r w:rsidRPr="006909E7">
        <w:rPr>
          <w:rFonts w:cs="Arial"/>
          <w:b w:val="0"/>
          <w:bCs/>
          <w:color w:val="auto"/>
          <w:sz w:val="22"/>
          <w:szCs w:val="22"/>
        </w:rPr>
        <w:t>fines</w:t>
      </w:r>
      <w:proofErr w:type="gramEnd"/>
      <w:r w:rsidRPr="006909E7">
        <w:rPr>
          <w:rFonts w:cs="Arial"/>
          <w:b w:val="0"/>
          <w:bCs/>
          <w:color w:val="auto"/>
          <w:sz w:val="22"/>
          <w:szCs w:val="22"/>
        </w:rPr>
        <w:t xml:space="preserve"> and penalties). </w:t>
      </w:r>
      <w:r w:rsidRPr="00690B41">
        <w:rPr>
          <w:rFonts w:cs="Arial"/>
          <w:b w:val="0"/>
          <w:bCs/>
          <w:color w:val="auto"/>
          <w:sz w:val="22"/>
          <w:szCs w:val="22"/>
        </w:rPr>
        <w:t xml:space="preserve">Such assets and liabilities do not meet the definition of financial instruments in AASB 132 </w:t>
      </w:r>
      <w:r w:rsidRPr="00690B41">
        <w:rPr>
          <w:rFonts w:cs="Arial"/>
          <w:b w:val="0"/>
          <w:bCs/>
          <w:i/>
          <w:color w:val="auto"/>
          <w:sz w:val="22"/>
          <w:szCs w:val="22"/>
        </w:rPr>
        <w:t>Financial Instruments: Presentation</w:t>
      </w:r>
      <w:r w:rsidRPr="00690B41">
        <w:rPr>
          <w:rFonts w:cs="Arial"/>
          <w:b w:val="0"/>
          <w:bCs/>
          <w:color w:val="auto"/>
          <w:sz w:val="22"/>
          <w:szCs w:val="22"/>
        </w:rPr>
        <w:t>.</w:t>
      </w:r>
    </w:p>
    <w:p w14:paraId="5B4A8EBB" w14:textId="77777777" w:rsidR="00B66701" w:rsidRPr="00E764EE" w:rsidRDefault="00B66701" w:rsidP="00497BAF">
      <w:pPr>
        <w:pStyle w:val="Heading3"/>
        <w:numPr>
          <w:ilvl w:val="0"/>
          <w:numId w:val="0"/>
        </w:numPr>
        <w:rPr>
          <w:rFonts w:cs="Arial"/>
          <w:color w:val="auto"/>
          <w:sz w:val="24"/>
          <w:szCs w:val="24"/>
        </w:rPr>
      </w:pPr>
      <w:r w:rsidRPr="00E764EE">
        <w:rPr>
          <w:rFonts w:cs="Arial"/>
          <w:color w:val="auto"/>
          <w:sz w:val="24"/>
          <w:szCs w:val="24"/>
        </w:rPr>
        <w:t xml:space="preserve">Categories of financial assets </w:t>
      </w:r>
    </w:p>
    <w:p w14:paraId="56529491" w14:textId="77777777" w:rsidR="00B66701" w:rsidRPr="00840CE2" w:rsidRDefault="00B66701" w:rsidP="00497BAF">
      <w:pPr>
        <w:rPr>
          <w:rFonts w:ascii="Arial" w:hAnsi="Arial" w:cs="Arial"/>
        </w:rPr>
      </w:pPr>
      <w:r w:rsidRPr="00840CE2">
        <w:rPr>
          <w:rFonts w:ascii="Arial" w:hAnsi="Arial" w:cs="Arial"/>
          <w:b/>
        </w:rPr>
        <w:t>Financial assets at amortised cost</w:t>
      </w:r>
    </w:p>
    <w:p w14:paraId="391A6973" w14:textId="77777777" w:rsidR="00B66701" w:rsidRPr="00840CE2" w:rsidRDefault="00B66701" w:rsidP="00497BAF">
      <w:pPr>
        <w:rPr>
          <w:rFonts w:ascii="Arial" w:hAnsi="Arial" w:cs="Arial"/>
        </w:rPr>
      </w:pPr>
      <w:r w:rsidRPr="00840CE2">
        <w:rPr>
          <w:rFonts w:ascii="Arial" w:hAnsi="Arial" w:cs="Arial"/>
        </w:rPr>
        <w:t xml:space="preserve">Financial assets are measured at amortised costs if both of the following criteria are </w:t>
      </w:r>
      <w:proofErr w:type="gramStart"/>
      <w:r w:rsidRPr="00840CE2">
        <w:rPr>
          <w:rFonts w:ascii="Arial" w:hAnsi="Arial" w:cs="Arial"/>
        </w:rPr>
        <w:t>met</w:t>
      </w:r>
      <w:proofErr w:type="gramEnd"/>
      <w:r w:rsidRPr="00840CE2">
        <w:rPr>
          <w:rFonts w:ascii="Arial" w:hAnsi="Arial" w:cs="Arial"/>
        </w:rPr>
        <w:t xml:space="preserve"> and the assets are not designated as fair value through net result:</w:t>
      </w:r>
    </w:p>
    <w:p w14:paraId="454C3466" w14:textId="77777777" w:rsidR="00B66701" w:rsidRPr="00840CE2" w:rsidRDefault="00B66701" w:rsidP="00FB63A1">
      <w:pPr>
        <w:pStyle w:val="ListParagraph"/>
        <w:numPr>
          <w:ilvl w:val="0"/>
          <w:numId w:val="15"/>
        </w:numPr>
        <w:spacing w:before="120" w:after="0" w:line="240" w:lineRule="auto"/>
        <w:rPr>
          <w:rFonts w:ascii="Arial" w:hAnsi="Arial" w:cs="Arial"/>
        </w:rPr>
      </w:pPr>
      <w:bookmarkStart w:id="242" w:name="_Hlk530493671"/>
      <w:r w:rsidRPr="00840CE2">
        <w:rPr>
          <w:rFonts w:ascii="Arial" w:hAnsi="Arial" w:cs="Arial"/>
        </w:rPr>
        <w:t>the assets are held by the Authority to collect the contractual cash flows, and</w:t>
      </w:r>
    </w:p>
    <w:p w14:paraId="1782FBCF" w14:textId="77777777" w:rsidR="00B66701" w:rsidRPr="00840CE2" w:rsidRDefault="00B66701" w:rsidP="00FB63A1">
      <w:pPr>
        <w:pStyle w:val="ListParagraph"/>
        <w:numPr>
          <w:ilvl w:val="0"/>
          <w:numId w:val="15"/>
        </w:numPr>
        <w:spacing w:before="120" w:after="0" w:line="240" w:lineRule="auto"/>
        <w:rPr>
          <w:rFonts w:ascii="Arial" w:hAnsi="Arial" w:cs="Arial"/>
        </w:rPr>
      </w:pPr>
      <w:r w:rsidRPr="00840CE2">
        <w:rPr>
          <w:rFonts w:ascii="Arial" w:hAnsi="Arial" w:cs="Arial"/>
        </w:rPr>
        <w:t>the assets’ contractual terms give rise to cash flows that are solely payments of principal and interests</w:t>
      </w:r>
      <w:bookmarkEnd w:id="242"/>
      <w:r w:rsidRPr="00840CE2">
        <w:rPr>
          <w:rFonts w:ascii="Arial" w:hAnsi="Arial" w:cs="Arial"/>
        </w:rPr>
        <w:t>.</w:t>
      </w:r>
    </w:p>
    <w:p w14:paraId="1702E402" w14:textId="77777777" w:rsidR="00B66701" w:rsidRPr="00840CE2" w:rsidRDefault="00B66701" w:rsidP="00497BAF">
      <w:pPr>
        <w:pStyle w:val="ListParagraph"/>
        <w:spacing w:before="120" w:after="0" w:line="240" w:lineRule="auto"/>
        <w:ind w:left="360"/>
        <w:rPr>
          <w:rFonts w:ascii="Arial" w:hAnsi="Arial" w:cs="Arial"/>
        </w:rPr>
      </w:pPr>
    </w:p>
    <w:p w14:paraId="64F1CFDB" w14:textId="77777777" w:rsidR="00B66701" w:rsidRPr="00840CE2" w:rsidRDefault="00B66701" w:rsidP="00497BAF">
      <w:pPr>
        <w:rPr>
          <w:rFonts w:ascii="Arial" w:hAnsi="Arial" w:cs="Arial"/>
        </w:rPr>
      </w:pPr>
      <w:r w:rsidRPr="00840CE2">
        <w:rPr>
          <w:rFonts w:ascii="Arial" w:hAnsi="Arial" w:cs="Arial"/>
        </w:rPr>
        <w:t xml:space="preserve">These assets are initially recognised at fair value plus any directly attributable transaction costs and subsequently measured at amortised cost using the effective interest method less any impairment. </w:t>
      </w:r>
    </w:p>
    <w:p w14:paraId="2BBFE811" w14:textId="77777777" w:rsidR="00B66701" w:rsidRPr="00840CE2" w:rsidRDefault="00B66701" w:rsidP="00497BAF">
      <w:pPr>
        <w:rPr>
          <w:rFonts w:ascii="Arial" w:hAnsi="Arial" w:cs="Arial"/>
        </w:rPr>
      </w:pPr>
      <w:r w:rsidRPr="00840CE2">
        <w:rPr>
          <w:rFonts w:ascii="Arial" w:hAnsi="Arial" w:cs="Arial"/>
        </w:rPr>
        <w:t>The Authority recognises the following assets in this category:</w:t>
      </w:r>
    </w:p>
    <w:p w14:paraId="7C36900A" w14:textId="77777777" w:rsidR="00B66701" w:rsidRPr="00840CE2" w:rsidRDefault="00B66701" w:rsidP="00FB63A1">
      <w:pPr>
        <w:pStyle w:val="ListBullet"/>
        <w:numPr>
          <w:ilvl w:val="0"/>
          <w:numId w:val="14"/>
        </w:numPr>
        <w:spacing w:before="60" w:after="0" w:line="240" w:lineRule="auto"/>
        <w:contextualSpacing/>
        <w:rPr>
          <w:rFonts w:cs="Arial"/>
          <w:szCs w:val="22"/>
        </w:rPr>
      </w:pPr>
      <w:r w:rsidRPr="00840CE2">
        <w:rPr>
          <w:rFonts w:cs="Arial"/>
          <w:szCs w:val="22"/>
        </w:rPr>
        <w:t xml:space="preserve">cash and </w:t>
      </w:r>
      <w:proofErr w:type="gramStart"/>
      <w:r w:rsidRPr="00840CE2">
        <w:rPr>
          <w:rFonts w:cs="Arial"/>
          <w:szCs w:val="22"/>
        </w:rPr>
        <w:t>deposits;</w:t>
      </w:r>
      <w:proofErr w:type="gramEnd"/>
    </w:p>
    <w:p w14:paraId="5440D4DB" w14:textId="77777777" w:rsidR="00B66701" w:rsidRDefault="00B66701" w:rsidP="00FB63A1">
      <w:pPr>
        <w:pStyle w:val="ListBullet"/>
        <w:numPr>
          <w:ilvl w:val="0"/>
          <w:numId w:val="14"/>
        </w:numPr>
        <w:spacing w:before="60" w:after="0" w:line="240" w:lineRule="auto"/>
        <w:contextualSpacing/>
        <w:rPr>
          <w:rFonts w:cs="Arial"/>
          <w:szCs w:val="22"/>
        </w:rPr>
      </w:pPr>
      <w:r w:rsidRPr="00840CE2">
        <w:rPr>
          <w:rFonts w:cs="Arial"/>
          <w:szCs w:val="22"/>
        </w:rPr>
        <w:t>receivables (excluding statutory receivables); and</w:t>
      </w:r>
    </w:p>
    <w:p w14:paraId="5632ADE6" w14:textId="77777777" w:rsidR="00B66701" w:rsidRPr="00497BAF" w:rsidRDefault="00B66701" w:rsidP="00FB63A1">
      <w:pPr>
        <w:pStyle w:val="ListBullet"/>
        <w:numPr>
          <w:ilvl w:val="0"/>
          <w:numId w:val="14"/>
        </w:numPr>
        <w:spacing w:before="60" w:after="0" w:line="240" w:lineRule="auto"/>
        <w:contextualSpacing/>
        <w:rPr>
          <w:rFonts w:cs="Arial"/>
          <w:szCs w:val="22"/>
        </w:rPr>
      </w:pPr>
      <w:r w:rsidRPr="00497BAF">
        <w:rPr>
          <w:rFonts w:cs="Arial"/>
        </w:rPr>
        <w:t>term deposits.</w:t>
      </w:r>
    </w:p>
    <w:p w14:paraId="7146304F" w14:textId="77777777" w:rsidR="00B66701" w:rsidRDefault="00B66701" w:rsidP="0029439E">
      <w:pPr>
        <w:pStyle w:val="BodyText"/>
      </w:pPr>
    </w:p>
    <w:p w14:paraId="2CB84C26" w14:textId="77777777" w:rsidR="00B66701" w:rsidRPr="00840CE2" w:rsidRDefault="00B66701" w:rsidP="00497BAF">
      <w:pPr>
        <w:keepNext/>
        <w:rPr>
          <w:rFonts w:ascii="Arial" w:hAnsi="Arial" w:cs="Arial"/>
          <w:b/>
        </w:rPr>
      </w:pPr>
      <w:r w:rsidRPr="00840CE2">
        <w:rPr>
          <w:rFonts w:ascii="Arial" w:hAnsi="Arial" w:cs="Arial"/>
          <w:b/>
        </w:rPr>
        <w:lastRenderedPageBreak/>
        <w:t xml:space="preserve">Financial assets at fair value through </w:t>
      </w:r>
      <w:r>
        <w:rPr>
          <w:rFonts w:ascii="Arial" w:hAnsi="Arial" w:cs="Arial"/>
          <w:b/>
        </w:rPr>
        <w:t>net result</w:t>
      </w:r>
    </w:p>
    <w:p w14:paraId="354E149D" w14:textId="77777777" w:rsidR="00B66701" w:rsidRPr="00840CE2" w:rsidRDefault="00B66701" w:rsidP="00497BAF">
      <w:pPr>
        <w:rPr>
          <w:rFonts w:ascii="Arial" w:hAnsi="Arial" w:cs="Arial"/>
        </w:rPr>
      </w:pPr>
      <w:r w:rsidRPr="00840CE2">
        <w:rPr>
          <w:rFonts w:ascii="Arial" w:hAnsi="Arial" w:cs="Arial"/>
        </w:rPr>
        <w:t>Equity instruments that are held for trading are classified as fair value through net result. Other financial assets are required to be measured at fair value through net result unless they are measured at amortised cost</w:t>
      </w:r>
      <w:r>
        <w:rPr>
          <w:rFonts w:ascii="Arial" w:hAnsi="Arial" w:cs="Arial"/>
        </w:rPr>
        <w:t>.</w:t>
      </w:r>
      <w:r w:rsidRPr="00840CE2">
        <w:rPr>
          <w:rFonts w:ascii="Arial" w:hAnsi="Arial" w:cs="Arial"/>
        </w:rPr>
        <w:t xml:space="preserve"> </w:t>
      </w:r>
    </w:p>
    <w:p w14:paraId="0F799777" w14:textId="77777777" w:rsidR="00B66701" w:rsidRPr="00840CE2" w:rsidRDefault="00B66701" w:rsidP="00497BAF">
      <w:pPr>
        <w:rPr>
          <w:rFonts w:ascii="Arial" w:hAnsi="Arial" w:cs="Arial"/>
        </w:rPr>
      </w:pPr>
      <w:r w:rsidRPr="00840CE2">
        <w:rPr>
          <w:rFonts w:ascii="Arial" w:hAnsi="Arial" w:cs="Arial"/>
        </w:rPr>
        <w:t xml:space="preserve">However, as an exception to those rules above, the </w:t>
      </w:r>
      <w:r>
        <w:rPr>
          <w:rFonts w:ascii="Arial" w:hAnsi="Arial" w:cs="Arial"/>
        </w:rPr>
        <w:t>Authority</w:t>
      </w:r>
      <w:r w:rsidRPr="00840CE2">
        <w:rPr>
          <w:rFonts w:ascii="Arial" w:hAnsi="Arial" w:cs="Arial"/>
        </w:rPr>
        <w:t xml:space="preserve"> may, at initial recognition, irrevocably designate financial assets as measured at fair value through net result if doing so eliminates or significantly reduces a measurement or recognition inconsistency (‘accounting mismatch’) that would otherwise arise from measuring assets or liabilities or recognising the gains and losses on them on different bases.</w:t>
      </w:r>
    </w:p>
    <w:p w14:paraId="46B46E32" w14:textId="77777777" w:rsidR="00B66701" w:rsidRPr="00E764EE" w:rsidRDefault="00B66701" w:rsidP="00EB73DB">
      <w:pPr>
        <w:pStyle w:val="Heading3"/>
        <w:numPr>
          <w:ilvl w:val="0"/>
          <w:numId w:val="0"/>
        </w:numPr>
        <w:rPr>
          <w:rFonts w:cs="Arial"/>
          <w:color w:val="auto"/>
          <w:sz w:val="24"/>
          <w:szCs w:val="24"/>
        </w:rPr>
      </w:pPr>
      <w:r w:rsidRPr="00E764EE">
        <w:rPr>
          <w:rFonts w:cs="Arial"/>
          <w:color w:val="auto"/>
          <w:sz w:val="24"/>
          <w:szCs w:val="24"/>
        </w:rPr>
        <w:t xml:space="preserve">Categories of financial </w:t>
      </w:r>
      <w:r>
        <w:rPr>
          <w:rFonts w:cs="Arial"/>
          <w:color w:val="auto"/>
          <w:sz w:val="24"/>
          <w:szCs w:val="24"/>
        </w:rPr>
        <w:t>liabilities</w:t>
      </w:r>
    </w:p>
    <w:p w14:paraId="12F45653" w14:textId="77777777" w:rsidR="00B66701" w:rsidRDefault="00B66701" w:rsidP="00FD6B85">
      <w:pPr>
        <w:pStyle w:val="BodyTextAfterListTable"/>
      </w:pPr>
      <w:r w:rsidRPr="00E31855">
        <w:rPr>
          <w:b/>
        </w:rPr>
        <w:t>Financial liabilities at fair value through net result</w:t>
      </w:r>
      <w:r w:rsidRPr="00E31855">
        <w:t xml:space="preserve"> are categorised as such at trade date, or if they are classified as held for trading or designated as such upon initial recognition. Financial instrument assets are designated at fair value through </w:t>
      </w:r>
      <w:r>
        <w:t>net result</w:t>
      </w:r>
      <w:r w:rsidRPr="00E31855">
        <w:t xml:space="preserve"> on the basis that the financial assets form part of a group of financial assets that are managed based on their fair values and have their performance evaluated in accordance with documented risk management and investment strategies. Financial instruments at fair value through net result are initially measured at fair value; attributable transaction costs are expensed as incurred. Subsequently, any changes in fair value are recognised in the net result as other economic flows</w:t>
      </w:r>
      <w:r>
        <w:t xml:space="preserve"> </w:t>
      </w:r>
      <w:r w:rsidRPr="00840CE2">
        <w:rPr>
          <w:rFonts w:cs="Arial"/>
        </w:rPr>
        <w:t>unless the changes in fair value relate to changes in the Authority’s own credit risk. In this case, the portion of the change attributable to changes in the Authority’s own credit risk is recognised in other comprehensive income with no subsequent recycling to net result when the financial liability is derecognised.</w:t>
      </w:r>
    </w:p>
    <w:p w14:paraId="42A05FAE" w14:textId="77777777" w:rsidR="00B66701" w:rsidRDefault="00B66701" w:rsidP="00D94BA7">
      <w:pPr>
        <w:pStyle w:val="BodyTextAfterListTable"/>
      </w:pPr>
      <w:r w:rsidRPr="0037301B">
        <w:rPr>
          <w:b/>
        </w:rPr>
        <w:t>Financial liabilities at amortised cost</w:t>
      </w:r>
      <w:r>
        <w:t xml:space="preserve"> are initially recognised on the date they are originated. They are initially measured at fair value plus any directly attributable transaction costs. Subsequent to initial recognition, these financial instruments are measured at amortised cost with any difference between the initial recognised amount and the redemption value being recognised in profit and loss over the period of the </w:t>
      </w:r>
      <w:proofErr w:type="gramStart"/>
      <w:r>
        <w:t>interest bearing</w:t>
      </w:r>
      <w:proofErr w:type="gramEnd"/>
      <w:r>
        <w:t xml:space="preserve"> liability, using the effective interest rate method. The Authority recognises the following liabilities in this category:</w:t>
      </w:r>
    </w:p>
    <w:p w14:paraId="1D837286" w14:textId="77777777" w:rsidR="00B66701" w:rsidRDefault="00B66701" w:rsidP="005A6D10">
      <w:pPr>
        <w:pStyle w:val="ListBullet"/>
      </w:pPr>
      <w:r>
        <w:t>payables (excluding statutory payables).</w:t>
      </w:r>
    </w:p>
    <w:p w14:paraId="56CD5020" w14:textId="77777777" w:rsidR="00B66701" w:rsidRPr="00840CE2" w:rsidRDefault="00B66701" w:rsidP="00497BAF">
      <w:pPr>
        <w:rPr>
          <w:rFonts w:ascii="Arial" w:hAnsi="Arial" w:cs="Arial"/>
        </w:rPr>
      </w:pPr>
      <w:r w:rsidRPr="00840CE2">
        <w:rPr>
          <w:rFonts w:ascii="Arial" w:hAnsi="Arial" w:cs="Arial"/>
          <w:b/>
        </w:rPr>
        <w:t>Derecognition of financial assets</w:t>
      </w:r>
      <w:r w:rsidRPr="00840CE2">
        <w:rPr>
          <w:rFonts w:ascii="Arial" w:hAnsi="Arial" w:cs="Arial"/>
        </w:rPr>
        <w:t xml:space="preserve">: A financial asset (or, where applicable, a part of a financial asset or part of a group of similar financial assets) is derecognised when: </w:t>
      </w:r>
    </w:p>
    <w:p w14:paraId="1D87C67A" w14:textId="77777777" w:rsidR="00B66701" w:rsidRPr="00840CE2" w:rsidRDefault="00B66701" w:rsidP="00FB63A1">
      <w:pPr>
        <w:pStyle w:val="ListBullet"/>
        <w:keepLines/>
        <w:numPr>
          <w:ilvl w:val="0"/>
          <w:numId w:val="14"/>
        </w:numPr>
        <w:spacing w:before="60" w:after="0" w:line="240" w:lineRule="auto"/>
        <w:contextualSpacing/>
        <w:rPr>
          <w:rFonts w:cs="Arial"/>
        </w:rPr>
      </w:pPr>
      <w:r w:rsidRPr="00840CE2">
        <w:rPr>
          <w:rFonts w:cs="Arial"/>
        </w:rPr>
        <w:t>the rights to receive cash flows from the asset have expired; or</w:t>
      </w:r>
    </w:p>
    <w:p w14:paraId="7CD5EA8B" w14:textId="77777777" w:rsidR="00B66701" w:rsidRPr="00840CE2" w:rsidRDefault="00B66701" w:rsidP="00FB63A1">
      <w:pPr>
        <w:pStyle w:val="ListBullet"/>
        <w:keepLines/>
        <w:numPr>
          <w:ilvl w:val="0"/>
          <w:numId w:val="14"/>
        </w:numPr>
        <w:spacing w:before="60" w:after="0" w:line="240" w:lineRule="auto"/>
        <w:contextualSpacing/>
        <w:rPr>
          <w:rFonts w:cs="Arial"/>
        </w:rPr>
      </w:pPr>
      <w:r w:rsidRPr="00840CE2">
        <w:rPr>
          <w:rFonts w:cs="Arial"/>
        </w:rPr>
        <w:t>the Authority retains the right to receive cash flows from the asset, but has assumed an obligation to pay them in full without material delay to a third party under a ‘pass through’ arrangement; or</w:t>
      </w:r>
    </w:p>
    <w:p w14:paraId="3593C77D" w14:textId="77777777" w:rsidR="00B66701" w:rsidRPr="00840CE2" w:rsidRDefault="00B66701" w:rsidP="00FB63A1">
      <w:pPr>
        <w:pStyle w:val="ListBullet"/>
        <w:keepLines/>
        <w:numPr>
          <w:ilvl w:val="0"/>
          <w:numId w:val="14"/>
        </w:numPr>
        <w:spacing w:before="60" w:after="0" w:line="240" w:lineRule="auto"/>
        <w:contextualSpacing/>
        <w:rPr>
          <w:rFonts w:cs="Arial"/>
        </w:rPr>
      </w:pPr>
      <w:r w:rsidRPr="00840CE2">
        <w:rPr>
          <w:rFonts w:cs="Arial"/>
        </w:rPr>
        <w:t>the Authority has transferred its rights to receive cash flows from the asset and either:</w:t>
      </w:r>
    </w:p>
    <w:p w14:paraId="0158DCF5" w14:textId="77777777" w:rsidR="00B66701" w:rsidRPr="00840CE2" w:rsidRDefault="00B66701" w:rsidP="00FB63A1">
      <w:pPr>
        <w:pStyle w:val="ListBullet2"/>
        <w:keepLines/>
        <w:numPr>
          <w:ilvl w:val="1"/>
          <w:numId w:val="14"/>
        </w:numPr>
        <w:spacing w:after="0" w:line="240" w:lineRule="auto"/>
        <w:contextualSpacing/>
        <w:rPr>
          <w:rFonts w:cs="Arial"/>
        </w:rPr>
      </w:pPr>
      <w:r w:rsidRPr="00840CE2">
        <w:rPr>
          <w:rFonts w:cs="Arial"/>
        </w:rPr>
        <w:t>has transferred substantially all the risks and rewards of the asset; or</w:t>
      </w:r>
    </w:p>
    <w:p w14:paraId="49214E9D" w14:textId="77777777" w:rsidR="00B66701" w:rsidRPr="00840CE2" w:rsidRDefault="00B66701" w:rsidP="00FB63A1">
      <w:pPr>
        <w:pStyle w:val="ListBullet2"/>
        <w:keepLines/>
        <w:numPr>
          <w:ilvl w:val="1"/>
          <w:numId w:val="14"/>
        </w:numPr>
        <w:spacing w:after="0" w:line="240" w:lineRule="auto"/>
        <w:contextualSpacing/>
        <w:rPr>
          <w:rFonts w:cs="Arial"/>
        </w:rPr>
      </w:pPr>
      <w:r w:rsidRPr="00840CE2">
        <w:rPr>
          <w:rFonts w:cs="Arial"/>
        </w:rPr>
        <w:t xml:space="preserve">has neither transferred nor retained substantially all the risks and rewards of the </w:t>
      </w:r>
      <w:proofErr w:type="gramStart"/>
      <w:r w:rsidRPr="00840CE2">
        <w:rPr>
          <w:rFonts w:cs="Arial"/>
        </w:rPr>
        <w:t>asset, but</w:t>
      </w:r>
      <w:proofErr w:type="gramEnd"/>
      <w:r w:rsidRPr="00840CE2">
        <w:rPr>
          <w:rFonts w:cs="Arial"/>
        </w:rPr>
        <w:t xml:space="preserve"> has transferred control of the asset. </w:t>
      </w:r>
    </w:p>
    <w:p w14:paraId="1DD1ABF0" w14:textId="77777777" w:rsidR="00B66701" w:rsidRPr="00840CE2" w:rsidRDefault="00B66701" w:rsidP="00497BAF">
      <w:pPr>
        <w:pStyle w:val="ListBullet2"/>
        <w:keepLines/>
        <w:numPr>
          <w:ilvl w:val="0"/>
          <w:numId w:val="0"/>
        </w:numPr>
        <w:spacing w:after="0" w:line="240" w:lineRule="auto"/>
        <w:ind w:left="568"/>
        <w:contextualSpacing/>
        <w:rPr>
          <w:rFonts w:cs="Arial"/>
        </w:rPr>
      </w:pPr>
    </w:p>
    <w:p w14:paraId="0FBDDF65" w14:textId="77777777" w:rsidR="00B66701" w:rsidRPr="00840CE2" w:rsidRDefault="00B66701" w:rsidP="00497BAF">
      <w:pPr>
        <w:rPr>
          <w:rFonts w:ascii="Arial" w:hAnsi="Arial" w:cs="Arial"/>
        </w:rPr>
      </w:pPr>
      <w:r w:rsidRPr="00840CE2">
        <w:rPr>
          <w:rFonts w:ascii="Arial" w:hAnsi="Arial" w:cs="Arial"/>
        </w:rPr>
        <w:t xml:space="preserve">Where the Authority has neither transferred nor retained substantially all the risks and rewards or transferred control, the asset is recognised to the extent of the </w:t>
      </w:r>
      <w:r>
        <w:rPr>
          <w:rFonts w:ascii="Arial" w:hAnsi="Arial" w:cs="Arial"/>
        </w:rPr>
        <w:t>Au</w:t>
      </w:r>
      <w:r w:rsidRPr="00840CE2">
        <w:rPr>
          <w:rFonts w:ascii="Arial" w:hAnsi="Arial" w:cs="Arial"/>
        </w:rPr>
        <w:t>t</w:t>
      </w:r>
      <w:r>
        <w:rPr>
          <w:rFonts w:ascii="Arial" w:hAnsi="Arial" w:cs="Arial"/>
        </w:rPr>
        <w:t>hority</w:t>
      </w:r>
      <w:r w:rsidRPr="00840CE2">
        <w:rPr>
          <w:rFonts w:ascii="Arial" w:hAnsi="Arial" w:cs="Arial"/>
        </w:rPr>
        <w:t>’s continuing involvement in the asset.</w:t>
      </w:r>
    </w:p>
    <w:p w14:paraId="022FEAEE" w14:textId="77777777" w:rsidR="00B66701" w:rsidRPr="00840CE2" w:rsidRDefault="00B66701" w:rsidP="00497BAF">
      <w:pPr>
        <w:rPr>
          <w:rFonts w:ascii="Arial" w:hAnsi="Arial" w:cs="Arial"/>
        </w:rPr>
      </w:pPr>
      <w:r w:rsidRPr="00840CE2">
        <w:rPr>
          <w:rFonts w:ascii="Arial" w:hAnsi="Arial" w:cs="Arial"/>
          <w:b/>
        </w:rPr>
        <w:t>Derecognition of financial liabilities</w:t>
      </w:r>
      <w:r w:rsidRPr="00840CE2">
        <w:rPr>
          <w:rFonts w:ascii="Arial" w:hAnsi="Arial" w:cs="Arial"/>
        </w:rPr>
        <w:t xml:space="preserve">: A financial liability is derecognised when the obligation under the liability is discharged, </w:t>
      </w:r>
      <w:proofErr w:type="gramStart"/>
      <w:r w:rsidRPr="00840CE2">
        <w:rPr>
          <w:rFonts w:ascii="Arial" w:hAnsi="Arial" w:cs="Arial"/>
        </w:rPr>
        <w:t>cancelled</w:t>
      </w:r>
      <w:proofErr w:type="gramEnd"/>
      <w:r w:rsidRPr="00840CE2">
        <w:rPr>
          <w:rFonts w:ascii="Arial" w:hAnsi="Arial" w:cs="Arial"/>
        </w:rPr>
        <w:t xml:space="preserve"> or expires.</w:t>
      </w:r>
    </w:p>
    <w:p w14:paraId="035459A6" w14:textId="77777777" w:rsidR="00B66701" w:rsidRPr="00EB73DB" w:rsidRDefault="00B66701" w:rsidP="00EB73DB">
      <w:pPr>
        <w:rPr>
          <w:rFonts w:ascii="Arial" w:hAnsi="Arial" w:cs="Arial"/>
        </w:rPr>
      </w:pPr>
      <w:r w:rsidRPr="00840CE2">
        <w:rPr>
          <w:rFonts w:ascii="Arial" w:hAnsi="Arial" w:cs="Arial"/>
        </w:rPr>
        <w:lastRenderedPageBreak/>
        <w:t>When an existing financial liability is replaced by another from the same lender on substantially different terms, or the terms of an existing liability are substantially modified, such an exchange or modification is treated as a derecognition of the original liability and the recognition of a new liability. The difference in the respective carrying amounts is recognised as an ‘other economic flow’ in the comprehensive operating statement.</w:t>
      </w:r>
      <w:r w:rsidRPr="00840CE2" w:rsidDel="00847D15">
        <w:rPr>
          <w:rFonts w:ascii="Arial" w:hAnsi="Arial" w:cs="Arial"/>
        </w:rPr>
        <w:t xml:space="preserve"> </w:t>
      </w:r>
    </w:p>
    <w:p w14:paraId="55FFD6B9" w14:textId="77777777" w:rsidR="00B66701" w:rsidRDefault="00B66701" w:rsidP="00DE31C5">
      <w:pPr>
        <w:pStyle w:val="Tablecaption"/>
      </w:pPr>
      <w:r w:rsidRPr="00AB7707">
        <w:t xml:space="preserve">Table </w:t>
      </w:r>
      <w:r>
        <w:t>7.1.1 F</w:t>
      </w:r>
      <w:r w:rsidRPr="00AB7707">
        <w:t>inancial instruments</w:t>
      </w:r>
      <w:r>
        <w:t>: Categorisation</w:t>
      </w: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70" w:type="dxa"/>
        </w:tblCellMar>
        <w:tblLook w:val="06A0" w:firstRow="1" w:lastRow="0" w:firstColumn="1" w:lastColumn="0" w:noHBand="1" w:noVBand="1"/>
      </w:tblPr>
      <w:tblGrid>
        <w:gridCol w:w="1717"/>
        <w:gridCol w:w="596"/>
        <w:gridCol w:w="41"/>
        <w:gridCol w:w="640"/>
        <w:gridCol w:w="652"/>
        <w:gridCol w:w="1619"/>
        <w:gridCol w:w="1506"/>
        <w:gridCol w:w="190"/>
        <w:gridCol w:w="1369"/>
        <w:gridCol w:w="1415"/>
        <w:gridCol w:w="208"/>
      </w:tblGrid>
      <w:tr w:rsidR="00B66701" w:rsidRPr="003A7DFF" w14:paraId="65BFE09F" w14:textId="77777777" w:rsidTr="5DE974B5">
        <w:tc>
          <w:tcPr>
            <w:tcW w:w="1717" w:type="dxa"/>
            <w:tcBorders>
              <w:top w:val="single" w:sz="4" w:space="0" w:color="auto"/>
              <w:left w:val="nil"/>
              <w:bottom w:val="single" w:sz="4" w:space="0" w:color="auto"/>
              <w:right w:val="nil"/>
            </w:tcBorders>
            <w:shd w:val="clear" w:color="auto" w:fill="auto"/>
            <w:noWrap/>
            <w:vAlign w:val="bottom"/>
            <w:hideMark/>
          </w:tcPr>
          <w:p w14:paraId="52DD687E" w14:textId="77777777" w:rsidR="00B66701" w:rsidRPr="00895699" w:rsidRDefault="00B66701" w:rsidP="0090250C">
            <w:pPr>
              <w:pStyle w:val="Tablecolheadleft"/>
              <w:rPr>
                <w:rFonts w:eastAsia="MS Mincho"/>
                <w:sz w:val="17"/>
                <w:szCs w:val="17"/>
              </w:rPr>
            </w:pPr>
            <w:r w:rsidRPr="00895699">
              <w:rPr>
                <w:rFonts w:eastAsia="MS Mincho"/>
                <w:sz w:val="17"/>
                <w:szCs w:val="17"/>
              </w:rPr>
              <w:t>20</w:t>
            </w:r>
            <w:r>
              <w:rPr>
                <w:rFonts w:eastAsia="MS Mincho"/>
                <w:sz w:val="17"/>
                <w:szCs w:val="17"/>
              </w:rPr>
              <w:t>21</w:t>
            </w:r>
          </w:p>
        </w:tc>
        <w:tc>
          <w:tcPr>
            <w:tcW w:w="637" w:type="dxa"/>
            <w:gridSpan w:val="2"/>
            <w:tcBorders>
              <w:top w:val="single" w:sz="4" w:space="0" w:color="auto"/>
              <w:left w:val="nil"/>
              <w:bottom w:val="single" w:sz="4" w:space="0" w:color="auto"/>
              <w:right w:val="nil"/>
            </w:tcBorders>
            <w:shd w:val="clear" w:color="auto" w:fill="auto"/>
            <w:noWrap/>
            <w:vAlign w:val="bottom"/>
            <w:hideMark/>
          </w:tcPr>
          <w:p w14:paraId="12FE948D" w14:textId="77777777" w:rsidR="00B66701" w:rsidRPr="00895699" w:rsidRDefault="00B66701" w:rsidP="0090250C">
            <w:pPr>
              <w:pStyle w:val="Tablecolheadcentre"/>
              <w:rPr>
                <w:rFonts w:eastAsia="MS Mincho"/>
                <w:sz w:val="17"/>
                <w:szCs w:val="17"/>
              </w:rPr>
            </w:pPr>
            <w:r w:rsidRPr="00895699">
              <w:rPr>
                <w:rFonts w:eastAsia="MS Mincho"/>
                <w:sz w:val="17"/>
                <w:szCs w:val="17"/>
              </w:rPr>
              <w:t>Note</w:t>
            </w:r>
          </w:p>
        </w:tc>
        <w:tc>
          <w:tcPr>
            <w:tcW w:w="1292" w:type="dxa"/>
            <w:gridSpan w:val="2"/>
            <w:tcBorders>
              <w:top w:val="single" w:sz="4" w:space="0" w:color="auto"/>
              <w:left w:val="nil"/>
              <w:bottom w:val="single" w:sz="4" w:space="0" w:color="auto"/>
              <w:right w:val="nil"/>
            </w:tcBorders>
            <w:shd w:val="clear" w:color="auto" w:fill="auto"/>
            <w:noWrap/>
            <w:vAlign w:val="bottom"/>
            <w:hideMark/>
          </w:tcPr>
          <w:p w14:paraId="4B95927B" w14:textId="77777777" w:rsidR="00B66701" w:rsidRPr="00895699" w:rsidRDefault="00B66701" w:rsidP="0090250C">
            <w:pPr>
              <w:pStyle w:val="Tablecolheadleft"/>
              <w:rPr>
                <w:rFonts w:eastAsia="MS Mincho"/>
                <w:sz w:val="17"/>
                <w:szCs w:val="17"/>
              </w:rPr>
            </w:pPr>
            <w:r w:rsidRPr="00895699">
              <w:rPr>
                <w:rFonts w:eastAsia="MS Mincho"/>
                <w:sz w:val="17"/>
                <w:szCs w:val="17"/>
              </w:rPr>
              <w:t>Cash and deposits</w:t>
            </w:r>
          </w:p>
        </w:tc>
        <w:tc>
          <w:tcPr>
            <w:tcW w:w="1619" w:type="dxa"/>
            <w:tcBorders>
              <w:top w:val="single" w:sz="4" w:space="0" w:color="auto"/>
              <w:left w:val="nil"/>
              <w:bottom w:val="single" w:sz="4" w:space="0" w:color="auto"/>
              <w:right w:val="nil"/>
            </w:tcBorders>
            <w:shd w:val="clear" w:color="auto" w:fill="auto"/>
            <w:noWrap/>
            <w:vAlign w:val="bottom"/>
            <w:hideMark/>
          </w:tcPr>
          <w:p w14:paraId="4421476F" w14:textId="77777777" w:rsidR="00B66701" w:rsidRPr="00895699" w:rsidRDefault="00B66701" w:rsidP="0090250C">
            <w:pPr>
              <w:pStyle w:val="Tablecolheadright"/>
              <w:rPr>
                <w:rFonts w:eastAsia="MS Mincho"/>
                <w:sz w:val="17"/>
                <w:szCs w:val="17"/>
              </w:rPr>
            </w:pPr>
            <w:r w:rsidRPr="00895699">
              <w:rPr>
                <w:rFonts w:eastAsia="MS Mincho"/>
                <w:sz w:val="17"/>
                <w:szCs w:val="17"/>
              </w:rPr>
              <w:t>Financial assets/liabilities at fair value through profit/loss (FVTPL)</w:t>
            </w:r>
          </w:p>
        </w:tc>
        <w:tc>
          <w:tcPr>
            <w:tcW w:w="1506" w:type="dxa"/>
            <w:tcBorders>
              <w:top w:val="single" w:sz="4" w:space="0" w:color="auto"/>
              <w:left w:val="nil"/>
              <w:bottom w:val="single" w:sz="4" w:space="0" w:color="auto"/>
              <w:right w:val="nil"/>
            </w:tcBorders>
          </w:tcPr>
          <w:p w14:paraId="4BBE437E" w14:textId="77777777" w:rsidR="00B66701" w:rsidRPr="00895699" w:rsidRDefault="00B66701" w:rsidP="0090250C">
            <w:pPr>
              <w:pStyle w:val="Tablecolheadright"/>
              <w:rPr>
                <w:rFonts w:eastAsia="MS Mincho"/>
                <w:sz w:val="17"/>
                <w:szCs w:val="17"/>
              </w:rPr>
            </w:pPr>
            <w:r w:rsidRPr="00895699">
              <w:rPr>
                <w:rFonts w:eastAsia="MS Mincho"/>
                <w:sz w:val="17"/>
                <w:szCs w:val="17"/>
              </w:rPr>
              <w:t>Financial assets amortised at cost (AC)</w:t>
            </w:r>
          </w:p>
        </w:tc>
        <w:tc>
          <w:tcPr>
            <w:tcW w:w="190" w:type="dxa"/>
            <w:tcBorders>
              <w:top w:val="single" w:sz="4" w:space="0" w:color="auto"/>
              <w:left w:val="nil"/>
              <w:bottom w:val="single" w:sz="4" w:space="0" w:color="auto"/>
              <w:right w:val="nil"/>
            </w:tcBorders>
          </w:tcPr>
          <w:p w14:paraId="5D300E44" w14:textId="77777777" w:rsidR="00B66701" w:rsidRPr="00895699" w:rsidRDefault="00B66701" w:rsidP="0090250C">
            <w:pPr>
              <w:pStyle w:val="Tablecolheadright"/>
              <w:rPr>
                <w:rFonts w:eastAsia="MS Mincho"/>
                <w:sz w:val="17"/>
                <w:szCs w:val="17"/>
              </w:rPr>
            </w:pPr>
          </w:p>
        </w:tc>
        <w:tc>
          <w:tcPr>
            <w:tcW w:w="1369" w:type="dxa"/>
            <w:tcBorders>
              <w:top w:val="single" w:sz="4" w:space="0" w:color="auto"/>
              <w:left w:val="nil"/>
              <w:bottom w:val="single" w:sz="4" w:space="0" w:color="auto"/>
              <w:right w:val="nil"/>
            </w:tcBorders>
          </w:tcPr>
          <w:p w14:paraId="17A02A36" w14:textId="77777777" w:rsidR="00B66701" w:rsidRPr="00895699" w:rsidRDefault="00B66701" w:rsidP="0090250C">
            <w:pPr>
              <w:pStyle w:val="Tablecolheadright"/>
              <w:rPr>
                <w:rFonts w:eastAsia="MS Mincho"/>
                <w:sz w:val="17"/>
                <w:szCs w:val="17"/>
              </w:rPr>
            </w:pPr>
            <w:r w:rsidRPr="00895699">
              <w:rPr>
                <w:rFonts w:eastAsia="MS Mincho"/>
                <w:sz w:val="17"/>
                <w:szCs w:val="17"/>
              </w:rPr>
              <w:t>Financial liabilities amortised at cost (AC)</w:t>
            </w:r>
          </w:p>
        </w:tc>
        <w:tc>
          <w:tcPr>
            <w:tcW w:w="1415" w:type="dxa"/>
            <w:tcBorders>
              <w:top w:val="single" w:sz="4" w:space="0" w:color="auto"/>
              <w:left w:val="nil"/>
              <w:bottom w:val="single" w:sz="4" w:space="0" w:color="auto"/>
              <w:right w:val="nil"/>
            </w:tcBorders>
            <w:shd w:val="clear" w:color="auto" w:fill="auto"/>
            <w:noWrap/>
            <w:vAlign w:val="bottom"/>
            <w:hideMark/>
          </w:tcPr>
          <w:p w14:paraId="7680157B" w14:textId="77777777" w:rsidR="00B66701" w:rsidRPr="00895699" w:rsidRDefault="00B66701" w:rsidP="0090250C">
            <w:pPr>
              <w:pStyle w:val="Tablecolheadright"/>
              <w:rPr>
                <w:rFonts w:eastAsia="MS Mincho"/>
                <w:sz w:val="17"/>
                <w:szCs w:val="17"/>
              </w:rPr>
            </w:pPr>
            <w:r w:rsidRPr="00895699">
              <w:rPr>
                <w:rFonts w:eastAsia="MS Mincho"/>
                <w:sz w:val="17"/>
                <w:szCs w:val="17"/>
              </w:rPr>
              <w:t>Total</w:t>
            </w:r>
          </w:p>
        </w:tc>
        <w:tc>
          <w:tcPr>
            <w:tcW w:w="208" w:type="dxa"/>
            <w:tcBorders>
              <w:top w:val="single" w:sz="4" w:space="0" w:color="auto"/>
              <w:left w:val="nil"/>
              <w:bottom w:val="single" w:sz="4" w:space="0" w:color="auto"/>
              <w:right w:val="nil"/>
            </w:tcBorders>
          </w:tcPr>
          <w:p w14:paraId="2AC514E8" w14:textId="77777777" w:rsidR="00B66701" w:rsidRPr="00895699" w:rsidRDefault="00B66701" w:rsidP="0090250C">
            <w:pPr>
              <w:pStyle w:val="Tablecolheadright"/>
              <w:rPr>
                <w:rFonts w:eastAsia="MS Mincho"/>
                <w:sz w:val="17"/>
                <w:szCs w:val="17"/>
              </w:rPr>
            </w:pPr>
          </w:p>
        </w:tc>
      </w:tr>
      <w:tr w:rsidR="00B66701" w:rsidRPr="003A7DFF" w14:paraId="13C54A30" w14:textId="77777777" w:rsidTr="5DE974B5">
        <w:tc>
          <w:tcPr>
            <w:tcW w:w="1717" w:type="dxa"/>
            <w:tcBorders>
              <w:top w:val="single" w:sz="4" w:space="0" w:color="auto"/>
              <w:left w:val="nil"/>
              <w:bottom w:val="single" w:sz="4" w:space="0" w:color="auto"/>
              <w:right w:val="nil"/>
            </w:tcBorders>
          </w:tcPr>
          <w:p w14:paraId="0D191386" w14:textId="77777777" w:rsidR="00B66701" w:rsidRPr="00895699" w:rsidRDefault="00B66701" w:rsidP="0090250C">
            <w:pPr>
              <w:pStyle w:val="Tableleftbold"/>
              <w:rPr>
                <w:rFonts w:eastAsia="MS Mincho"/>
                <w:sz w:val="17"/>
                <w:szCs w:val="17"/>
              </w:rPr>
            </w:pPr>
            <w:r w:rsidRPr="00895699">
              <w:rPr>
                <w:rFonts w:eastAsia="MS Mincho"/>
                <w:sz w:val="17"/>
                <w:szCs w:val="17"/>
              </w:rPr>
              <w:t xml:space="preserve">Contractual </w:t>
            </w:r>
            <w:r>
              <w:rPr>
                <w:rFonts w:eastAsia="MS Mincho"/>
                <w:sz w:val="17"/>
                <w:szCs w:val="17"/>
              </w:rPr>
              <w:t>f</w:t>
            </w:r>
            <w:r w:rsidRPr="00895699">
              <w:rPr>
                <w:rFonts w:eastAsia="MS Mincho"/>
                <w:sz w:val="17"/>
                <w:szCs w:val="17"/>
              </w:rPr>
              <w:t xml:space="preserve">inancial </w:t>
            </w:r>
            <w:r>
              <w:rPr>
                <w:rFonts w:eastAsia="MS Mincho"/>
                <w:sz w:val="17"/>
                <w:szCs w:val="17"/>
              </w:rPr>
              <w:t>a</w:t>
            </w:r>
            <w:r w:rsidRPr="00895699">
              <w:rPr>
                <w:rFonts w:eastAsia="MS Mincho"/>
                <w:sz w:val="17"/>
                <w:szCs w:val="17"/>
              </w:rPr>
              <w:t>ssets</w:t>
            </w:r>
          </w:p>
        </w:tc>
        <w:tc>
          <w:tcPr>
            <w:tcW w:w="596" w:type="dxa"/>
            <w:tcBorders>
              <w:top w:val="single" w:sz="4" w:space="0" w:color="auto"/>
              <w:left w:val="nil"/>
              <w:bottom w:val="single" w:sz="4" w:space="0" w:color="auto"/>
              <w:right w:val="nil"/>
            </w:tcBorders>
          </w:tcPr>
          <w:p w14:paraId="160EB467" w14:textId="77777777" w:rsidR="00B66701" w:rsidRPr="00895699" w:rsidRDefault="00B66701" w:rsidP="0090250C">
            <w:pPr>
              <w:pStyle w:val="Tableleftbold"/>
              <w:rPr>
                <w:rFonts w:eastAsia="MS Mincho"/>
                <w:sz w:val="17"/>
                <w:szCs w:val="17"/>
              </w:rPr>
            </w:pPr>
          </w:p>
        </w:tc>
        <w:tc>
          <w:tcPr>
            <w:tcW w:w="681" w:type="dxa"/>
            <w:gridSpan w:val="2"/>
            <w:tcBorders>
              <w:top w:val="single" w:sz="4" w:space="0" w:color="auto"/>
              <w:left w:val="nil"/>
              <w:bottom w:val="single" w:sz="4" w:space="0" w:color="auto"/>
              <w:right w:val="nil"/>
            </w:tcBorders>
          </w:tcPr>
          <w:p w14:paraId="4D2B9A26" w14:textId="77777777" w:rsidR="00B66701" w:rsidRPr="00895699" w:rsidRDefault="00B66701" w:rsidP="0090250C">
            <w:pPr>
              <w:pStyle w:val="Tableleftbold"/>
              <w:rPr>
                <w:rFonts w:eastAsia="MS Mincho"/>
                <w:sz w:val="17"/>
                <w:szCs w:val="17"/>
              </w:rPr>
            </w:pPr>
          </w:p>
        </w:tc>
        <w:tc>
          <w:tcPr>
            <w:tcW w:w="6751" w:type="dxa"/>
            <w:gridSpan w:val="6"/>
            <w:tcBorders>
              <w:top w:val="single" w:sz="4" w:space="0" w:color="auto"/>
              <w:left w:val="nil"/>
              <w:bottom w:val="single" w:sz="4" w:space="0" w:color="auto"/>
              <w:right w:val="nil"/>
            </w:tcBorders>
            <w:shd w:val="clear" w:color="auto" w:fill="auto"/>
            <w:noWrap/>
          </w:tcPr>
          <w:p w14:paraId="1CC58FA1" w14:textId="77777777" w:rsidR="00B66701" w:rsidRPr="00895699" w:rsidRDefault="00B66701" w:rsidP="0090250C">
            <w:pPr>
              <w:pStyle w:val="Tableleftbold"/>
              <w:rPr>
                <w:rFonts w:eastAsia="MS Mincho"/>
                <w:sz w:val="17"/>
                <w:szCs w:val="17"/>
              </w:rPr>
            </w:pPr>
          </w:p>
        </w:tc>
        <w:tc>
          <w:tcPr>
            <w:tcW w:w="208" w:type="dxa"/>
            <w:tcBorders>
              <w:top w:val="single" w:sz="4" w:space="0" w:color="auto"/>
              <w:left w:val="nil"/>
              <w:bottom w:val="single" w:sz="4" w:space="0" w:color="auto"/>
              <w:right w:val="nil"/>
            </w:tcBorders>
          </w:tcPr>
          <w:p w14:paraId="6223D593" w14:textId="77777777" w:rsidR="00B66701" w:rsidRPr="00895699" w:rsidRDefault="00B66701" w:rsidP="0090250C">
            <w:pPr>
              <w:pStyle w:val="Tableleftbold"/>
              <w:rPr>
                <w:rFonts w:eastAsia="MS Mincho"/>
                <w:sz w:val="17"/>
                <w:szCs w:val="17"/>
              </w:rPr>
            </w:pPr>
          </w:p>
        </w:tc>
      </w:tr>
      <w:tr w:rsidR="00B66701" w:rsidRPr="003A7DFF" w14:paraId="18820ADE" w14:textId="77777777" w:rsidTr="5DE974B5">
        <w:tc>
          <w:tcPr>
            <w:tcW w:w="1717" w:type="dxa"/>
            <w:tcBorders>
              <w:top w:val="single" w:sz="4" w:space="0" w:color="auto"/>
              <w:left w:val="nil"/>
              <w:bottom w:val="single" w:sz="4" w:space="0" w:color="auto"/>
              <w:right w:val="nil"/>
            </w:tcBorders>
            <w:shd w:val="clear" w:color="auto" w:fill="auto"/>
            <w:noWrap/>
            <w:hideMark/>
          </w:tcPr>
          <w:p w14:paraId="12BBC87D" w14:textId="77777777" w:rsidR="00B66701" w:rsidRPr="00895699" w:rsidRDefault="00B66701" w:rsidP="00824829">
            <w:pPr>
              <w:pStyle w:val="Tableleft"/>
              <w:rPr>
                <w:rFonts w:eastAsia="MS Mincho"/>
                <w:sz w:val="17"/>
                <w:szCs w:val="17"/>
              </w:rPr>
            </w:pPr>
            <w:r w:rsidRPr="00895699">
              <w:rPr>
                <w:rFonts w:eastAsia="MS Mincho"/>
                <w:sz w:val="17"/>
                <w:szCs w:val="17"/>
              </w:rPr>
              <w:t>Cash and deposits</w:t>
            </w:r>
          </w:p>
        </w:tc>
        <w:tc>
          <w:tcPr>
            <w:tcW w:w="637" w:type="dxa"/>
            <w:gridSpan w:val="2"/>
            <w:tcBorders>
              <w:top w:val="single" w:sz="4" w:space="0" w:color="auto"/>
              <w:left w:val="nil"/>
              <w:bottom w:val="single" w:sz="4" w:space="0" w:color="auto"/>
              <w:right w:val="nil"/>
            </w:tcBorders>
            <w:shd w:val="clear" w:color="auto" w:fill="auto"/>
            <w:noWrap/>
            <w:hideMark/>
          </w:tcPr>
          <w:p w14:paraId="49072DF7" w14:textId="77777777" w:rsidR="00B66701" w:rsidRPr="00895699" w:rsidRDefault="00B66701" w:rsidP="00824829">
            <w:pPr>
              <w:pStyle w:val="Tablecentre"/>
              <w:rPr>
                <w:rFonts w:eastAsia="MS Mincho"/>
                <w:sz w:val="17"/>
                <w:szCs w:val="17"/>
              </w:rPr>
            </w:pPr>
            <w:r w:rsidRPr="00895699">
              <w:rPr>
                <w:rFonts w:eastAsia="MS Mincho"/>
                <w:sz w:val="17"/>
                <w:szCs w:val="17"/>
              </w:rPr>
              <w:t>4.1</w:t>
            </w:r>
          </w:p>
        </w:tc>
        <w:tc>
          <w:tcPr>
            <w:tcW w:w="1292" w:type="dxa"/>
            <w:gridSpan w:val="2"/>
            <w:tcBorders>
              <w:top w:val="single" w:sz="4" w:space="0" w:color="auto"/>
              <w:left w:val="nil"/>
              <w:bottom w:val="single" w:sz="4" w:space="0" w:color="auto"/>
              <w:right w:val="nil"/>
            </w:tcBorders>
            <w:shd w:val="clear" w:color="auto" w:fill="auto"/>
            <w:noWrap/>
            <w:hideMark/>
          </w:tcPr>
          <w:p w14:paraId="337B2C4E" w14:textId="77777777" w:rsidR="00B66701" w:rsidRPr="00895699" w:rsidRDefault="00B66701" w:rsidP="006D560B">
            <w:pPr>
              <w:pStyle w:val="Tableleft"/>
              <w:rPr>
                <w:sz w:val="17"/>
                <w:szCs w:val="17"/>
              </w:rPr>
            </w:pPr>
            <w:r>
              <w:rPr>
                <w:sz w:val="17"/>
                <w:szCs w:val="17"/>
              </w:rPr>
              <w:t>23,015,831</w:t>
            </w:r>
          </w:p>
        </w:tc>
        <w:tc>
          <w:tcPr>
            <w:tcW w:w="1619" w:type="dxa"/>
            <w:tcBorders>
              <w:top w:val="single" w:sz="4" w:space="0" w:color="auto"/>
              <w:left w:val="nil"/>
              <w:bottom w:val="single" w:sz="4" w:space="0" w:color="auto"/>
              <w:right w:val="nil"/>
            </w:tcBorders>
            <w:shd w:val="clear" w:color="auto" w:fill="auto"/>
            <w:noWrap/>
          </w:tcPr>
          <w:p w14:paraId="175F826E" w14:textId="77777777" w:rsidR="00B66701" w:rsidRPr="00895699" w:rsidRDefault="00B66701" w:rsidP="00824829">
            <w:pPr>
              <w:pStyle w:val="Tableright"/>
              <w:rPr>
                <w:rFonts w:eastAsia="MS Mincho"/>
                <w:sz w:val="17"/>
                <w:szCs w:val="17"/>
              </w:rPr>
            </w:pPr>
            <w:r w:rsidRPr="00895699">
              <w:rPr>
                <w:rFonts w:eastAsia="MS Mincho"/>
                <w:sz w:val="17"/>
                <w:szCs w:val="17"/>
              </w:rPr>
              <w:t>-</w:t>
            </w:r>
          </w:p>
        </w:tc>
        <w:tc>
          <w:tcPr>
            <w:tcW w:w="1506" w:type="dxa"/>
            <w:tcBorders>
              <w:top w:val="single" w:sz="4" w:space="0" w:color="auto"/>
              <w:left w:val="nil"/>
              <w:bottom w:val="single" w:sz="4" w:space="0" w:color="auto"/>
              <w:right w:val="nil"/>
            </w:tcBorders>
          </w:tcPr>
          <w:p w14:paraId="461B847C" w14:textId="77777777" w:rsidR="00B66701" w:rsidRPr="00895699" w:rsidRDefault="00B66701" w:rsidP="00824829">
            <w:pPr>
              <w:pStyle w:val="Tableright"/>
              <w:rPr>
                <w:rFonts w:eastAsia="MS Mincho"/>
                <w:sz w:val="17"/>
                <w:szCs w:val="17"/>
              </w:rPr>
            </w:pPr>
            <w:r w:rsidRPr="00895699">
              <w:rPr>
                <w:rFonts w:eastAsia="MS Mincho"/>
                <w:sz w:val="17"/>
                <w:szCs w:val="17"/>
              </w:rPr>
              <w:t>-</w:t>
            </w:r>
          </w:p>
        </w:tc>
        <w:tc>
          <w:tcPr>
            <w:tcW w:w="190" w:type="dxa"/>
            <w:tcBorders>
              <w:top w:val="single" w:sz="4" w:space="0" w:color="auto"/>
              <w:left w:val="nil"/>
              <w:bottom w:val="single" w:sz="4" w:space="0" w:color="auto"/>
              <w:right w:val="nil"/>
            </w:tcBorders>
          </w:tcPr>
          <w:p w14:paraId="28B670AD" w14:textId="77777777" w:rsidR="00B66701" w:rsidRPr="00895699" w:rsidRDefault="00B66701" w:rsidP="00824829">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7A0D5856" w14:textId="77777777" w:rsidR="00B66701" w:rsidRPr="001C3FB8" w:rsidRDefault="00B66701" w:rsidP="00824829">
            <w:pPr>
              <w:pStyle w:val="Tableright"/>
              <w:rPr>
                <w:rFonts w:eastAsia="MS Mincho"/>
                <w:sz w:val="17"/>
                <w:szCs w:val="17"/>
              </w:rPr>
            </w:pPr>
            <w:r w:rsidRPr="001C3FB8">
              <w:rPr>
                <w:rFonts w:eastAsia="MS Mincho"/>
                <w:sz w:val="17"/>
                <w:szCs w:val="17"/>
              </w:rPr>
              <w:t>-</w:t>
            </w:r>
          </w:p>
        </w:tc>
        <w:tc>
          <w:tcPr>
            <w:tcW w:w="1415" w:type="dxa"/>
            <w:tcBorders>
              <w:top w:val="single" w:sz="4" w:space="0" w:color="auto"/>
              <w:left w:val="nil"/>
              <w:bottom w:val="single" w:sz="4" w:space="0" w:color="auto"/>
              <w:right w:val="nil"/>
            </w:tcBorders>
            <w:shd w:val="clear" w:color="auto" w:fill="auto"/>
            <w:noWrap/>
          </w:tcPr>
          <w:p w14:paraId="6D02E3FC" w14:textId="77777777" w:rsidR="00B66701" w:rsidRPr="001C3FB8" w:rsidRDefault="00B66701" w:rsidP="00824829">
            <w:pPr>
              <w:pStyle w:val="Tableright"/>
              <w:rPr>
                <w:rFonts w:eastAsia="MS Mincho"/>
                <w:sz w:val="17"/>
                <w:szCs w:val="17"/>
              </w:rPr>
            </w:pPr>
            <w:r>
              <w:rPr>
                <w:sz w:val="17"/>
                <w:szCs w:val="17"/>
              </w:rPr>
              <w:t>23,015,831</w:t>
            </w:r>
          </w:p>
        </w:tc>
        <w:tc>
          <w:tcPr>
            <w:tcW w:w="208" w:type="dxa"/>
            <w:tcBorders>
              <w:top w:val="single" w:sz="4" w:space="0" w:color="auto"/>
              <w:left w:val="nil"/>
              <w:bottom w:val="single" w:sz="4" w:space="0" w:color="auto"/>
              <w:right w:val="nil"/>
            </w:tcBorders>
          </w:tcPr>
          <w:p w14:paraId="22F1276B" w14:textId="77777777" w:rsidR="00B66701" w:rsidRPr="001C3FB8" w:rsidRDefault="00B66701" w:rsidP="00824829">
            <w:pPr>
              <w:pStyle w:val="Tableright"/>
              <w:rPr>
                <w:rFonts w:eastAsia="MS Mincho"/>
                <w:sz w:val="17"/>
                <w:szCs w:val="17"/>
              </w:rPr>
            </w:pPr>
          </w:p>
        </w:tc>
      </w:tr>
      <w:tr w:rsidR="00B66701" w:rsidRPr="003A7DFF" w14:paraId="1C11B288" w14:textId="77777777" w:rsidTr="5DE974B5">
        <w:tc>
          <w:tcPr>
            <w:tcW w:w="1717" w:type="dxa"/>
            <w:tcBorders>
              <w:top w:val="single" w:sz="4" w:space="0" w:color="auto"/>
              <w:left w:val="nil"/>
              <w:bottom w:val="single" w:sz="4" w:space="0" w:color="auto"/>
              <w:right w:val="nil"/>
            </w:tcBorders>
            <w:shd w:val="clear" w:color="auto" w:fill="auto"/>
            <w:noWrap/>
          </w:tcPr>
          <w:p w14:paraId="4FE795B4" w14:textId="77777777" w:rsidR="00B66701" w:rsidRPr="00895699" w:rsidRDefault="00B66701" w:rsidP="00824829">
            <w:pPr>
              <w:pStyle w:val="Tableleft"/>
              <w:rPr>
                <w:rFonts w:eastAsia="MS Mincho"/>
                <w:b/>
                <w:sz w:val="17"/>
                <w:szCs w:val="17"/>
              </w:rPr>
            </w:pPr>
            <w:r w:rsidRPr="00895699">
              <w:rPr>
                <w:rFonts w:eastAsia="MS Mincho"/>
                <w:b/>
                <w:sz w:val="17"/>
                <w:szCs w:val="17"/>
              </w:rPr>
              <w:t>Receivables</w:t>
            </w:r>
          </w:p>
        </w:tc>
        <w:tc>
          <w:tcPr>
            <w:tcW w:w="637" w:type="dxa"/>
            <w:gridSpan w:val="2"/>
            <w:tcBorders>
              <w:top w:val="single" w:sz="4" w:space="0" w:color="auto"/>
              <w:left w:val="nil"/>
              <w:bottom w:val="single" w:sz="4" w:space="0" w:color="auto"/>
              <w:right w:val="nil"/>
            </w:tcBorders>
            <w:shd w:val="clear" w:color="auto" w:fill="auto"/>
            <w:noWrap/>
          </w:tcPr>
          <w:p w14:paraId="0266F6EE" w14:textId="77777777" w:rsidR="00B66701" w:rsidRPr="00895699" w:rsidRDefault="00B66701" w:rsidP="00824829">
            <w:pPr>
              <w:pStyle w:val="Tablecentre"/>
              <w:rPr>
                <w:rFonts w:eastAsia="MS Mincho"/>
                <w:sz w:val="17"/>
                <w:szCs w:val="17"/>
              </w:rPr>
            </w:pPr>
          </w:p>
        </w:tc>
        <w:tc>
          <w:tcPr>
            <w:tcW w:w="1292" w:type="dxa"/>
            <w:gridSpan w:val="2"/>
            <w:tcBorders>
              <w:top w:val="single" w:sz="4" w:space="0" w:color="auto"/>
              <w:left w:val="nil"/>
              <w:bottom w:val="single" w:sz="4" w:space="0" w:color="auto"/>
              <w:right w:val="nil"/>
            </w:tcBorders>
            <w:shd w:val="clear" w:color="auto" w:fill="auto"/>
            <w:noWrap/>
          </w:tcPr>
          <w:p w14:paraId="431BC873" w14:textId="77777777" w:rsidR="00B66701" w:rsidRPr="00895699" w:rsidRDefault="00B66701" w:rsidP="006D560B">
            <w:pPr>
              <w:pStyle w:val="Tableleft"/>
              <w:rPr>
                <w:sz w:val="17"/>
                <w:szCs w:val="17"/>
              </w:rPr>
            </w:pPr>
          </w:p>
        </w:tc>
        <w:tc>
          <w:tcPr>
            <w:tcW w:w="1619" w:type="dxa"/>
            <w:tcBorders>
              <w:top w:val="single" w:sz="4" w:space="0" w:color="auto"/>
              <w:left w:val="nil"/>
              <w:bottom w:val="single" w:sz="4" w:space="0" w:color="auto"/>
              <w:right w:val="nil"/>
            </w:tcBorders>
            <w:shd w:val="clear" w:color="auto" w:fill="auto"/>
            <w:noWrap/>
          </w:tcPr>
          <w:p w14:paraId="1BE5C244" w14:textId="77777777" w:rsidR="00B66701" w:rsidRPr="00895699" w:rsidRDefault="00B66701" w:rsidP="00824829">
            <w:pPr>
              <w:pStyle w:val="Tableright"/>
              <w:rPr>
                <w:rFonts w:eastAsia="MS Mincho"/>
                <w:sz w:val="17"/>
                <w:szCs w:val="17"/>
              </w:rPr>
            </w:pPr>
          </w:p>
        </w:tc>
        <w:tc>
          <w:tcPr>
            <w:tcW w:w="1506" w:type="dxa"/>
            <w:tcBorders>
              <w:top w:val="single" w:sz="4" w:space="0" w:color="auto"/>
              <w:left w:val="nil"/>
              <w:bottom w:val="single" w:sz="4" w:space="0" w:color="auto"/>
              <w:right w:val="nil"/>
            </w:tcBorders>
          </w:tcPr>
          <w:p w14:paraId="585A770E" w14:textId="77777777" w:rsidR="00B66701" w:rsidRPr="00895699" w:rsidRDefault="00B66701" w:rsidP="00824829">
            <w:pPr>
              <w:pStyle w:val="Tableright"/>
              <w:rPr>
                <w:rFonts w:eastAsia="MS Mincho"/>
                <w:sz w:val="17"/>
                <w:szCs w:val="17"/>
              </w:rPr>
            </w:pPr>
          </w:p>
        </w:tc>
        <w:tc>
          <w:tcPr>
            <w:tcW w:w="190" w:type="dxa"/>
            <w:tcBorders>
              <w:top w:val="single" w:sz="4" w:space="0" w:color="auto"/>
              <w:left w:val="nil"/>
              <w:bottom w:val="single" w:sz="4" w:space="0" w:color="auto"/>
              <w:right w:val="nil"/>
            </w:tcBorders>
          </w:tcPr>
          <w:p w14:paraId="21963173" w14:textId="77777777" w:rsidR="00B66701" w:rsidRPr="00895699" w:rsidRDefault="00B66701" w:rsidP="00824829">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19F3C8B2" w14:textId="77777777" w:rsidR="00B66701" w:rsidRPr="001C3FB8" w:rsidRDefault="00B66701" w:rsidP="00824829">
            <w:pPr>
              <w:pStyle w:val="Tableright"/>
              <w:rPr>
                <w:rFonts w:eastAsia="MS Mincho"/>
                <w:sz w:val="17"/>
                <w:szCs w:val="17"/>
              </w:rPr>
            </w:pPr>
          </w:p>
        </w:tc>
        <w:tc>
          <w:tcPr>
            <w:tcW w:w="1415" w:type="dxa"/>
            <w:tcBorders>
              <w:top w:val="single" w:sz="4" w:space="0" w:color="auto"/>
              <w:left w:val="nil"/>
              <w:bottom w:val="single" w:sz="4" w:space="0" w:color="auto"/>
              <w:right w:val="nil"/>
            </w:tcBorders>
            <w:shd w:val="clear" w:color="auto" w:fill="auto"/>
            <w:noWrap/>
          </w:tcPr>
          <w:p w14:paraId="386705D1" w14:textId="77777777" w:rsidR="00B66701" w:rsidRPr="001C3FB8" w:rsidRDefault="00B66701" w:rsidP="00824829">
            <w:pPr>
              <w:pStyle w:val="Tableright"/>
              <w:rPr>
                <w:rFonts w:eastAsia="MS Mincho"/>
                <w:sz w:val="17"/>
                <w:szCs w:val="17"/>
              </w:rPr>
            </w:pPr>
          </w:p>
        </w:tc>
        <w:tc>
          <w:tcPr>
            <w:tcW w:w="208" w:type="dxa"/>
            <w:tcBorders>
              <w:top w:val="single" w:sz="4" w:space="0" w:color="auto"/>
              <w:left w:val="nil"/>
              <w:bottom w:val="single" w:sz="4" w:space="0" w:color="auto"/>
              <w:right w:val="nil"/>
            </w:tcBorders>
          </w:tcPr>
          <w:p w14:paraId="635702C2" w14:textId="77777777" w:rsidR="00B66701" w:rsidRPr="001C3FB8" w:rsidRDefault="00B66701" w:rsidP="00824829">
            <w:pPr>
              <w:pStyle w:val="Tableright"/>
              <w:rPr>
                <w:rFonts w:eastAsia="MS Mincho"/>
                <w:sz w:val="17"/>
                <w:szCs w:val="17"/>
              </w:rPr>
            </w:pPr>
          </w:p>
        </w:tc>
      </w:tr>
      <w:tr w:rsidR="00B66701" w:rsidRPr="003A7DFF" w14:paraId="3D891110" w14:textId="77777777" w:rsidTr="5DE974B5">
        <w:tc>
          <w:tcPr>
            <w:tcW w:w="1717" w:type="dxa"/>
            <w:tcBorders>
              <w:top w:val="single" w:sz="4" w:space="0" w:color="auto"/>
              <w:left w:val="nil"/>
              <w:bottom w:val="single" w:sz="4" w:space="0" w:color="auto"/>
              <w:right w:val="nil"/>
            </w:tcBorders>
            <w:shd w:val="clear" w:color="auto" w:fill="auto"/>
            <w:noWrap/>
          </w:tcPr>
          <w:p w14:paraId="6DFACE04" w14:textId="77777777" w:rsidR="00B66701" w:rsidRPr="00895699" w:rsidRDefault="00B66701" w:rsidP="0090250C">
            <w:pPr>
              <w:pStyle w:val="Tableleft"/>
              <w:rPr>
                <w:rFonts w:eastAsia="MS Mincho"/>
                <w:sz w:val="17"/>
                <w:szCs w:val="17"/>
              </w:rPr>
            </w:pPr>
            <w:r>
              <w:rPr>
                <w:rFonts w:eastAsia="MS Mincho"/>
                <w:sz w:val="17"/>
                <w:szCs w:val="17"/>
              </w:rPr>
              <w:t>Receivables (a)</w:t>
            </w:r>
          </w:p>
        </w:tc>
        <w:tc>
          <w:tcPr>
            <w:tcW w:w="637" w:type="dxa"/>
            <w:gridSpan w:val="2"/>
            <w:tcBorders>
              <w:top w:val="single" w:sz="4" w:space="0" w:color="auto"/>
              <w:left w:val="nil"/>
              <w:bottom w:val="single" w:sz="4" w:space="0" w:color="auto"/>
              <w:right w:val="nil"/>
            </w:tcBorders>
            <w:shd w:val="clear" w:color="auto" w:fill="auto"/>
            <w:noWrap/>
          </w:tcPr>
          <w:p w14:paraId="49BE5BA6" w14:textId="77777777" w:rsidR="00B66701" w:rsidRPr="00895699" w:rsidRDefault="00B66701" w:rsidP="0090250C">
            <w:pPr>
              <w:pStyle w:val="Tablecentre"/>
              <w:rPr>
                <w:rFonts w:eastAsia="MS Mincho"/>
                <w:sz w:val="17"/>
                <w:szCs w:val="17"/>
              </w:rPr>
            </w:pPr>
            <w:r w:rsidRPr="00895699">
              <w:rPr>
                <w:rFonts w:eastAsia="MS Mincho"/>
                <w:sz w:val="17"/>
                <w:szCs w:val="17"/>
              </w:rPr>
              <w:t>5.1</w:t>
            </w:r>
          </w:p>
        </w:tc>
        <w:tc>
          <w:tcPr>
            <w:tcW w:w="1292" w:type="dxa"/>
            <w:gridSpan w:val="2"/>
            <w:tcBorders>
              <w:top w:val="single" w:sz="4" w:space="0" w:color="auto"/>
              <w:left w:val="nil"/>
              <w:bottom w:val="single" w:sz="4" w:space="0" w:color="auto"/>
              <w:right w:val="nil"/>
            </w:tcBorders>
            <w:shd w:val="clear" w:color="auto" w:fill="auto"/>
            <w:noWrap/>
          </w:tcPr>
          <w:p w14:paraId="26CED43C" w14:textId="77777777" w:rsidR="00B66701" w:rsidRPr="00895699" w:rsidRDefault="00B66701" w:rsidP="0090250C">
            <w:pPr>
              <w:pStyle w:val="Tableleft"/>
              <w:rPr>
                <w:rFonts w:eastAsia="MS Mincho"/>
                <w:sz w:val="17"/>
                <w:szCs w:val="17"/>
              </w:rPr>
            </w:pPr>
            <w:r w:rsidRPr="00895699">
              <w:rPr>
                <w:rFonts w:eastAsia="MS Mincho"/>
                <w:sz w:val="17"/>
                <w:szCs w:val="17"/>
              </w:rPr>
              <w:t>-</w:t>
            </w:r>
          </w:p>
        </w:tc>
        <w:tc>
          <w:tcPr>
            <w:tcW w:w="1619" w:type="dxa"/>
            <w:tcBorders>
              <w:top w:val="single" w:sz="4" w:space="0" w:color="auto"/>
              <w:left w:val="nil"/>
              <w:bottom w:val="single" w:sz="4" w:space="0" w:color="auto"/>
              <w:right w:val="nil"/>
            </w:tcBorders>
            <w:shd w:val="clear" w:color="auto" w:fill="auto"/>
            <w:noWrap/>
          </w:tcPr>
          <w:p w14:paraId="67B0CEF9" w14:textId="77777777" w:rsidR="00B66701" w:rsidRPr="00895699" w:rsidRDefault="00B66701" w:rsidP="0090250C">
            <w:pPr>
              <w:pStyle w:val="Tableright"/>
              <w:rPr>
                <w:rFonts w:eastAsia="MS Mincho"/>
                <w:sz w:val="17"/>
                <w:szCs w:val="17"/>
              </w:rPr>
            </w:pPr>
            <w:r w:rsidRPr="00895699">
              <w:rPr>
                <w:rFonts w:eastAsia="MS Mincho"/>
                <w:sz w:val="17"/>
                <w:szCs w:val="17"/>
              </w:rPr>
              <w:t>-</w:t>
            </w:r>
          </w:p>
        </w:tc>
        <w:tc>
          <w:tcPr>
            <w:tcW w:w="1506" w:type="dxa"/>
            <w:tcBorders>
              <w:top w:val="single" w:sz="4" w:space="0" w:color="auto"/>
              <w:left w:val="nil"/>
              <w:bottom w:val="single" w:sz="4" w:space="0" w:color="auto"/>
              <w:right w:val="nil"/>
            </w:tcBorders>
          </w:tcPr>
          <w:p w14:paraId="050103BF" w14:textId="77777777" w:rsidR="00B66701" w:rsidRPr="00895699" w:rsidRDefault="00B66701" w:rsidP="0090250C">
            <w:pPr>
              <w:pStyle w:val="Tableright"/>
              <w:rPr>
                <w:rFonts w:eastAsia="MS Mincho"/>
                <w:sz w:val="17"/>
                <w:szCs w:val="17"/>
              </w:rPr>
            </w:pPr>
            <w:r>
              <w:rPr>
                <w:rFonts w:eastAsia="MS Mincho"/>
                <w:sz w:val="17"/>
                <w:szCs w:val="17"/>
              </w:rPr>
              <w:t>2,152,947</w:t>
            </w:r>
          </w:p>
        </w:tc>
        <w:tc>
          <w:tcPr>
            <w:tcW w:w="190" w:type="dxa"/>
            <w:tcBorders>
              <w:top w:val="single" w:sz="4" w:space="0" w:color="auto"/>
              <w:left w:val="nil"/>
              <w:bottom w:val="single" w:sz="4" w:space="0" w:color="auto"/>
              <w:right w:val="nil"/>
            </w:tcBorders>
          </w:tcPr>
          <w:p w14:paraId="12F96F56" w14:textId="77777777" w:rsidR="00B66701" w:rsidRPr="00895699" w:rsidRDefault="00B66701" w:rsidP="0090250C">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0630EB85" w14:textId="77777777" w:rsidR="00B66701" w:rsidRPr="001C3FB8" w:rsidRDefault="00B66701" w:rsidP="0090250C">
            <w:pPr>
              <w:pStyle w:val="Tableright"/>
              <w:rPr>
                <w:rFonts w:eastAsia="MS Mincho"/>
                <w:sz w:val="17"/>
                <w:szCs w:val="17"/>
              </w:rPr>
            </w:pPr>
            <w:r w:rsidRPr="001C3FB8">
              <w:rPr>
                <w:rFonts w:eastAsia="MS Mincho"/>
                <w:sz w:val="17"/>
                <w:szCs w:val="17"/>
              </w:rPr>
              <w:t>-</w:t>
            </w:r>
          </w:p>
        </w:tc>
        <w:tc>
          <w:tcPr>
            <w:tcW w:w="1415" w:type="dxa"/>
            <w:tcBorders>
              <w:top w:val="single" w:sz="4" w:space="0" w:color="auto"/>
              <w:left w:val="nil"/>
              <w:bottom w:val="single" w:sz="4" w:space="0" w:color="auto"/>
              <w:right w:val="nil"/>
            </w:tcBorders>
            <w:shd w:val="clear" w:color="auto" w:fill="auto"/>
            <w:noWrap/>
          </w:tcPr>
          <w:p w14:paraId="1DC8066A" w14:textId="77777777" w:rsidR="00B66701" w:rsidRPr="001C3FB8" w:rsidRDefault="00B66701" w:rsidP="0090250C">
            <w:pPr>
              <w:pStyle w:val="Tableright"/>
              <w:rPr>
                <w:rFonts w:eastAsia="MS Mincho"/>
                <w:sz w:val="17"/>
                <w:szCs w:val="17"/>
              </w:rPr>
            </w:pPr>
            <w:r>
              <w:rPr>
                <w:rFonts w:eastAsia="MS Mincho"/>
                <w:sz w:val="17"/>
                <w:szCs w:val="17"/>
              </w:rPr>
              <w:t>2,152,947</w:t>
            </w:r>
          </w:p>
        </w:tc>
        <w:tc>
          <w:tcPr>
            <w:tcW w:w="208" w:type="dxa"/>
            <w:tcBorders>
              <w:top w:val="single" w:sz="4" w:space="0" w:color="auto"/>
              <w:left w:val="nil"/>
              <w:bottom w:val="single" w:sz="4" w:space="0" w:color="auto"/>
              <w:right w:val="nil"/>
            </w:tcBorders>
          </w:tcPr>
          <w:p w14:paraId="1DAAD3B9" w14:textId="77777777" w:rsidR="00B66701" w:rsidRPr="001C3FB8" w:rsidRDefault="00B66701" w:rsidP="0090250C">
            <w:pPr>
              <w:pStyle w:val="Tableright"/>
              <w:rPr>
                <w:rFonts w:eastAsia="MS Mincho"/>
                <w:sz w:val="17"/>
                <w:szCs w:val="17"/>
              </w:rPr>
            </w:pPr>
          </w:p>
        </w:tc>
      </w:tr>
      <w:tr w:rsidR="00B66701" w:rsidRPr="003A7DFF" w14:paraId="246E4F7A" w14:textId="77777777" w:rsidTr="5DE974B5">
        <w:tc>
          <w:tcPr>
            <w:tcW w:w="1717" w:type="dxa"/>
            <w:tcBorders>
              <w:top w:val="single" w:sz="4" w:space="0" w:color="auto"/>
              <w:left w:val="nil"/>
              <w:bottom w:val="single" w:sz="4" w:space="0" w:color="auto"/>
              <w:right w:val="nil"/>
            </w:tcBorders>
            <w:shd w:val="clear" w:color="auto" w:fill="auto"/>
            <w:noWrap/>
          </w:tcPr>
          <w:p w14:paraId="4E6056C6" w14:textId="77777777" w:rsidR="00B66701" w:rsidRPr="00895699" w:rsidRDefault="00B66701" w:rsidP="0090250C">
            <w:pPr>
              <w:pStyle w:val="Tableleft"/>
              <w:rPr>
                <w:rFonts w:eastAsia="MS Mincho"/>
                <w:sz w:val="17"/>
                <w:szCs w:val="17"/>
              </w:rPr>
            </w:pPr>
            <w:r w:rsidRPr="00895699">
              <w:rPr>
                <w:rFonts w:eastAsia="MS Mincho"/>
                <w:b/>
                <w:sz w:val="17"/>
                <w:szCs w:val="17"/>
              </w:rPr>
              <w:t>Investments and other contractual financial assets</w:t>
            </w:r>
          </w:p>
        </w:tc>
        <w:tc>
          <w:tcPr>
            <w:tcW w:w="637" w:type="dxa"/>
            <w:gridSpan w:val="2"/>
            <w:tcBorders>
              <w:top w:val="single" w:sz="4" w:space="0" w:color="auto"/>
              <w:left w:val="nil"/>
              <w:bottom w:val="single" w:sz="4" w:space="0" w:color="auto"/>
              <w:right w:val="nil"/>
            </w:tcBorders>
            <w:shd w:val="clear" w:color="auto" w:fill="auto"/>
            <w:noWrap/>
          </w:tcPr>
          <w:p w14:paraId="60EDBA1A" w14:textId="77777777" w:rsidR="00B66701" w:rsidRPr="00895699" w:rsidRDefault="00B66701" w:rsidP="0090250C">
            <w:pPr>
              <w:pStyle w:val="Tablecentre"/>
              <w:rPr>
                <w:rFonts w:eastAsia="MS Mincho"/>
                <w:sz w:val="17"/>
                <w:szCs w:val="17"/>
              </w:rPr>
            </w:pPr>
          </w:p>
        </w:tc>
        <w:tc>
          <w:tcPr>
            <w:tcW w:w="1292" w:type="dxa"/>
            <w:gridSpan w:val="2"/>
            <w:tcBorders>
              <w:top w:val="single" w:sz="4" w:space="0" w:color="auto"/>
              <w:left w:val="nil"/>
              <w:bottom w:val="single" w:sz="4" w:space="0" w:color="auto"/>
              <w:right w:val="nil"/>
            </w:tcBorders>
            <w:shd w:val="clear" w:color="auto" w:fill="auto"/>
            <w:noWrap/>
          </w:tcPr>
          <w:p w14:paraId="1B095EED" w14:textId="77777777" w:rsidR="00B66701" w:rsidRPr="00895699" w:rsidRDefault="00B66701" w:rsidP="0090250C">
            <w:pPr>
              <w:pStyle w:val="Tableleft"/>
              <w:rPr>
                <w:rFonts w:eastAsia="MS Mincho"/>
                <w:sz w:val="17"/>
                <w:szCs w:val="17"/>
              </w:rPr>
            </w:pPr>
          </w:p>
        </w:tc>
        <w:tc>
          <w:tcPr>
            <w:tcW w:w="1619" w:type="dxa"/>
            <w:tcBorders>
              <w:top w:val="single" w:sz="4" w:space="0" w:color="auto"/>
              <w:left w:val="nil"/>
              <w:bottom w:val="single" w:sz="4" w:space="0" w:color="auto"/>
              <w:right w:val="nil"/>
            </w:tcBorders>
            <w:shd w:val="clear" w:color="auto" w:fill="auto"/>
            <w:noWrap/>
          </w:tcPr>
          <w:p w14:paraId="518B57A7" w14:textId="77777777" w:rsidR="00B66701" w:rsidRPr="00895699" w:rsidRDefault="00B66701" w:rsidP="0090250C">
            <w:pPr>
              <w:pStyle w:val="Tableright"/>
              <w:rPr>
                <w:rFonts w:eastAsia="MS Mincho"/>
                <w:sz w:val="17"/>
                <w:szCs w:val="17"/>
              </w:rPr>
            </w:pPr>
          </w:p>
        </w:tc>
        <w:tc>
          <w:tcPr>
            <w:tcW w:w="1506" w:type="dxa"/>
            <w:tcBorders>
              <w:top w:val="single" w:sz="4" w:space="0" w:color="auto"/>
              <w:left w:val="nil"/>
              <w:bottom w:val="single" w:sz="4" w:space="0" w:color="auto"/>
              <w:right w:val="nil"/>
            </w:tcBorders>
          </w:tcPr>
          <w:p w14:paraId="69AE8C4A" w14:textId="77777777" w:rsidR="00B66701" w:rsidRPr="00895699" w:rsidRDefault="00B66701" w:rsidP="0090250C">
            <w:pPr>
              <w:pStyle w:val="Tableright"/>
              <w:rPr>
                <w:rFonts w:eastAsia="MS Mincho"/>
                <w:sz w:val="17"/>
                <w:szCs w:val="17"/>
              </w:rPr>
            </w:pPr>
          </w:p>
        </w:tc>
        <w:tc>
          <w:tcPr>
            <w:tcW w:w="190" w:type="dxa"/>
            <w:tcBorders>
              <w:top w:val="single" w:sz="4" w:space="0" w:color="auto"/>
              <w:left w:val="nil"/>
              <w:bottom w:val="single" w:sz="4" w:space="0" w:color="auto"/>
              <w:right w:val="nil"/>
            </w:tcBorders>
          </w:tcPr>
          <w:p w14:paraId="6848DEED" w14:textId="77777777" w:rsidR="00B66701" w:rsidRPr="00895699" w:rsidRDefault="00B66701" w:rsidP="0090250C">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4E9D2774" w14:textId="77777777" w:rsidR="00B66701" w:rsidRPr="001C3FB8" w:rsidRDefault="00B66701" w:rsidP="0090250C">
            <w:pPr>
              <w:pStyle w:val="Tableright"/>
              <w:rPr>
                <w:rFonts w:eastAsia="MS Mincho"/>
                <w:sz w:val="17"/>
                <w:szCs w:val="17"/>
              </w:rPr>
            </w:pPr>
          </w:p>
        </w:tc>
        <w:tc>
          <w:tcPr>
            <w:tcW w:w="1415" w:type="dxa"/>
            <w:tcBorders>
              <w:top w:val="single" w:sz="4" w:space="0" w:color="auto"/>
              <w:left w:val="nil"/>
              <w:bottom w:val="single" w:sz="4" w:space="0" w:color="auto"/>
              <w:right w:val="nil"/>
            </w:tcBorders>
            <w:shd w:val="clear" w:color="auto" w:fill="auto"/>
            <w:noWrap/>
          </w:tcPr>
          <w:p w14:paraId="7DFF628E" w14:textId="77777777" w:rsidR="00B66701" w:rsidRPr="001C3FB8" w:rsidRDefault="00B66701" w:rsidP="0090250C">
            <w:pPr>
              <w:pStyle w:val="Tableright"/>
              <w:rPr>
                <w:rFonts w:eastAsia="MS Mincho"/>
                <w:sz w:val="17"/>
                <w:szCs w:val="17"/>
              </w:rPr>
            </w:pPr>
          </w:p>
        </w:tc>
        <w:tc>
          <w:tcPr>
            <w:tcW w:w="208" w:type="dxa"/>
            <w:tcBorders>
              <w:top w:val="single" w:sz="4" w:space="0" w:color="auto"/>
              <w:left w:val="nil"/>
              <w:bottom w:val="single" w:sz="4" w:space="0" w:color="auto"/>
              <w:right w:val="nil"/>
            </w:tcBorders>
          </w:tcPr>
          <w:p w14:paraId="4974E47C" w14:textId="77777777" w:rsidR="00B66701" w:rsidRPr="001C3FB8" w:rsidRDefault="00B66701" w:rsidP="0090250C">
            <w:pPr>
              <w:pStyle w:val="Tableright"/>
              <w:rPr>
                <w:rFonts w:eastAsia="MS Mincho"/>
                <w:sz w:val="17"/>
                <w:szCs w:val="17"/>
              </w:rPr>
            </w:pPr>
          </w:p>
        </w:tc>
      </w:tr>
      <w:tr w:rsidR="00B66701" w:rsidRPr="003A7DFF" w14:paraId="2CD77BD9" w14:textId="77777777" w:rsidTr="5DE974B5">
        <w:tc>
          <w:tcPr>
            <w:tcW w:w="1717" w:type="dxa"/>
            <w:tcBorders>
              <w:top w:val="single" w:sz="4" w:space="0" w:color="auto"/>
              <w:left w:val="nil"/>
              <w:bottom w:val="single" w:sz="4" w:space="0" w:color="auto"/>
              <w:right w:val="nil"/>
            </w:tcBorders>
            <w:shd w:val="clear" w:color="auto" w:fill="auto"/>
            <w:noWrap/>
          </w:tcPr>
          <w:p w14:paraId="36EBBA69" w14:textId="77777777" w:rsidR="00B66701" w:rsidRPr="00895699" w:rsidRDefault="00B66701" w:rsidP="0090250C">
            <w:pPr>
              <w:pStyle w:val="Tableleft"/>
              <w:rPr>
                <w:rFonts w:eastAsia="MS Mincho"/>
                <w:sz w:val="17"/>
                <w:szCs w:val="17"/>
              </w:rPr>
            </w:pPr>
            <w:r w:rsidRPr="00895699">
              <w:rPr>
                <w:rFonts w:eastAsia="MS Mincho"/>
                <w:sz w:val="17"/>
                <w:szCs w:val="17"/>
              </w:rPr>
              <w:t>Managed investment scheme</w:t>
            </w:r>
          </w:p>
        </w:tc>
        <w:tc>
          <w:tcPr>
            <w:tcW w:w="637" w:type="dxa"/>
            <w:gridSpan w:val="2"/>
            <w:tcBorders>
              <w:top w:val="single" w:sz="4" w:space="0" w:color="auto"/>
              <w:left w:val="nil"/>
              <w:bottom w:val="single" w:sz="4" w:space="0" w:color="auto"/>
              <w:right w:val="nil"/>
            </w:tcBorders>
            <w:shd w:val="clear" w:color="auto" w:fill="auto"/>
            <w:noWrap/>
          </w:tcPr>
          <w:p w14:paraId="0C5B25BD" w14:textId="77777777" w:rsidR="00B66701" w:rsidRPr="00895699" w:rsidRDefault="00B66701" w:rsidP="0090250C">
            <w:pPr>
              <w:pStyle w:val="Tablecentre"/>
              <w:rPr>
                <w:rFonts w:eastAsia="MS Mincho"/>
                <w:sz w:val="17"/>
                <w:szCs w:val="17"/>
              </w:rPr>
            </w:pPr>
            <w:r w:rsidRPr="00895699">
              <w:rPr>
                <w:rFonts w:eastAsia="MS Mincho"/>
                <w:sz w:val="17"/>
                <w:szCs w:val="17"/>
              </w:rPr>
              <w:t>4.2</w:t>
            </w:r>
          </w:p>
        </w:tc>
        <w:tc>
          <w:tcPr>
            <w:tcW w:w="1292" w:type="dxa"/>
            <w:gridSpan w:val="2"/>
            <w:tcBorders>
              <w:top w:val="single" w:sz="4" w:space="0" w:color="auto"/>
              <w:left w:val="nil"/>
              <w:bottom w:val="single" w:sz="4" w:space="0" w:color="auto"/>
              <w:right w:val="nil"/>
            </w:tcBorders>
            <w:shd w:val="clear" w:color="auto" w:fill="auto"/>
            <w:noWrap/>
          </w:tcPr>
          <w:p w14:paraId="1FC3841A" w14:textId="77777777" w:rsidR="00B66701" w:rsidRPr="00895699" w:rsidRDefault="00B66701" w:rsidP="0090250C">
            <w:pPr>
              <w:pStyle w:val="Tableleft"/>
              <w:rPr>
                <w:rFonts w:eastAsia="MS Mincho"/>
                <w:sz w:val="17"/>
                <w:szCs w:val="17"/>
              </w:rPr>
            </w:pPr>
            <w:r w:rsidRPr="00895699">
              <w:rPr>
                <w:rFonts w:eastAsia="MS Mincho"/>
                <w:sz w:val="17"/>
                <w:szCs w:val="17"/>
              </w:rPr>
              <w:t>-</w:t>
            </w:r>
          </w:p>
        </w:tc>
        <w:tc>
          <w:tcPr>
            <w:tcW w:w="1619" w:type="dxa"/>
            <w:tcBorders>
              <w:top w:val="single" w:sz="4" w:space="0" w:color="auto"/>
              <w:left w:val="nil"/>
              <w:bottom w:val="single" w:sz="4" w:space="0" w:color="auto"/>
              <w:right w:val="nil"/>
            </w:tcBorders>
            <w:shd w:val="clear" w:color="auto" w:fill="auto"/>
            <w:noWrap/>
          </w:tcPr>
          <w:p w14:paraId="2AAF9504" w14:textId="77777777" w:rsidR="00B66701" w:rsidRPr="00895699" w:rsidRDefault="00B66701" w:rsidP="0090250C">
            <w:pPr>
              <w:pStyle w:val="Tableright"/>
              <w:rPr>
                <w:rFonts w:eastAsia="MS Mincho"/>
                <w:sz w:val="17"/>
                <w:szCs w:val="17"/>
              </w:rPr>
            </w:pPr>
            <w:r>
              <w:rPr>
                <w:rFonts w:eastAsia="MS Mincho"/>
                <w:sz w:val="17"/>
                <w:szCs w:val="17"/>
              </w:rPr>
              <w:t>165,779,458</w:t>
            </w:r>
          </w:p>
        </w:tc>
        <w:tc>
          <w:tcPr>
            <w:tcW w:w="1506" w:type="dxa"/>
            <w:tcBorders>
              <w:top w:val="single" w:sz="4" w:space="0" w:color="auto"/>
              <w:left w:val="nil"/>
              <w:bottom w:val="single" w:sz="4" w:space="0" w:color="auto"/>
              <w:right w:val="nil"/>
            </w:tcBorders>
          </w:tcPr>
          <w:p w14:paraId="2CF47D71" w14:textId="77777777" w:rsidR="00B66701" w:rsidRPr="00895699" w:rsidRDefault="00B66701" w:rsidP="0090250C">
            <w:pPr>
              <w:pStyle w:val="Tableright"/>
              <w:rPr>
                <w:rFonts w:eastAsia="MS Mincho"/>
                <w:sz w:val="17"/>
                <w:szCs w:val="17"/>
              </w:rPr>
            </w:pPr>
            <w:r w:rsidRPr="00895699">
              <w:rPr>
                <w:rFonts w:eastAsia="MS Mincho"/>
                <w:sz w:val="17"/>
                <w:szCs w:val="17"/>
              </w:rPr>
              <w:t>-</w:t>
            </w:r>
          </w:p>
        </w:tc>
        <w:tc>
          <w:tcPr>
            <w:tcW w:w="190" w:type="dxa"/>
            <w:tcBorders>
              <w:top w:val="single" w:sz="4" w:space="0" w:color="auto"/>
              <w:left w:val="nil"/>
              <w:bottom w:val="single" w:sz="4" w:space="0" w:color="auto"/>
              <w:right w:val="nil"/>
            </w:tcBorders>
          </w:tcPr>
          <w:p w14:paraId="3A7D1A5D" w14:textId="77777777" w:rsidR="00B66701" w:rsidRPr="00895699" w:rsidRDefault="00B66701" w:rsidP="0090250C">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6C69321B" w14:textId="77777777" w:rsidR="00B66701" w:rsidRPr="001C3FB8" w:rsidRDefault="00B66701" w:rsidP="0090250C">
            <w:pPr>
              <w:pStyle w:val="Tableright"/>
              <w:rPr>
                <w:rFonts w:eastAsia="MS Mincho"/>
                <w:sz w:val="17"/>
                <w:szCs w:val="17"/>
              </w:rPr>
            </w:pPr>
            <w:r w:rsidRPr="001C3FB8">
              <w:rPr>
                <w:rFonts w:eastAsia="MS Mincho"/>
                <w:sz w:val="17"/>
                <w:szCs w:val="17"/>
              </w:rPr>
              <w:t>-</w:t>
            </w:r>
          </w:p>
        </w:tc>
        <w:tc>
          <w:tcPr>
            <w:tcW w:w="1415" w:type="dxa"/>
            <w:tcBorders>
              <w:top w:val="single" w:sz="4" w:space="0" w:color="auto"/>
              <w:left w:val="nil"/>
              <w:bottom w:val="single" w:sz="4" w:space="0" w:color="auto"/>
              <w:right w:val="nil"/>
            </w:tcBorders>
            <w:shd w:val="clear" w:color="auto" w:fill="auto"/>
            <w:noWrap/>
          </w:tcPr>
          <w:p w14:paraId="1AB42B39" w14:textId="77777777" w:rsidR="00B66701" w:rsidRPr="001C3FB8" w:rsidRDefault="00B66701" w:rsidP="0090250C">
            <w:pPr>
              <w:pStyle w:val="Tableright"/>
              <w:rPr>
                <w:rFonts w:eastAsia="MS Mincho"/>
                <w:sz w:val="17"/>
                <w:szCs w:val="17"/>
              </w:rPr>
            </w:pPr>
            <w:r>
              <w:rPr>
                <w:rFonts w:eastAsia="MS Mincho"/>
                <w:sz w:val="17"/>
                <w:szCs w:val="17"/>
              </w:rPr>
              <w:t>165,779,458</w:t>
            </w:r>
          </w:p>
        </w:tc>
        <w:tc>
          <w:tcPr>
            <w:tcW w:w="208" w:type="dxa"/>
            <w:tcBorders>
              <w:top w:val="single" w:sz="4" w:space="0" w:color="auto"/>
              <w:left w:val="nil"/>
              <w:bottom w:val="single" w:sz="4" w:space="0" w:color="auto"/>
              <w:right w:val="nil"/>
            </w:tcBorders>
          </w:tcPr>
          <w:p w14:paraId="0CEAF577" w14:textId="77777777" w:rsidR="00B66701" w:rsidRPr="001C3FB8" w:rsidRDefault="00B66701" w:rsidP="0090250C">
            <w:pPr>
              <w:pStyle w:val="Tableright"/>
              <w:rPr>
                <w:rFonts w:eastAsia="MS Mincho"/>
                <w:sz w:val="17"/>
                <w:szCs w:val="17"/>
              </w:rPr>
            </w:pPr>
          </w:p>
        </w:tc>
      </w:tr>
      <w:tr w:rsidR="00B66701" w:rsidRPr="003A7DFF" w14:paraId="2E90BB3D" w14:textId="77777777" w:rsidTr="5DE974B5">
        <w:tc>
          <w:tcPr>
            <w:tcW w:w="1717" w:type="dxa"/>
            <w:tcBorders>
              <w:top w:val="single" w:sz="4" w:space="0" w:color="auto"/>
              <w:left w:val="nil"/>
              <w:bottom w:val="single" w:sz="4" w:space="0" w:color="auto"/>
              <w:right w:val="nil"/>
            </w:tcBorders>
            <w:shd w:val="clear" w:color="auto" w:fill="auto"/>
            <w:noWrap/>
          </w:tcPr>
          <w:p w14:paraId="61B6EE59" w14:textId="77777777" w:rsidR="00B66701" w:rsidRPr="00895699" w:rsidRDefault="00B66701" w:rsidP="0090250C">
            <w:pPr>
              <w:pStyle w:val="Tableleft"/>
              <w:rPr>
                <w:rFonts w:eastAsia="MS Mincho"/>
                <w:sz w:val="17"/>
                <w:szCs w:val="17"/>
              </w:rPr>
            </w:pPr>
            <w:r w:rsidRPr="00895699">
              <w:rPr>
                <w:rFonts w:eastAsia="MS Mincho"/>
                <w:sz w:val="17"/>
                <w:szCs w:val="17"/>
              </w:rPr>
              <w:t>Term deposits</w:t>
            </w:r>
          </w:p>
        </w:tc>
        <w:tc>
          <w:tcPr>
            <w:tcW w:w="637" w:type="dxa"/>
            <w:gridSpan w:val="2"/>
            <w:tcBorders>
              <w:top w:val="single" w:sz="4" w:space="0" w:color="auto"/>
              <w:left w:val="nil"/>
              <w:bottom w:val="single" w:sz="4" w:space="0" w:color="auto"/>
              <w:right w:val="nil"/>
            </w:tcBorders>
            <w:shd w:val="clear" w:color="auto" w:fill="auto"/>
            <w:noWrap/>
          </w:tcPr>
          <w:p w14:paraId="41E2C737" w14:textId="77777777" w:rsidR="00B66701" w:rsidRPr="00895699" w:rsidRDefault="00B66701" w:rsidP="0090250C">
            <w:pPr>
              <w:pStyle w:val="Tablecentre"/>
              <w:rPr>
                <w:rFonts w:eastAsia="MS Mincho"/>
                <w:sz w:val="17"/>
                <w:szCs w:val="17"/>
              </w:rPr>
            </w:pPr>
            <w:r w:rsidRPr="00895699">
              <w:rPr>
                <w:rFonts w:eastAsia="MS Mincho"/>
                <w:sz w:val="17"/>
                <w:szCs w:val="17"/>
              </w:rPr>
              <w:t>4.2</w:t>
            </w:r>
          </w:p>
        </w:tc>
        <w:tc>
          <w:tcPr>
            <w:tcW w:w="1292" w:type="dxa"/>
            <w:gridSpan w:val="2"/>
            <w:tcBorders>
              <w:top w:val="single" w:sz="4" w:space="0" w:color="auto"/>
              <w:left w:val="nil"/>
              <w:bottom w:val="single" w:sz="4" w:space="0" w:color="auto"/>
              <w:right w:val="nil"/>
            </w:tcBorders>
            <w:shd w:val="clear" w:color="auto" w:fill="auto"/>
            <w:noWrap/>
          </w:tcPr>
          <w:p w14:paraId="34015EA0" w14:textId="77777777" w:rsidR="00B66701" w:rsidRPr="00895699" w:rsidDel="001449EE" w:rsidRDefault="00B66701" w:rsidP="0090250C">
            <w:pPr>
              <w:pStyle w:val="Tableleft"/>
              <w:rPr>
                <w:rFonts w:eastAsia="MS Mincho"/>
                <w:sz w:val="17"/>
                <w:szCs w:val="17"/>
              </w:rPr>
            </w:pPr>
            <w:r w:rsidRPr="00895699">
              <w:rPr>
                <w:rFonts w:eastAsia="MS Mincho"/>
                <w:sz w:val="17"/>
                <w:szCs w:val="17"/>
              </w:rPr>
              <w:t>-</w:t>
            </w:r>
          </w:p>
        </w:tc>
        <w:tc>
          <w:tcPr>
            <w:tcW w:w="1619" w:type="dxa"/>
            <w:tcBorders>
              <w:top w:val="single" w:sz="4" w:space="0" w:color="auto"/>
              <w:left w:val="nil"/>
              <w:bottom w:val="single" w:sz="4" w:space="0" w:color="auto"/>
              <w:right w:val="nil"/>
            </w:tcBorders>
            <w:shd w:val="clear" w:color="auto" w:fill="auto"/>
            <w:noWrap/>
          </w:tcPr>
          <w:p w14:paraId="3397EB34" w14:textId="77777777" w:rsidR="00B66701" w:rsidRPr="00895699" w:rsidRDefault="00B66701" w:rsidP="0090250C">
            <w:pPr>
              <w:pStyle w:val="Tableright"/>
              <w:rPr>
                <w:rFonts w:eastAsia="MS Mincho"/>
                <w:sz w:val="17"/>
                <w:szCs w:val="17"/>
              </w:rPr>
            </w:pPr>
            <w:r w:rsidRPr="00895699">
              <w:rPr>
                <w:rFonts w:eastAsia="MS Mincho"/>
                <w:sz w:val="17"/>
                <w:szCs w:val="17"/>
              </w:rPr>
              <w:t>-</w:t>
            </w:r>
          </w:p>
        </w:tc>
        <w:tc>
          <w:tcPr>
            <w:tcW w:w="1506" w:type="dxa"/>
            <w:tcBorders>
              <w:top w:val="single" w:sz="4" w:space="0" w:color="auto"/>
              <w:left w:val="nil"/>
              <w:bottom w:val="single" w:sz="4" w:space="0" w:color="auto"/>
              <w:right w:val="nil"/>
            </w:tcBorders>
          </w:tcPr>
          <w:p w14:paraId="662703E1" w14:textId="77777777" w:rsidR="00B66701" w:rsidRPr="00895699" w:rsidRDefault="00B66701" w:rsidP="0090250C">
            <w:pPr>
              <w:pStyle w:val="Tableright"/>
              <w:rPr>
                <w:rFonts w:eastAsia="MS Mincho"/>
                <w:sz w:val="17"/>
                <w:szCs w:val="17"/>
              </w:rPr>
            </w:pPr>
            <w:r>
              <w:rPr>
                <w:rFonts w:eastAsia="MS Mincho"/>
                <w:sz w:val="17"/>
                <w:szCs w:val="17"/>
              </w:rPr>
              <w:t>1,112,000,000</w:t>
            </w:r>
          </w:p>
        </w:tc>
        <w:tc>
          <w:tcPr>
            <w:tcW w:w="190" w:type="dxa"/>
            <w:tcBorders>
              <w:top w:val="single" w:sz="4" w:space="0" w:color="auto"/>
              <w:left w:val="nil"/>
              <w:bottom w:val="single" w:sz="4" w:space="0" w:color="auto"/>
              <w:right w:val="nil"/>
            </w:tcBorders>
          </w:tcPr>
          <w:p w14:paraId="01CCAE5A" w14:textId="77777777" w:rsidR="00B66701" w:rsidRPr="00895699" w:rsidRDefault="00B66701" w:rsidP="0090250C">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24495D7B" w14:textId="77777777" w:rsidR="00B66701" w:rsidRPr="001C3FB8" w:rsidRDefault="00B66701" w:rsidP="0090250C">
            <w:pPr>
              <w:pStyle w:val="Tableright"/>
              <w:rPr>
                <w:rFonts w:eastAsia="MS Mincho"/>
                <w:sz w:val="17"/>
                <w:szCs w:val="17"/>
              </w:rPr>
            </w:pPr>
            <w:r w:rsidRPr="001C3FB8">
              <w:rPr>
                <w:rFonts w:eastAsia="MS Mincho"/>
                <w:sz w:val="17"/>
                <w:szCs w:val="17"/>
              </w:rPr>
              <w:t>-</w:t>
            </w:r>
          </w:p>
        </w:tc>
        <w:tc>
          <w:tcPr>
            <w:tcW w:w="1415" w:type="dxa"/>
            <w:tcBorders>
              <w:top w:val="single" w:sz="4" w:space="0" w:color="auto"/>
              <w:left w:val="nil"/>
              <w:bottom w:val="single" w:sz="4" w:space="0" w:color="auto"/>
              <w:right w:val="nil"/>
            </w:tcBorders>
            <w:shd w:val="clear" w:color="auto" w:fill="auto"/>
            <w:noWrap/>
          </w:tcPr>
          <w:p w14:paraId="2D9406A9" w14:textId="77777777" w:rsidR="00B66701" w:rsidRPr="001C3FB8" w:rsidDel="001449EE" w:rsidRDefault="00B66701" w:rsidP="0090250C">
            <w:pPr>
              <w:pStyle w:val="Tableright"/>
              <w:rPr>
                <w:rFonts w:eastAsia="MS Mincho"/>
                <w:sz w:val="17"/>
                <w:szCs w:val="17"/>
              </w:rPr>
            </w:pPr>
            <w:r>
              <w:rPr>
                <w:rFonts w:eastAsia="MS Mincho"/>
                <w:sz w:val="17"/>
                <w:szCs w:val="17"/>
              </w:rPr>
              <w:t>1,112,000,000</w:t>
            </w:r>
          </w:p>
        </w:tc>
        <w:tc>
          <w:tcPr>
            <w:tcW w:w="208" w:type="dxa"/>
            <w:tcBorders>
              <w:top w:val="single" w:sz="4" w:space="0" w:color="auto"/>
              <w:left w:val="nil"/>
              <w:bottom w:val="single" w:sz="4" w:space="0" w:color="auto"/>
              <w:right w:val="nil"/>
            </w:tcBorders>
          </w:tcPr>
          <w:p w14:paraId="22D05D1C" w14:textId="77777777" w:rsidR="00B66701" w:rsidRPr="001C3FB8" w:rsidRDefault="00B66701" w:rsidP="0090250C">
            <w:pPr>
              <w:pStyle w:val="Tableright"/>
              <w:rPr>
                <w:rFonts w:eastAsia="MS Mincho"/>
                <w:sz w:val="17"/>
                <w:szCs w:val="17"/>
              </w:rPr>
            </w:pPr>
          </w:p>
        </w:tc>
      </w:tr>
      <w:tr w:rsidR="00B66701" w:rsidRPr="003A7DFF" w14:paraId="32468B59" w14:textId="77777777" w:rsidTr="5DE974B5">
        <w:tc>
          <w:tcPr>
            <w:tcW w:w="1717" w:type="dxa"/>
            <w:tcBorders>
              <w:top w:val="single" w:sz="4" w:space="0" w:color="auto"/>
              <w:left w:val="nil"/>
              <w:bottom w:val="single" w:sz="4" w:space="0" w:color="auto"/>
              <w:right w:val="nil"/>
            </w:tcBorders>
            <w:shd w:val="clear" w:color="auto" w:fill="auto"/>
            <w:noWrap/>
          </w:tcPr>
          <w:p w14:paraId="016BD241" w14:textId="77777777" w:rsidR="00B66701" w:rsidRPr="00895699" w:rsidRDefault="00B66701" w:rsidP="0090250C">
            <w:pPr>
              <w:pStyle w:val="Tableleft"/>
              <w:rPr>
                <w:rFonts w:eastAsia="MS Mincho"/>
                <w:sz w:val="17"/>
                <w:szCs w:val="17"/>
              </w:rPr>
            </w:pPr>
            <w:r w:rsidRPr="00895699">
              <w:rPr>
                <w:rFonts w:eastAsia="MS Mincho"/>
                <w:b/>
                <w:sz w:val="17"/>
                <w:szCs w:val="17"/>
              </w:rPr>
              <w:t xml:space="preserve">Total </w:t>
            </w:r>
            <w:r>
              <w:rPr>
                <w:rFonts w:eastAsia="MS Mincho"/>
                <w:b/>
                <w:sz w:val="17"/>
                <w:szCs w:val="17"/>
              </w:rPr>
              <w:t>c</w:t>
            </w:r>
            <w:r w:rsidRPr="00895699">
              <w:rPr>
                <w:rFonts w:eastAsia="MS Mincho"/>
                <w:b/>
                <w:sz w:val="17"/>
                <w:szCs w:val="17"/>
              </w:rPr>
              <w:t xml:space="preserve">ontractual </w:t>
            </w:r>
            <w:r>
              <w:rPr>
                <w:rFonts w:eastAsia="MS Mincho"/>
                <w:b/>
                <w:sz w:val="17"/>
                <w:szCs w:val="17"/>
              </w:rPr>
              <w:t>f</w:t>
            </w:r>
            <w:r w:rsidRPr="00895699">
              <w:rPr>
                <w:rFonts w:eastAsia="MS Mincho"/>
                <w:b/>
                <w:sz w:val="17"/>
                <w:szCs w:val="17"/>
              </w:rPr>
              <w:t xml:space="preserve">inancial </w:t>
            </w:r>
            <w:r>
              <w:rPr>
                <w:rFonts w:eastAsia="MS Mincho"/>
                <w:b/>
                <w:sz w:val="17"/>
                <w:szCs w:val="17"/>
              </w:rPr>
              <w:t>a</w:t>
            </w:r>
            <w:r w:rsidRPr="00895699">
              <w:rPr>
                <w:rFonts w:eastAsia="MS Mincho"/>
                <w:b/>
                <w:sz w:val="17"/>
                <w:szCs w:val="17"/>
              </w:rPr>
              <w:t>ssets</w:t>
            </w:r>
          </w:p>
        </w:tc>
        <w:tc>
          <w:tcPr>
            <w:tcW w:w="637" w:type="dxa"/>
            <w:gridSpan w:val="2"/>
            <w:tcBorders>
              <w:top w:val="single" w:sz="4" w:space="0" w:color="auto"/>
              <w:left w:val="nil"/>
              <w:bottom w:val="single" w:sz="4" w:space="0" w:color="auto"/>
              <w:right w:val="nil"/>
            </w:tcBorders>
            <w:shd w:val="clear" w:color="auto" w:fill="auto"/>
            <w:noWrap/>
          </w:tcPr>
          <w:p w14:paraId="206DB8D8" w14:textId="77777777" w:rsidR="00B66701" w:rsidRPr="005B52ED" w:rsidRDefault="00B66701" w:rsidP="0090250C">
            <w:pPr>
              <w:pStyle w:val="Tablecentre"/>
              <w:rPr>
                <w:rFonts w:eastAsia="MS Mincho"/>
                <w:b/>
                <w:sz w:val="17"/>
                <w:szCs w:val="17"/>
              </w:rPr>
            </w:pPr>
          </w:p>
        </w:tc>
        <w:tc>
          <w:tcPr>
            <w:tcW w:w="1292" w:type="dxa"/>
            <w:gridSpan w:val="2"/>
            <w:tcBorders>
              <w:top w:val="single" w:sz="4" w:space="0" w:color="auto"/>
              <w:left w:val="nil"/>
              <w:bottom w:val="single" w:sz="4" w:space="0" w:color="auto"/>
              <w:right w:val="nil"/>
            </w:tcBorders>
            <w:shd w:val="clear" w:color="auto" w:fill="auto"/>
            <w:noWrap/>
          </w:tcPr>
          <w:p w14:paraId="2C58F6E9" w14:textId="77777777" w:rsidR="00B66701" w:rsidRPr="001C3FB8" w:rsidDel="001449EE" w:rsidRDefault="00B66701" w:rsidP="0090250C">
            <w:pPr>
              <w:pStyle w:val="Tableleft"/>
              <w:rPr>
                <w:rFonts w:eastAsia="MS Mincho"/>
                <w:b/>
                <w:bCs/>
                <w:sz w:val="17"/>
                <w:szCs w:val="17"/>
              </w:rPr>
            </w:pPr>
            <w:r>
              <w:rPr>
                <w:b/>
                <w:bCs/>
                <w:sz w:val="17"/>
                <w:szCs w:val="17"/>
              </w:rPr>
              <w:t>23,015,831</w:t>
            </w:r>
          </w:p>
        </w:tc>
        <w:tc>
          <w:tcPr>
            <w:tcW w:w="1619" w:type="dxa"/>
            <w:tcBorders>
              <w:top w:val="single" w:sz="4" w:space="0" w:color="auto"/>
              <w:left w:val="nil"/>
              <w:bottom w:val="single" w:sz="4" w:space="0" w:color="auto"/>
              <w:right w:val="nil"/>
            </w:tcBorders>
            <w:shd w:val="clear" w:color="auto" w:fill="auto"/>
            <w:noWrap/>
          </w:tcPr>
          <w:p w14:paraId="6C050FB6" w14:textId="77777777" w:rsidR="00B66701" w:rsidRPr="001C3FB8" w:rsidRDefault="00B66701" w:rsidP="0090250C">
            <w:pPr>
              <w:pStyle w:val="Tableright"/>
              <w:rPr>
                <w:rFonts w:eastAsia="MS Mincho"/>
                <w:b/>
                <w:bCs/>
                <w:sz w:val="17"/>
                <w:szCs w:val="17"/>
              </w:rPr>
            </w:pPr>
            <w:r>
              <w:rPr>
                <w:rFonts w:eastAsia="MS Mincho"/>
                <w:b/>
                <w:bCs/>
                <w:sz w:val="17"/>
                <w:szCs w:val="17"/>
              </w:rPr>
              <w:t>165,779,458</w:t>
            </w:r>
          </w:p>
        </w:tc>
        <w:tc>
          <w:tcPr>
            <w:tcW w:w="1506" w:type="dxa"/>
            <w:tcBorders>
              <w:top w:val="single" w:sz="4" w:space="0" w:color="auto"/>
              <w:left w:val="nil"/>
              <w:bottom w:val="single" w:sz="4" w:space="0" w:color="auto"/>
              <w:right w:val="nil"/>
            </w:tcBorders>
          </w:tcPr>
          <w:p w14:paraId="1938B11E" w14:textId="77777777" w:rsidR="00B66701" w:rsidRPr="005B52ED" w:rsidRDefault="00B66701" w:rsidP="0090250C">
            <w:pPr>
              <w:pStyle w:val="Tableright"/>
              <w:rPr>
                <w:rFonts w:eastAsia="MS Mincho"/>
                <w:b/>
                <w:sz w:val="17"/>
                <w:szCs w:val="17"/>
              </w:rPr>
            </w:pPr>
            <w:r>
              <w:rPr>
                <w:rFonts w:eastAsia="MS Mincho"/>
                <w:b/>
                <w:sz w:val="17"/>
                <w:szCs w:val="17"/>
              </w:rPr>
              <w:t>1,114,152,947</w:t>
            </w:r>
          </w:p>
        </w:tc>
        <w:tc>
          <w:tcPr>
            <w:tcW w:w="190" w:type="dxa"/>
            <w:tcBorders>
              <w:top w:val="single" w:sz="4" w:space="0" w:color="auto"/>
              <w:left w:val="nil"/>
              <w:bottom w:val="single" w:sz="4" w:space="0" w:color="auto"/>
              <w:right w:val="nil"/>
            </w:tcBorders>
          </w:tcPr>
          <w:p w14:paraId="2EEF8EA9" w14:textId="77777777" w:rsidR="00B66701" w:rsidRPr="005B52ED" w:rsidRDefault="00B66701" w:rsidP="0090250C">
            <w:pPr>
              <w:pStyle w:val="Tableright"/>
              <w:rPr>
                <w:rFonts w:eastAsia="MS Mincho"/>
                <w:b/>
                <w:sz w:val="17"/>
                <w:szCs w:val="17"/>
              </w:rPr>
            </w:pPr>
          </w:p>
        </w:tc>
        <w:tc>
          <w:tcPr>
            <w:tcW w:w="1369" w:type="dxa"/>
            <w:tcBorders>
              <w:top w:val="single" w:sz="4" w:space="0" w:color="auto"/>
              <w:left w:val="nil"/>
              <w:bottom w:val="single" w:sz="4" w:space="0" w:color="auto"/>
              <w:right w:val="nil"/>
            </w:tcBorders>
          </w:tcPr>
          <w:p w14:paraId="3740BD2A" w14:textId="77777777" w:rsidR="00B66701" w:rsidRPr="005B52ED" w:rsidRDefault="00B66701" w:rsidP="0090250C">
            <w:pPr>
              <w:pStyle w:val="Tableright"/>
              <w:rPr>
                <w:rFonts w:eastAsia="MS Mincho"/>
                <w:b/>
                <w:sz w:val="17"/>
                <w:szCs w:val="17"/>
              </w:rPr>
            </w:pPr>
            <w:r>
              <w:rPr>
                <w:rFonts w:eastAsia="MS Mincho"/>
                <w:b/>
                <w:sz w:val="17"/>
                <w:szCs w:val="17"/>
              </w:rPr>
              <w:t>-</w:t>
            </w:r>
          </w:p>
        </w:tc>
        <w:tc>
          <w:tcPr>
            <w:tcW w:w="1415" w:type="dxa"/>
            <w:tcBorders>
              <w:top w:val="single" w:sz="4" w:space="0" w:color="auto"/>
              <w:left w:val="nil"/>
              <w:bottom w:val="single" w:sz="4" w:space="0" w:color="auto"/>
              <w:right w:val="nil"/>
            </w:tcBorders>
            <w:shd w:val="clear" w:color="auto" w:fill="auto"/>
            <w:noWrap/>
          </w:tcPr>
          <w:p w14:paraId="49A5D0F2" w14:textId="77777777" w:rsidR="00B66701" w:rsidRPr="005B52ED" w:rsidDel="001449EE" w:rsidRDefault="00B66701" w:rsidP="0090250C">
            <w:pPr>
              <w:pStyle w:val="Tableright"/>
              <w:rPr>
                <w:rFonts w:eastAsia="MS Mincho"/>
                <w:b/>
                <w:sz w:val="17"/>
                <w:szCs w:val="17"/>
              </w:rPr>
            </w:pPr>
            <w:r>
              <w:rPr>
                <w:rFonts w:eastAsia="MS Mincho"/>
                <w:b/>
                <w:sz w:val="17"/>
                <w:szCs w:val="17"/>
              </w:rPr>
              <w:t>1,302,948,236</w:t>
            </w:r>
          </w:p>
        </w:tc>
        <w:tc>
          <w:tcPr>
            <w:tcW w:w="208" w:type="dxa"/>
            <w:tcBorders>
              <w:top w:val="single" w:sz="4" w:space="0" w:color="auto"/>
              <w:left w:val="nil"/>
              <w:bottom w:val="single" w:sz="4" w:space="0" w:color="auto"/>
              <w:right w:val="nil"/>
            </w:tcBorders>
          </w:tcPr>
          <w:p w14:paraId="794DA1D6" w14:textId="77777777" w:rsidR="00B66701" w:rsidRPr="00895699" w:rsidRDefault="00B66701" w:rsidP="0090250C">
            <w:pPr>
              <w:pStyle w:val="Tableright"/>
              <w:rPr>
                <w:rFonts w:eastAsia="MS Mincho"/>
                <w:sz w:val="17"/>
                <w:szCs w:val="17"/>
              </w:rPr>
            </w:pPr>
          </w:p>
        </w:tc>
      </w:tr>
      <w:tr w:rsidR="00B66701" w:rsidRPr="003A7DFF" w14:paraId="1D2EBE47" w14:textId="77777777" w:rsidTr="5DE974B5">
        <w:tc>
          <w:tcPr>
            <w:tcW w:w="1717" w:type="dxa"/>
            <w:tcBorders>
              <w:top w:val="single" w:sz="4" w:space="0" w:color="auto"/>
              <w:left w:val="nil"/>
              <w:bottom w:val="single" w:sz="4" w:space="0" w:color="auto"/>
              <w:right w:val="nil"/>
            </w:tcBorders>
            <w:shd w:val="clear" w:color="auto" w:fill="auto"/>
            <w:noWrap/>
          </w:tcPr>
          <w:p w14:paraId="575CB1DE" w14:textId="77777777" w:rsidR="00B66701" w:rsidRPr="00895699" w:rsidRDefault="00B66701" w:rsidP="0090250C">
            <w:pPr>
              <w:pStyle w:val="Tableleft"/>
              <w:rPr>
                <w:rFonts w:eastAsia="MS Mincho"/>
                <w:b/>
                <w:sz w:val="17"/>
                <w:szCs w:val="17"/>
              </w:rPr>
            </w:pPr>
            <w:r w:rsidRPr="00895699">
              <w:rPr>
                <w:rFonts w:eastAsia="MS Mincho"/>
                <w:b/>
                <w:sz w:val="17"/>
                <w:szCs w:val="17"/>
              </w:rPr>
              <w:t xml:space="preserve">Contractual </w:t>
            </w:r>
            <w:r>
              <w:rPr>
                <w:rFonts w:eastAsia="MS Mincho"/>
                <w:b/>
                <w:sz w:val="17"/>
                <w:szCs w:val="17"/>
              </w:rPr>
              <w:t>f</w:t>
            </w:r>
            <w:r w:rsidRPr="00895699">
              <w:rPr>
                <w:rFonts w:eastAsia="MS Mincho"/>
                <w:b/>
                <w:sz w:val="17"/>
                <w:szCs w:val="17"/>
              </w:rPr>
              <w:t xml:space="preserve">inancial </w:t>
            </w:r>
            <w:r>
              <w:rPr>
                <w:rFonts w:eastAsia="MS Mincho"/>
                <w:b/>
                <w:sz w:val="17"/>
                <w:szCs w:val="17"/>
              </w:rPr>
              <w:t>l</w:t>
            </w:r>
            <w:r w:rsidRPr="00895699">
              <w:rPr>
                <w:rFonts w:eastAsia="MS Mincho"/>
                <w:b/>
                <w:sz w:val="17"/>
                <w:szCs w:val="17"/>
              </w:rPr>
              <w:t>iabilities</w:t>
            </w:r>
          </w:p>
        </w:tc>
        <w:tc>
          <w:tcPr>
            <w:tcW w:w="637" w:type="dxa"/>
            <w:gridSpan w:val="2"/>
            <w:tcBorders>
              <w:top w:val="single" w:sz="4" w:space="0" w:color="auto"/>
              <w:left w:val="nil"/>
              <w:bottom w:val="single" w:sz="4" w:space="0" w:color="auto"/>
              <w:right w:val="nil"/>
            </w:tcBorders>
            <w:shd w:val="clear" w:color="auto" w:fill="auto"/>
            <w:noWrap/>
          </w:tcPr>
          <w:p w14:paraId="1A207801" w14:textId="77777777" w:rsidR="00B66701" w:rsidRPr="00895699" w:rsidRDefault="00B66701" w:rsidP="0090250C">
            <w:pPr>
              <w:pStyle w:val="Tablecentre"/>
              <w:rPr>
                <w:rFonts w:eastAsia="MS Mincho"/>
                <w:sz w:val="17"/>
                <w:szCs w:val="17"/>
              </w:rPr>
            </w:pPr>
          </w:p>
        </w:tc>
        <w:tc>
          <w:tcPr>
            <w:tcW w:w="1292" w:type="dxa"/>
            <w:gridSpan w:val="2"/>
            <w:tcBorders>
              <w:top w:val="single" w:sz="4" w:space="0" w:color="auto"/>
              <w:left w:val="nil"/>
              <w:bottom w:val="single" w:sz="4" w:space="0" w:color="auto"/>
              <w:right w:val="nil"/>
            </w:tcBorders>
            <w:shd w:val="clear" w:color="auto" w:fill="auto"/>
            <w:noWrap/>
          </w:tcPr>
          <w:p w14:paraId="6AA8767B" w14:textId="77777777" w:rsidR="00B66701" w:rsidRPr="00895699" w:rsidDel="001449EE" w:rsidRDefault="00B66701" w:rsidP="0090250C">
            <w:pPr>
              <w:pStyle w:val="Tableleft"/>
              <w:rPr>
                <w:rFonts w:eastAsia="MS Mincho"/>
                <w:sz w:val="17"/>
                <w:szCs w:val="17"/>
              </w:rPr>
            </w:pPr>
          </w:p>
        </w:tc>
        <w:tc>
          <w:tcPr>
            <w:tcW w:w="1619" w:type="dxa"/>
            <w:tcBorders>
              <w:top w:val="single" w:sz="4" w:space="0" w:color="auto"/>
              <w:left w:val="nil"/>
              <w:bottom w:val="single" w:sz="4" w:space="0" w:color="auto"/>
              <w:right w:val="nil"/>
            </w:tcBorders>
            <w:shd w:val="clear" w:color="auto" w:fill="auto"/>
            <w:noWrap/>
          </w:tcPr>
          <w:p w14:paraId="5BD64EC2" w14:textId="77777777" w:rsidR="00B66701" w:rsidRPr="00895699" w:rsidRDefault="00B66701" w:rsidP="0090250C">
            <w:pPr>
              <w:pStyle w:val="Tableright"/>
              <w:rPr>
                <w:rFonts w:eastAsia="MS Mincho"/>
                <w:sz w:val="17"/>
                <w:szCs w:val="17"/>
              </w:rPr>
            </w:pPr>
          </w:p>
        </w:tc>
        <w:tc>
          <w:tcPr>
            <w:tcW w:w="1506" w:type="dxa"/>
            <w:tcBorders>
              <w:top w:val="single" w:sz="4" w:space="0" w:color="auto"/>
              <w:left w:val="nil"/>
              <w:bottom w:val="single" w:sz="4" w:space="0" w:color="auto"/>
              <w:right w:val="nil"/>
            </w:tcBorders>
          </w:tcPr>
          <w:p w14:paraId="47984EE7" w14:textId="77777777" w:rsidR="00B66701" w:rsidRPr="00895699" w:rsidRDefault="00B66701" w:rsidP="0090250C">
            <w:pPr>
              <w:pStyle w:val="Tableright"/>
              <w:rPr>
                <w:rFonts w:eastAsia="MS Mincho"/>
                <w:sz w:val="17"/>
                <w:szCs w:val="17"/>
              </w:rPr>
            </w:pPr>
          </w:p>
        </w:tc>
        <w:tc>
          <w:tcPr>
            <w:tcW w:w="190" w:type="dxa"/>
            <w:tcBorders>
              <w:top w:val="single" w:sz="4" w:space="0" w:color="auto"/>
              <w:left w:val="nil"/>
              <w:bottom w:val="single" w:sz="4" w:space="0" w:color="auto"/>
              <w:right w:val="nil"/>
            </w:tcBorders>
          </w:tcPr>
          <w:p w14:paraId="3917D95F" w14:textId="77777777" w:rsidR="00B66701" w:rsidRPr="00895699" w:rsidRDefault="00B66701" w:rsidP="0090250C">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62FAE91A" w14:textId="77777777" w:rsidR="00B66701" w:rsidRPr="00895699" w:rsidRDefault="00B66701" w:rsidP="0090250C">
            <w:pPr>
              <w:pStyle w:val="Tableright"/>
              <w:rPr>
                <w:rFonts w:eastAsia="MS Mincho"/>
                <w:sz w:val="17"/>
                <w:szCs w:val="17"/>
              </w:rPr>
            </w:pPr>
          </w:p>
        </w:tc>
        <w:tc>
          <w:tcPr>
            <w:tcW w:w="1415" w:type="dxa"/>
            <w:tcBorders>
              <w:top w:val="single" w:sz="4" w:space="0" w:color="auto"/>
              <w:left w:val="nil"/>
              <w:bottom w:val="single" w:sz="4" w:space="0" w:color="auto"/>
              <w:right w:val="nil"/>
            </w:tcBorders>
            <w:shd w:val="clear" w:color="auto" w:fill="auto"/>
            <w:noWrap/>
          </w:tcPr>
          <w:p w14:paraId="4ECD713F" w14:textId="77777777" w:rsidR="00B66701" w:rsidRPr="00895699" w:rsidDel="001449EE" w:rsidRDefault="00B66701" w:rsidP="0090250C">
            <w:pPr>
              <w:pStyle w:val="Tableright"/>
              <w:rPr>
                <w:rFonts w:eastAsia="MS Mincho"/>
                <w:sz w:val="17"/>
                <w:szCs w:val="17"/>
              </w:rPr>
            </w:pPr>
          </w:p>
        </w:tc>
        <w:tc>
          <w:tcPr>
            <w:tcW w:w="208" w:type="dxa"/>
            <w:tcBorders>
              <w:top w:val="single" w:sz="4" w:space="0" w:color="auto"/>
              <w:left w:val="nil"/>
              <w:bottom w:val="single" w:sz="4" w:space="0" w:color="auto"/>
              <w:right w:val="nil"/>
            </w:tcBorders>
          </w:tcPr>
          <w:p w14:paraId="3A7E5FD2" w14:textId="77777777" w:rsidR="00B66701" w:rsidRPr="00895699" w:rsidRDefault="00B66701" w:rsidP="0090250C">
            <w:pPr>
              <w:pStyle w:val="Tableright"/>
              <w:rPr>
                <w:rFonts w:eastAsia="MS Mincho"/>
                <w:sz w:val="17"/>
                <w:szCs w:val="17"/>
              </w:rPr>
            </w:pPr>
          </w:p>
        </w:tc>
      </w:tr>
      <w:tr w:rsidR="00B66701" w:rsidRPr="003A7DFF" w14:paraId="25D86764" w14:textId="77777777" w:rsidTr="5DE974B5">
        <w:tc>
          <w:tcPr>
            <w:tcW w:w="1717" w:type="dxa"/>
            <w:tcBorders>
              <w:top w:val="single" w:sz="4" w:space="0" w:color="auto"/>
              <w:left w:val="nil"/>
              <w:bottom w:val="single" w:sz="4" w:space="0" w:color="auto"/>
              <w:right w:val="nil"/>
            </w:tcBorders>
            <w:shd w:val="clear" w:color="auto" w:fill="auto"/>
            <w:noWrap/>
          </w:tcPr>
          <w:p w14:paraId="25466C1B" w14:textId="77777777" w:rsidR="00B66701" w:rsidRPr="00895699" w:rsidRDefault="00B66701" w:rsidP="0090250C">
            <w:pPr>
              <w:pStyle w:val="Tableleft"/>
              <w:rPr>
                <w:rFonts w:eastAsia="MS Mincho"/>
                <w:b/>
                <w:sz w:val="17"/>
                <w:szCs w:val="17"/>
              </w:rPr>
            </w:pPr>
            <w:r w:rsidRPr="00895699">
              <w:rPr>
                <w:rFonts w:eastAsia="MS Mincho"/>
                <w:b/>
                <w:sz w:val="17"/>
                <w:szCs w:val="17"/>
              </w:rPr>
              <w:t>Payables</w:t>
            </w:r>
          </w:p>
        </w:tc>
        <w:tc>
          <w:tcPr>
            <w:tcW w:w="637" w:type="dxa"/>
            <w:gridSpan w:val="2"/>
            <w:tcBorders>
              <w:top w:val="single" w:sz="4" w:space="0" w:color="auto"/>
              <w:left w:val="nil"/>
              <w:bottom w:val="single" w:sz="4" w:space="0" w:color="auto"/>
              <w:right w:val="nil"/>
            </w:tcBorders>
            <w:shd w:val="clear" w:color="auto" w:fill="auto"/>
            <w:noWrap/>
          </w:tcPr>
          <w:p w14:paraId="19AE1822" w14:textId="77777777" w:rsidR="00B66701" w:rsidRPr="00895699" w:rsidRDefault="00B66701" w:rsidP="0090250C">
            <w:pPr>
              <w:pStyle w:val="Tablecentre"/>
              <w:rPr>
                <w:rFonts w:eastAsia="MS Mincho"/>
                <w:sz w:val="17"/>
                <w:szCs w:val="17"/>
              </w:rPr>
            </w:pPr>
          </w:p>
        </w:tc>
        <w:tc>
          <w:tcPr>
            <w:tcW w:w="1292" w:type="dxa"/>
            <w:gridSpan w:val="2"/>
            <w:tcBorders>
              <w:top w:val="single" w:sz="4" w:space="0" w:color="auto"/>
              <w:left w:val="nil"/>
              <w:bottom w:val="single" w:sz="4" w:space="0" w:color="auto"/>
              <w:right w:val="nil"/>
            </w:tcBorders>
            <w:shd w:val="clear" w:color="auto" w:fill="auto"/>
            <w:noWrap/>
          </w:tcPr>
          <w:p w14:paraId="46E09F67" w14:textId="77777777" w:rsidR="00B66701" w:rsidRPr="00895699" w:rsidDel="001449EE" w:rsidRDefault="00B66701" w:rsidP="0090250C">
            <w:pPr>
              <w:pStyle w:val="Tableleft"/>
              <w:rPr>
                <w:rFonts w:eastAsia="MS Mincho"/>
                <w:sz w:val="17"/>
                <w:szCs w:val="17"/>
              </w:rPr>
            </w:pPr>
          </w:p>
        </w:tc>
        <w:tc>
          <w:tcPr>
            <w:tcW w:w="1619" w:type="dxa"/>
            <w:tcBorders>
              <w:top w:val="single" w:sz="4" w:space="0" w:color="auto"/>
              <w:left w:val="nil"/>
              <w:bottom w:val="single" w:sz="4" w:space="0" w:color="auto"/>
              <w:right w:val="nil"/>
            </w:tcBorders>
            <w:shd w:val="clear" w:color="auto" w:fill="auto"/>
            <w:noWrap/>
          </w:tcPr>
          <w:p w14:paraId="324FFE19" w14:textId="77777777" w:rsidR="00B66701" w:rsidRPr="00895699" w:rsidRDefault="00B66701" w:rsidP="0090250C">
            <w:pPr>
              <w:pStyle w:val="Tableright"/>
              <w:rPr>
                <w:rFonts w:eastAsia="MS Mincho"/>
                <w:sz w:val="17"/>
                <w:szCs w:val="17"/>
              </w:rPr>
            </w:pPr>
          </w:p>
        </w:tc>
        <w:tc>
          <w:tcPr>
            <w:tcW w:w="1506" w:type="dxa"/>
            <w:tcBorders>
              <w:top w:val="single" w:sz="4" w:space="0" w:color="auto"/>
              <w:left w:val="nil"/>
              <w:bottom w:val="single" w:sz="4" w:space="0" w:color="auto"/>
              <w:right w:val="nil"/>
            </w:tcBorders>
          </w:tcPr>
          <w:p w14:paraId="41D3CA17" w14:textId="77777777" w:rsidR="00B66701" w:rsidRPr="001C3FB8" w:rsidRDefault="00B66701" w:rsidP="0090250C">
            <w:pPr>
              <w:pStyle w:val="Tableright"/>
              <w:rPr>
                <w:rFonts w:eastAsia="MS Mincho"/>
                <w:sz w:val="17"/>
                <w:szCs w:val="17"/>
              </w:rPr>
            </w:pPr>
          </w:p>
        </w:tc>
        <w:tc>
          <w:tcPr>
            <w:tcW w:w="190" w:type="dxa"/>
            <w:tcBorders>
              <w:top w:val="single" w:sz="4" w:space="0" w:color="auto"/>
              <w:left w:val="nil"/>
              <w:bottom w:val="single" w:sz="4" w:space="0" w:color="auto"/>
              <w:right w:val="nil"/>
            </w:tcBorders>
          </w:tcPr>
          <w:p w14:paraId="74FCB95B" w14:textId="77777777" w:rsidR="00B66701" w:rsidRPr="001C3FB8" w:rsidRDefault="00B66701" w:rsidP="0090250C">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1E5FD292" w14:textId="77777777" w:rsidR="00B66701" w:rsidRPr="001C3FB8" w:rsidRDefault="00B66701" w:rsidP="0090250C">
            <w:pPr>
              <w:pStyle w:val="Tableright"/>
              <w:rPr>
                <w:rFonts w:eastAsia="MS Mincho"/>
                <w:sz w:val="17"/>
                <w:szCs w:val="17"/>
              </w:rPr>
            </w:pPr>
          </w:p>
        </w:tc>
        <w:tc>
          <w:tcPr>
            <w:tcW w:w="1415" w:type="dxa"/>
            <w:tcBorders>
              <w:top w:val="single" w:sz="4" w:space="0" w:color="auto"/>
              <w:left w:val="nil"/>
              <w:bottom w:val="single" w:sz="4" w:space="0" w:color="auto"/>
              <w:right w:val="nil"/>
            </w:tcBorders>
            <w:shd w:val="clear" w:color="auto" w:fill="auto"/>
            <w:noWrap/>
          </w:tcPr>
          <w:p w14:paraId="5D1DDDEA" w14:textId="77777777" w:rsidR="00B66701" w:rsidRPr="001C3FB8" w:rsidDel="001449EE" w:rsidRDefault="00B66701" w:rsidP="0090250C">
            <w:pPr>
              <w:pStyle w:val="Tableright"/>
              <w:rPr>
                <w:rFonts w:eastAsia="MS Mincho"/>
                <w:sz w:val="17"/>
                <w:szCs w:val="17"/>
              </w:rPr>
            </w:pPr>
          </w:p>
        </w:tc>
        <w:tc>
          <w:tcPr>
            <w:tcW w:w="208" w:type="dxa"/>
            <w:tcBorders>
              <w:top w:val="single" w:sz="4" w:space="0" w:color="auto"/>
              <w:left w:val="nil"/>
              <w:bottom w:val="single" w:sz="4" w:space="0" w:color="auto"/>
              <w:right w:val="nil"/>
            </w:tcBorders>
          </w:tcPr>
          <w:p w14:paraId="5DD740A8" w14:textId="77777777" w:rsidR="00B66701" w:rsidRPr="001C3FB8" w:rsidRDefault="00B66701" w:rsidP="0090250C">
            <w:pPr>
              <w:pStyle w:val="Tableright"/>
              <w:rPr>
                <w:rFonts w:eastAsia="MS Mincho"/>
                <w:sz w:val="17"/>
                <w:szCs w:val="17"/>
              </w:rPr>
            </w:pPr>
          </w:p>
        </w:tc>
      </w:tr>
      <w:tr w:rsidR="00B66701" w:rsidRPr="003A7DFF" w14:paraId="0292D7F2" w14:textId="77777777" w:rsidTr="5DE974B5">
        <w:tc>
          <w:tcPr>
            <w:tcW w:w="1717" w:type="dxa"/>
            <w:tcBorders>
              <w:top w:val="single" w:sz="4" w:space="0" w:color="auto"/>
              <w:left w:val="nil"/>
              <w:bottom w:val="single" w:sz="4" w:space="0" w:color="auto"/>
              <w:right w:val="nil"/>
            </w:tcBorders>
            <w:shd w:val="clear" w:color="auto" w:fill="auto"/>
            <w:noWrap/>
          </w:tcPr>
          <w:p w14:paraId="7A03328E" w14:textId="77777777" w:rsidR="00B66701" w:rsidRPr="00895699" w:rsidRDefault="00B66701" w:rsidP="0090250C">
            <w:pPr>
              <w:pStyle w:val="Tableleft"/>
              <w:rPr>
                <w:rFonts w:eastAsia="MS Mincho"/>
                <w:b/>
                <w:sz w:val="17"/>
                <w:szCs w:val="17"/>
              </w:rPr>
            </w:pPr>
            <w:r w:rsidRPr="00895699">
              <w:rPr>
                <w:rFonts w:eastAsia="MS Mincho"/>
                <w:sz w:val="17"/>
                <w:szCs w:val="17"/>
              </w:rPr>
              <w:t>Other payables</w:t>
            </w:r>
          </w:p>
        </w:tc>
        <w:tc>
          <w:tcPr>
            <w:tcW w:w="637" w:type="dxa"/>
            <w:gridSpan w:val="2"/>
            <w:tcBorders>
              <w:top w:val="single" w:sz="4" w:space="0" w:color="auto"/>
              <w:left w:val="nil"/>
              <w:bottom w:val="single" w:sz="4" w:space="0" w:color="auto"/>
              <w:right w:val="nil"/>
            </w:tcBorders>
            <w:shd w:val="clear" w:color="auto" w:fill="auto"/>
            <w:noWrap/>
          </w:tcPr>
          <w:p w14:paraId="67B75982" w14:textId="77777777" w:rsidR="00B66701" w:rsidRPr="00895699" w:rsidRDefault="00B66701" w:rsidP="0090250C">
            <w:pPr>
              <w:pStyle w:val="Tablecentre"/>
              <w:rPr>
                <w:rFonts w:eastAsia="MS Mincho"/>
                <w:sz w:val="17"/>
                <w:szCs w:val="17"/>
              </w:rPr>
            </w:pPr>
            <w:r w:rsidRPr="00895699">
              <w:rPr>
                <w:rFonts w:eastAsia="MS Mincho"/>
                <w:sz w:val="17"/>
                <w:szCs w:val="17"/>
              </w:rPr>
              <w:t>5.2</w:t>
            </w:r>
          </w:p>
        </w:tc>
        <w:tc>
          <w:tcPr>
            <w:tcW w:w="1292" w:type="dxa"/>
            <w:gridSpan w:val="2"/>
            <w:tcBorders>
              <w:top w:val="single" w:sz="4" w:space="0" w:color="auto"/>
              <w:left w:val="nil"/>
              <w:bottom w:val="single" w:sz="4" w:space="0" w:color="auto"/>
              <w:right w:val="nil"/>
            </w:tcBorders>
            <w:shd w:val="clear" w:color="auto" w:fill="auto"/>
            <w:noWrap/>
          </w:tcPr>
          <w:p w14:paraId="7FF1CE07" w14:textId="77777777" w:rsidR="00B66701" w:rsidRPr="00895699" w:rsidDel="001449EE" w:rsidRDefault="00B66701" w:rsidP="0090250C">
            <w:pPr>
              <w:pStyle w:val="Tableleft"/>
              <w:rPr>
                <w:rFonts w:eastAsia="MS Mincho"/>
                <w:sz w:val="17"/>
                <w:szCs w:val="17"/>
              </w:rPr>
            </w:pPr>
            <w:r w:rsidRPr="00895699">
              <w:rPr>
                <w:rFonts w:eastAsia="MS Mincho"/>
                <w:sz w:val="17"/>
                <w:szCs w:val="17"/>
              </w:rPr>
              <w:t>-</w:t>
            </w:r>
          </w:p>
        </w:tc>
        <w:tc>
          <w:tcPr>
            <w:tcW w:w="1619" w:type="dxa"/>
            <w:tcBorders>
              <w:top w:val="single" w:sz="4" w:space="0" w:color="auto"/>
              <w:left w:val="nil"/>
              <w:bottom w:val="single" w:sz="4" w:space="0" w:color="auto"/>
              <w:right w:val="nil"/>
            </w:tcBorders>
            <w:shd w:val="clear" w:color="auto" w:fill="auto"/>
            <w:noWrap/>
          </w:tcPr>
          <w:p w14:paraId="7A79E1C5" w14:textId="77777777" w:rsidR="00B66701" w:rsidRPr="00895699" w:rsidRDefault="00B66701" w:rsidP="0090250C">
            <w:pPr>
              <w:pStyle w:val="Tableright"/>
              <w:rPr>
                <w:rFonts w:eastAsia="MS Mincho"/>
                <w:sz w:val="17"/>
                <w:szCs w:val="17"/>
              </w:rPr>
            </w:pPr>
            <w:r w:rsidRPr="00895699">
              <w:rPr>
                <w:rFonts w:eastAsia="MS Mincho"/>
                <w:sz w:val="17"/>
                <w:szCs w:val="17"/>
              </w:rPr>
              <w:t>-</w:t>
            </w:r>
          </w:p>
        </w:tc>
        <w:tc>
          <w:tcPr>
            <w:tcW w:w="1506" w:type="dxa"/>
            <w:tcBorders>
              <w:top w:val="single" w:sz="4" w:space="0" w:color="auto"/>
              <w:left w:val="nil"/>
              <w:bottom w:val="single" w:sz="4" w:space="0" w:color="auto"/>
              <w:right w:val="nil"/>
            </w:tcBorders>
          </w:tcPr>
          <w:p w14:paraId="30D72CE4" w14:textId="77777777" w:rsidR="00B66701" w:rsidRPr="001C3FB8" w:rsidRDefault="00B66701" w:rsidP="0090250C">
            <w:pPr>
              <w:pStyle w:val="Tableright"/>
              <w:rPr>
                <w:rFonts w:eastAsia="MS Mincho"/>
                <w:sz w:val="17"/>
                <w:szCs w:val="17"/>
              </w:rPr>
            </w:pPr>
            <w:r w:rsidRPr="001C3FB8">
              <w:rPr>
                <w:rFonts w:eastAsia="MS Mincho"/>
                <w:sz w:val="17"/>
                <w:szCs w:val="17"/>
              </w:rPr>
              <w:t>-</w:t>
            </w:r>
          </w:p>
        </w:tc>
        <w:tc>
          <w:tcPr>
            <w:tcW w:w="190" w:type="dxa"/>
            <w:tcBorders>
              <w:top w:val="single" w:sz="4" w:space="0" w:color="auto"/>
              <w:left w:val="nil"/>
              <w:bottom w:val="single" w:sz="4" w:space="0" w:color="auto"/>
              <w:right w:val="nil"/>
            </w:tcBorders>
          </w:tcPr>
          <w:p w14:paraId="49E1F713" w14:textId="77777777" w:rsidR="00B66701" w:rsidRPr="001C3FB8" w:rsidRDefault="00B66701" w:rsidP="0090250C">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7CD08258" w14:textId="77777777" w:rsidR="00B66701" w:rsidRPr="001C3FB8" w:rsidRDefault="00B66701" w:rsidP="0090250C">
            <w:pPr>
              <w:pStyle w:val="Tableright"/>
              <w:rPr>
                <w:rFonts w:eastAsia="MS Mincho"/>
                <w:sz w:val="17"/>
                <w:szCs w:val="17"/>
              </w:rPr>
            </w:pPr>
            <w:r>
              <w:rPr>
                <w:rFonts w:eastAsia="MS Mincho"/>
                <w:sz w:val="17"/>
                <w:szCs w:val="17"/>
              </w:rPr>
              <w:t>466,532</w:t>
            </w:r>
          </w:p>
        </w:tc>
        <w:tc>
          <w:tcPr>
            <w:tcW w:w="1415" w:type="dxa"/>
            <w:tcBorders>
              <w:top w:val="single" w:sz="4" w:space="0" w:color="auto"/>
              <w:left w:val="nil"/>
              <w:bottom w:val="single" w:sz="4" w:space="0" w:color="auto"/>
              <w:right w:val="nil"/>
            </w:tcBorders>
            <w:shd w:val="clear" w:color="auto" w:fill="auto"/>
            <w:noWrap/>
          </w:tcPr>
          <w:p w14:paraId="66256021" w14:textId="77777777" w:rsidR="00B66701" w:rsidRPr="001C3FB8" w:rsidDel="001449EE" w:rsidRDefault="00B66701" w:rsidP="0090250C">
            <w:pPr>
              <w:pStyle w:val="Tableright"/>
              <w:rPr>
                <w:rFonts w:eastAsia="MS Mincho"/>
                <w:sz w:val="17"/>
                <w:szCs w:val="17"/>
              </w:rPr>
            </w:pPr>
            <w:r>
              <w:rPr>
                <w:rFonts w:eastAsia="MS Mincho"/>
                <w:sz w:val="17"/>
                <w:szCs w:val="17"/>
              </w:rPr>
              <w:t>466,532</w:t>
            </w:r>
          </w:p>
        </w:tc>
        <w:tc>
          <w:tcPr>
            <w:tcW w:w="208" w:type="dxa"/>
            <w:tcBorders>
              <w:top w:val="single" w:sz="4" w:space="0" w:color="auto"/>
              <w:left w:val="nil"/>
              <w:bottom w:val="single" w:sz="4" w:space="0" w:color="auto"/>
              <w:right w:val="nil"/>
            </w:tcBorders>
          </w:tcPr>
          <w:p w14:paraId="42E5BD10" w14:textId="77777777" w:rsidR="00B66701" w:rsidRPr="001C3FB8" w:rsidRDefault="00B66701" w:rsidP="0090250C">
            <w:pPr>
              <w:pStyle w:val="Tableright"/>
              <w:rPr>
                <w:rFonts w:eastAsia="MS Mincho"/>
                <w:sz w:val="17"/>
                <w:szCs w:val="17"/>
              </w:rPr>
            </w:pPr>
          </w:p>
        </w:tc>
      </w:tr>
      <w:tr w:rsidR="00B66701" w:rsidRPr="003A7DFF" w14:paraId="3FF5135B" w14:textId="77777777" w:rsidTr="5DE974B5">
        <w:tc>
          <w:tcPr>
            <w:tcW w:w="1717" w:type="dxa"/>
            <w:tcBorders>
              <w:top w:val="single" w:sz="4" w:space="0" w:color="auto"/>
              <w:left w:val="nil"/>
              <w:bottom w:val="single" w:sz="4" w:space="0" w:color="auto"/>
              <w:right w:val="nil"/>
            </w:tcBorders>
            <w:shd w:val="clear" w:color="auto" w:fill="auto"/>
            <w:noWrap/>
          </w:tcPr>
          <w:p w14:paraId="56731D2E" w14:textId="77777777" w:rsidR="00B66701" w:rsidRPr="00895699" w:rsidRDefault="00B66701" w:rsidP="0090250C">
            <w:pPr>
              <w:pStyle w:val="Tableleft"/>
              <w:rPr>
                <w:rFonts w:eastAsia="MS Mincho"/>
                <w:b/>
                <w:sz w:val="17"/>
                <w:szCs w:val="17"/>
              </w:rPr>
            </w:pPr>
            <w:r w:rsidRPr="00895699">
              <w:rPr>
                <w:rFonts w:eastAsia="MS Mincho"/>
                <w:b/>
                <w:sz w:val="17"/>
                <w:szCs w:val="17"/>
              </w:rPr>
              <w:t>Bonds held</w:t>
            </w:r>
          </w:p>
        </w:tc>
        <w:tc>
          <w:tcPr>
            <w:tcW w:w="637" w:type="dxa"/>
            <w:gridSpan w:val="2"/>
            <w:tcBorders>
              <w:top w:val="single" w:sz="4" w:space="0" w:color="auto"/>
              <w:left w:val="nil"/>
              <w:bottom w:val="single" w:sz="4" w:space="0" w:color="auto"/>
              <w:right w:val="nil"/>
            </w:tcBorders>
            <w:shd w:val="clear" w:color="auto" w:fill="auto"/>
            <w:noWrap/>
          </w:tcPr>
          <w:p w14:paraId="19334562" w14:textId="77777777" w:rsidR="00B66701" w:rsidRPr="00895699" w:rsidRDefault="00B66701" w:rsidP="0090250C">
            <w:pPr>
              <w:pStyle w:val="Tablecentre"/>
              <w:rPr>
                <w:rFonts w:eastAsia="MS Mincho"/>
                <w:sz w:val="17"/>
                <w:szCs w:val="17"/>
              </w:rPr>
            </w:pPr>
          </w:p>
        </w:tc>
        <w:tc>
          <w:tcPr>
            <w:tcW w:w="1292" w:type="dxa"/>
            <w:gridSpan w:val="2"/>
            <w:tcBorders>
              <w:top w:val="single" w:sz="4" w:space="0" w:color="auto"/>
              <w:left w:val="nil"/>
              <w:bottom w:val="single" w:sz="4" w:space="0" w:color="auto"/>
              <w:right w:val="nil"/>
            </w:tcBorders>
            <w:shd w:val="clear" w:color="auto" w:fill="auto"/>
            <w:noWrap/>
          </w:tcPr>
          <w:p w14:paraId="5EF978A5" w14:textId="77777777" w:rsidR="00B66701" w:rsidRPr="00895699" w:rsidDel="001449EE" w:rsidRDefault="00B66701" w:rsidP="0090250C">
            <w:pPr>
              <w:pStyle w:val="Tableleft"/>
              <w:rPr>
                <w:rFonts w:eastAsia="MS Mincho"/>
                <w:sz w:val="17"/>
                <w:szCs w:val="17"/>
              </w:rPr>
            </w:pPr>
          </w:p>
        </w:tc>
        <w:tc>
          <w:tcPr>
            <w:tcW w:w="1619" w:type="dxa"/>
            <w:tcBorders>
              <w:top w:val="single" w:sz="4" w:space="0" w:color="auto"/>
              <w:left w:val="nil"/>
              <w:bottom w:val="single" w:sz="4" w:space="0" w:color="auto"/>
              <w:right w:val="nil"/>
            </w:tcBorders>
            <w:shd w:val="clear" w:color="auto" w:fill="auto"/>
            <w:noWrap/>
          </w:tcPr>
          <w:p w14:paraId="23964D0D" w14:textId="77777777" w:rsidR="00B66701" w:rsidRPr="00895699" w:rsidRDefault="00B66701" w:rsidP="0090250C">
            <w:pPr>
              <w:pStyle w:val="Tableright"/>
              <w:rPr>
                <w:rFonts w:eastAsia="MS Mincho"/>
                <w:sz w:val="17"/>
                <w:szCs w:val="17"/>
              </w:rPr>
            </w:pPr>
          </w:p>
        </w:tc>
        <w:tc>
          <w:tcPr>
            <w:tcW w:w="1506" w:type="dxa"/>
            <w:tcBorders>
              <w:top w:val="single" w:sz="4" w:space="0" w:color="auto"/>
              <w:left w:val="nil"/>
              <w:bottom w:val="single" w:sz="4" w:space="0" w:color="auto"/>
              <w:right w:val="nil"/>
            </w:tcBorders>
          </w:tcPr>
          <w:p w14:paraId="5816AFE8" w14:textId="77777777" w:rsidR="00B66701" w:rsidRPr="001C3FB8" w:rsidRDefault="00B66701" w:rsidP="0090250C">
            <w:pPr>
              <w:pStyle w:val="Tableright"/>
              <w:rPr>
                <w:rFonts w:eastAsia="MS Mincho"/>
                <w:sz w:val="17"/>
                <w:szCs w:val="17"/>
              </w:rPr>
            </w:pPr>
          </w:p>
        </w:tc>
        <w:tc>
          <w:tcPr>
            <w:tcW w:w="190" w:type="dxa"/>
            <w:tcBorders>
              <w:top w:val="single" w:sz="4" w:space="0" w:color="auto"/>
              <w:left w:val="nil"/>
              <w:bottom w:val="single" w:sz="4" w:space="0" w:color="auto"/>
              <w:right w:val="nil"/>
            </w:tcBorders>
          </w:tcPr>
          <w:p w14:paraId="79673C5B" w14:textId="77777777" w:rsidR="00B66701" w:rsidRPr="001C3FB8" w:rsidRDefault="00B66701" w:rsidP="0090250C">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0883708A" w14:textId="77777777" w:rsidR="00B66701" w:rsidRPr="001C3FB8" w:rsidRDefault="00B66701" w:rsidP="0090250C">
            <w:pPr>
              <w:pStyle w:val="Tableright"/>
              <w:rPr>
                <w:rFonts w:eastAsia="MS Mincho"/>
                <w:sz w:val="17"/>
                <w:szCs w:val="17"/>
              </w:rPr>
            </w:pPr>
          </w:p>
        </w:tc>
        <w:tc>
          <w:tcPr>
            <w:tcW w:w="1415" w:type="dxa"/>
            <w:tcBorders>
              <w:top w:val="single" w:sz="4" w:space="0" w:color="auto"/>
              <w:left w:val="nil"/>
              <w:bottom w:val="single" w:sz="4" w:space="0" w:color="auto"/>
              <w:right w:val="nil"/>
            </w:tcBorders>
            <w:shd w:val="clear" w:color="auto" w:fill="auto"/>
            <w:noWrap/>
          </w:tcPr>
          <w:p w14:paraId="35810CD0" w14:textId="77777777" w:rsidR="00B66701" w:rsidRPr="001C3FB8" w:rsidDel="001449EE" w:rsidRDefault="00B66701" w:rsidP="0090250C">
            <w:pPr>
              <w:pStyle w:val="Tableright"/>
              <w:rPr>
                <w:rFonts w:eastAsia="MS Mincho"/>
                <w:sz w:val="17"/>
                <w:szCs w:val="17"/>
              </w:rPr>
            </w:pPr>
          </w:p>
        </w:tc>
        <w:tc>
          <w:tcPr>
            <w:tcW w:w="208" w:type="dxa"/>
            <w:tcBorders>
              <w:top w:val="single" w:sz="4" w:space="0" w:color="auto"/>
              <w:left w:val="nil"/>
              <w:bottom w:val="single" w:sz="4" w:space="0" w:color="auto"/>
              <w:right w:val="nil"/>
            </w:tcBorders>
          </w:tcPr>
          <w:p w14:paraId="32D5679F" w14:textId="77777777" w:rsidR="00B66701" w:rsidRPr="001C3FB8" w:rsidRDefault="00B66701" w:rsidP="0090250C">
            <w:pPr>
              <w:pStyle w:val="Tableright"/>
              <w:rPr>
                <w:rFonts w:eastAsia="MS Mincho"/>
                <w:sz w:val="17"/>
                <w:szCs w:val="17"/>
              </w:rPr>
            </w:pPr>
          </w:p>
        </w:tc>
      </w:tr>
      <w:tr w:rsidR="00B66701" w:rsidRPr="003A7DFF" w14:paraId="37EA3992" w14:textId="77777777" w:rsidTr="5DE974B5">
        <w:tc>
          <w:tcPr>
            <w:tcW w:w="1717" w:type="dxa"/>
            <w:tcBorders>
              <w:top w:val="single" w:sz="4" w:space="0" w:color="auto"/>
              <w:left w:val="nil"/>
              <w:bottom w:val="single" w:sz="4" w:space="0" w:color="auto"/>
              <w:right w:val="nil"/>
            </w:tcBorders>
            <w:shd w:val="clear" w:color="auto" w:fill="auto"/>
            <w:noWrap/>
          </w:tcPr>
          <w:p w14:paraId="37F466AC" w14:textId="618CA9FC" w:rsidR="00B66701" w:rsidRPr="00895699" w:rsidRDefault="52DEEC3C" w:rsidP="5DE974B5">
            <w:pPr>
              <w:pStyle w:val="Tableleft"/>
              <w:rPr>
                <w:rFonts w:eastAsia="MS Mincho"/>
                <w:b/>
                <w:bCs/>
                <w:sz w:val="17"/>
                <w:szCs w:val="17"/>
              </w:rPr>
            </w:pPr>
            <w:r w:rsidRPr="5DE974B5">
              <w:rPr>
                <w:rFonts w:eastAsia="MS Mincho"/>
                <w:sz w:val="17"/>
                <w:szCs w:val="17"/>
              </w:rPr>
              <w:t xml:space="preserve">Bonds held for </w:t>
            </w:r>
            <w:r w:rsidR="24EB7203" w:rsidRPr="5DE974B5">
              <w:rPr>
                <w:rFonts w:eastAsia="MS Mincho"/>
                <w:sz w:val="17"/>
                <w:szCs w:val="17"/>
              </w:rPr>
              <w:t>rental providers and renters</w:t>
            </w:r>
          </w:p>
        </w:tc>
        <w:tc>
          <w:tcPr>
            <w:tcW w:w="637" w:type="dxa"/>
            <w:gridSpan w:val="2"/>
            <w:tcBorders>
              <w:top w:val="single" w:sz="4" w:space="0" w:color="auto"/>
              <w:left w:val="nil"/>
              <w:bottom w:val="single" w:sz="4" w:space="0" w:color="auto"/>
              <w:right w:val="nil"/>
            </w:tcBorders>
            <w:shd w:val="clear" w:color="auto" w:fill="auto"/>
            <w:noWrap/>
          </w:tcPr>
          <w:p w14:paraId="36139B71" w14:textId="77777777" w:rsidR="00B66701" w:rsidRPr="00895699" w:rsidRDefault="00B66701" w:rsidP="0090250C">
            <w:pPr>
              <w:pStyle w:val="Tablecentre"/>
              <w:rPr>
                <w:rFonts w:eastAsia="MS Mincho"/>
                <w:sz w:val="17"/>
                <w:szCs w:val="17"/>
              </w:rPr>
            </w:pPr>
            <w:r w:rsidRPr="00895699">
              <w:rPr>
                <w:rFonts w:eastAsia="MS Mincho"/>
                <w:sz w:val="17"/>
                <w:szCs w:val="17"/>
              </w:rPr>
              <w:t>6.1</w:t>
            </w:r>
          </w:p>
        </w:tc>
        <w:tc>
          <w:tcPr>
            <w:tcW w:w="1292" w:type="dxa"/>
            <w:gridSpan w:val="2"/>
            <w:tcBorders>
              <w:top w:val="single" w:sz="4" w:space="0" w:color="auto"/>
              <w:left w:val="nil"/>
              <w:bottom w:val="single" w:sz="4" w:space="0" w:color="auto"/>
              <w:right w:val="nil"/>
            </w:tcBorders>
            <w:shd w:val="clear" w:color="auto" w:fill="auto"/>
            <w:noWrap/>
          </w:tcPr>
          <w:p w14:paraId="293F186B" w14:textId="77777777" w:rsidR="00B66701" w:rsidRPr="00895699" w:rsidDel="001449EE" w:rsidRDefault="00B66701" w:rsidP="0090250C">
            <w:pPr>
              <w:pStyle w:val="Tableleft"/>
              <w:rPr>
                <w:rFonts w:eastAsia="MS Mincho"/>
                <w:sz w:val="17"/>
                <w:szCs w:val="17"/>
              </w:rPr>
            </w:pPr>
            <w:r w:rsidRPr="00895699">
              <w:rPr>
                <w:rFonts w:eastAsia="MS Mincho"/>
                <w:sz w:val="17"/>
                <w:szCs w:val="17"/>
              </w:rPr>
              <w:t>-</w:t>
            </w:r>
          </w:p>
        </w:tc>
        <w:tc>
          <w:tcPr>
            <w:tcW w:w="1619" w:type="dxa"/>
            <w:tcBorders>
              <w:top w:val="single" w:sz="4" w:space="0" w:color="auto"/>
              <w:left w:val="nil"/>
              <w:bottom w:val="single" w:sz="4" w:space="0" w:color="auto"/>
              <w:right w:val="nil"/>
            </w:tcBorders>
            <w:shd w:val="clear" w:color="auto" w:fill="auto"/>
            <w:noWrap/>
          </w:tcPr>
          <w:p w14:paraId="74987698" w14:textId="77777777" w:rsidR="00B66701" w:rsidRPr="00895699" w:rsidRDefault="00B66701" w:rsidP="0090250C">
            <w:pPr>
              <w:pStyle w:val="Tableright"/>
              <w:rPr>
                <w:rFonts w:eastAsia="MS Mincho"/>
                <w:sz w:val="17"/>
                <w:szCs w:val="17"/>
              </w:rPr>
            </w:pPr>
            <w:r w:rsidRPr="00895699">
              <w:rPr>
                <w:rFonts w:eastAsia="MS Mincho"/>
                <w:sz w:val="17"/>
                <w:szCs w:val="17"/>
              </w:rPr>
              <w:t>-</w:t>
            </w:r>
          </w:p>
        </w:tc>
        <w:tc>
          <w:tcPr>
            <w:tcW w:w="1506" w:type="dxa"/>
            <w:tcBorders>
              <w:top w:val="single" w:sz="4" w:space="0" w:color="auto"/>
              <w:left w:val="nil"/>
              <w:bottom w:val="single" w:sz="4" w:space="0" w:color="auto"/>
              <w:right w:val="nil"/>
            </w:tcBorders>
          </w:tcPr>
          <w:p w14:paraId="180A8820" w14:textId="77777777" w:rsidR="00B66701" w:rsidRPr="001C3FB8" w:rsidRDefault="00B66701" w:rsidP="0090250C">
            <w:pPr>
              <w:pStyle w:val="Tableright"/>
              <w:rPr>
                <w:rFonts w:eastAsia="MS Mincho"/>
                <w:sz w:val="17"/>
                <w:szCs w:val="17"/>
              </w:rPr>
            </w:pPr>
            <w:r w:rsidRPr="001C3FB8">
              <w:rPr>
                <w:rFonts w:eastAsia="MS Mincho"/>
                <w:sz w:val="17"/>
                <w:szCs w:val="17"/>
              </w:rPr>
              <w:t>-</w:t>
            </w:r>
          </w:p>
        </w:tc>
        <w:tc>
          <w:tcPr>
            <w:tcW w:w="190" w:type="dxa"/>
            <w:tcBorders>
              <w:top w:val="single" w:sz="4" w:space="0" w:color="auto"/>
              <w:left w:val="nil"/>
              <w:bottom w:val="single" w:sz="4" w:space="0" w:color="auto"/>
              <w:right w:val="nil"/>
            </w:tcBorders>
          </w:tcPr>
          <w:p w14:paraId="67150478" w14:textId="77777777" w:rsidR="00B66701" w:rsidRPr="001C3FB8" w:rsidRDefault="00B66701" w:rsidP="0090250C">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2C596F6C" w14:textId="77777777" w:rsidR="00B66701" w:rsidRPr="001C3FB8" w:rsidRDefault="00B66701" w:rsidP="0090250C">
            <w:pPr>
              <w:pStyle w:val="Tableright"/>
              <w:rPr>
                <w:rFonts w:eastAsia="MS Mincho"/>
                <w:sz w:val="17"/>
                <w:szCs w:val="17"/>
              </w:rPr>
            </w:pPr>
            <w:r>
              <w:rPr>
                <w:rFonts w:eastAsia="MS Mincho"/>
                <w:sz w:val="17"/>
                <w:szCs w:val="17"/>
              </w:rPr>
              <w:t>1,241,473,085</w:t>
            </w:r>
          </w:p>
        </w:tc>
        <w:tc>
          <w:tcPr>
            <w:tcW w:w="1415" w:type="dxa"/>
            <w:tcBorders>
              <w:top w:val="single" w:sz="4" w:space="0" w:color="auto"/>
              <w:left w:val="nil"/>
              <w:bottom w:val="single" w:sz="4" w:space="0" w:color="auto"/>
              <w:right w:val="nil"/>
            </w:tcBorders>
            <w:shd w:val="clear" w:color="auto" w:fill="auto"/>
            <w:noWrap/>
          </w:tcPr>
          <w:p w14:paraId="7E14576D" w14:textId="77777777" w:rsidR="00B66701" w:rsidRPr="001C3FB8" w:rsidDel="001449EE" w:rsidRDefault="00B66701" w:rsidP="0090250C">
            <w:pPr>
              <w:pStyle w:val="Tableright"/>
              <w:rPr>
                <w:rFonts w:eastAsia="MS Mincho"/>
                <w:sz w:val="17"/>
                <w:szCs w:val="17"/>
              </w:rPr>
            </w:pPr>
            <w:r>
              <w:rPr>
                <w:rFonts w:eastAsia="MS Mincho"/>
                <w:sz w:val="17"/>
                <w:szCs w:val="17"/>
              </w:rPr>
              <w:t xml:space="preserve">  1,241,473,085</w:t>
            </w:r>
          </w:p>
        </w:tc>
        <w:tc>
          <w:tcPr>
            <w:tcW w:w="208" w:type="dxa"/>
            <w:tcBorders>
              <w:top w:val="single" w:sz="4" w:space="0" w:color="auto"/>
              <w:left w:val="nil"/>
              <w:bottom w:val="single" w:sz="4" w:space="0" w:color="auto"/>
              <w:right w:val="nil"/>
            </w:tcBorders>
          </w:tcPr>
          <w:p w14:paraId="6D6ADE97" w14:textId="77777777" w:rsidR="00B66701" w:rsidRPr="001C3FB8" w:rsidRDefault="00B66701" w:rsidP="0090250C">
            <w:pPr>
              <w:pStyle w:val="Tableright"/>
              <w:rPr>
                <w:rFonts w:eastAsia="MS Mincho"/>
                <w:sz w:val="17"/>
                <w:szCs w:val="17"/>
              </w:rPr>
            </w:pPr>
          </w:p>
        </w:tc>
      </w:tr>
      <w:tr w:rsidR="00B66701" w:rsidRPr="003A7DFF" w14:paraId="25EBA484" w14:textId="77777777" w:rsidTr="5DE974B5">
        <w:tc>
          <w:tcPr>
            <w:tcW w:w="1717" w:type="dxa"/>
            <w:tcBorders>
              <w:top w:val="single" w:sz="4" w:space="0" w:color="auto"/>
              <w:left w:val="nil"/>
              <w:bottom w:val="single" w:sz="4" w:space="0" w:color="auto"/>
              <w:right w:val="nil"/>
            </w:tcBorders>
            <w:shd w:val="clear" w:color="auto" w:fill="auto"/>
            <w:noWrap/>
          </w:tcPr>
          <w:p w14:paraId="2FAF737A" w14:textId="77777777" w:rsidR="00B66701" w:rsidRPr="00895699" w:rsidRDefault="00B66701" w:rsidP="0090250C">
            <w:pPr>
              <w:pStyle w:val="Tableleft"/>
              <w:rPr>
                <w:rFonts w:eastAsia="MS Mincho"/>
                <w:b/>
                <w:sz w:val="17"/>
                <w:szCs w:val="17"/>
              </w:rPr>
            </w:pPr>
            <w:r w:rsidRPr="00895699">
              <w:rPr>
                <w:rFonts w:eastAsia="MS Mincho"/>
                <w:b/>
                <w:sz w:val="17"/>
                <w:szCs w:val="17"/>
              </w:rPr>
              <w:t xml:space="preserve">Total </w:t>
            </w:r>
            <w:r>
              <w:rPr>
                <w:rFonts w:eastAsia="MS Mincho"/>
                <w:b/>
                <w:sz w:val="17"/>
                <w:szCs w:val="17"/>
              </w:rPr>
              <w:t>c</w:t>
            </w:r>
            <w:r w:rsidRPr="00895699">
              <w:rPr>
                <w:rFonts w:eastAsia="MS Mincho"/>
                <w:b/>
                <w:sz w:val="17"/>
                <w:szCs w:val="17"/>
              </w:rPr>
              <w:t xml:space="preserve">ontractual </w:t>
            </w:r>
            <w:r>
              <w:rPr>
                <w:rFonts w:eastAsia="MS Mincho"/>
                <w:b/>
                <w:sz w:val="17"/>
                <w:szCs w:val="17"/>
              </w:rPr>
              <w:t>f</w:t>
            </w:r>
            <w:r w:rsidRPr="00895699">
              <w:rPr>
                <w:rFonts w:eastAsia="MS Mincho"/>
                <w:b/>
                <w:sz w:val="17"/>
                <w:szCs w:val="17"/>
              </w:rPr>
              <w:t xml:space="preserve">inancial </w:t>
            </w:r>
            <w:r>
              <w:rPr>
                <w:rFonts w:eastAsia="MS Mincho"/>
                <w:b/>
                <w:sz w:val="17"/>
                <w:szCs w:val="17"/>
              </w:rPr>
              <w:t>l</w:t>
            </w:r>
            <w:r w:rsidRPr="00895699">
              <w:rPr>
                <w:rFonts w:eastAsia="MS Mincho"/>
                <w:b/>
                <w:sz w:val="17"/>
                <w:szCs w:val="17"/>
              </w:rPr>
              <w:t>iabilities</w:t>
            </w:r>
          </w:p>
        </w:tc>
        <w:tc>
          <w:tcPr>
            <w:tcW w:w="637" w:type="dxa"/>
            <w:gridSpan w:val="2"/>
            <w:tcBorders>
              <w:top w:val="single" w:sz="4" w:space="0" w:color="auto"/>
              <w:left w:val="nil"/>
              <w:bottom w:val="single" w:sz="4" w:space="0" w:color="auto"/>
              <w:right w:val="nil"/>
            </w:tcBorders>
            <w:shd w:val="clear" w:color="auto" w:fill="auto"/>
            <w:noWrap/>
          </w:tcPr>
          <w:p w14:paraId="78EDD633" w14:textId="77777777" w:rsidR="00B66701" w:rsidRPr="005B52ED" w:rsidRDefault="00B66701" w:rsidP="0090250C">
            <w:pPr>
              <w:pStyle w:val="Tablecentre"/>
              <w:rPr>
                <w:rFonts w:eastAsia="MS Mincho"/>
                <w:b/>
                <w:sz w:val="17"/>
                <w:szCs w:val="17"/>
              </w:rPr>
            </w:pPr>
          </w:p>
        </w:tc>
        <w:tc>
          <w:tcPr>
            <w:tcW w:w="1292" w:type="dxa"/>
            <w:gridSpan w:val="2"/>
            <w:tcBorders>
              <w:top w:val="single" w:sz="4" w:space="0" w:color="auto"/>
              <w:left w:val="nil"/>
              <w:bottom w:val="single" w:sz="4" w:space="0" w:color="auto"/>
              <w:right w:val="nil"/>
            </w:tcBorders>
            <w:shd w:val="clear" w:color="auto" w:fill="auto"/>
            <w:noWrap/>
          </w:tcPr>
          <w:p w14:paraId="573F5C49" w14:textId="77777777" w:rsidR="00B66701" w:rsidRPr="005B52ED" w:rsidDel="001449EE" w:rsidRDefault="00B66701" w:rsidP="0090250C">
            <w:pPr>
              <w:pStyle w:val="Tableleft"/>
              <w:rPr>
                <w:rFonts w:eastAsia="MS Mincho"/>
                <w:b/>
                <w:sz w:val="17"/>
                <w:szCs w:val="17"/>
              </w:rPr>
            </w:pPr>
            <w:r w:rsidRPr="005B52ED">
              <w:rPr>
                <w:rFonts w:eastAsia="MS Mincho"/>
                <w:b/>
                <w:sz w:val="17"/>
                <w:szCs w:val="17"/>
              </w:rPr>
              <w:t>-</w:t>
            </w:r>
          </w:p>
        </w:tc>
        <w:tc>
          <w:tcPr>
            <w:tcW w:w="1619" w:type="dxa"/>
            <w:tcBorders>
              <w:top w:val="single" w:sz="4" w:space="0" w:color="auto"/>
              <w:left w:val="nil"/>
              <w:bottom w:val="single" w:sz="4" w:space="0" w:color="auto"/>
              <w:right w:val="nil"/>
            </w:tcBorders>
            <w:shd w:val="clear" w:color="auto" w:fill="auto"/>
            <w:noWrap/>
          </w:tcPr>
          <w:p w14:paraId="34C43CCE" w14:textId="77777777" w:rsidR="00B66701" w:rsidRPr="005B52ED" w:rsidRDefault="00B66701" w:rsidP="0090250C">
            <w:pPr>
              <w:pStyle w:val="Tableright"/>
              <w:rPr>
                <w:rFonts w:eastAsia="MS Mincho"/>
                <w:b/>
                <w:sz w:val="17"/>
                <w:szCs w:val="17"/>
              </w:rPr>
            </w:pPr>
            <w:r w:rsidRPr="005B52ED">
              <w:rPr>
                <w:rFonts w:eastAsia="MS Mincho"/>
                <w:b/>
                <w:sz w:val="17"/>
                <w:szCs w:val="17"/>
              </w:rPr>
              <w:t>-</w:t>
            </w:r>
          </w:p>
        </w:tc>
        <w:tc>
          <w:tcPr>
            <w:tcW w:w="1506" w:type="dxa"/>
            <w:tcBorders>
              <w:top w:val="single" w:sz="4" w:space="0" w:color="auto"/>
              <w:left w:val="nil"/>
              <w:bottom w:val="single" w:sz="4" w:space="0" w:color="auto"/>
              <w:right w:val="nil"/>
            </w:tcBorders>
          </w:tcPr>
          <w:p w14:paraId="675D6DF8" w14:textId="77777777" w:rsidR="00B66701" w:rsidRPr="005B52ED" w:rsidRDefault="00B66701" w:rsidP="0090250C">
            <w:pPr>
              <w:pStyle w:val="Tableright"/>
              <w:rPr>
                <w:rFonts w:eastAsia="MS Mincho"/>
                <w:b/>
                <w:sz w:val="17"/>
                <w:szCs w:val="17"/>
              </w:rPr>
            </w:pPr>
            <w:r w:rsidRPr="005B52ED">
              <w:rPr>
                <w:rFonts w:eastAsia="MS Mincho"/>
                <w:b/>
                <w:sz w:val="17"/>
                <w:szCs w:val="17"/>
              </w:rPr>
              <w:t>-</w:t>
            </w:r>
          </w:p>
        </w:tc>
        <w:tc>
          <w:tcPr>
            <w:tcW w:w="190" w:type="dxa"/>
            <w:tcBorders>
              <w:top w:val="single" w:sz="4" w:space="0" w:color="auto"/>
              <w:left w:val="nil"/>
              <w:bottom w:val="single" w:sz="4" w:space="0" w:color="auto"/>
              <w:right w:val="nil"/>
            </w:tcBorders>
          </w:tcPr>
          <w:p w14:paraId="0650B9B6" w14:textId="77777777" w:rsidR="00B66701" w:rsidRPr="005B52ED" w:rsidRDefault="00B66701" w:rsidP="0090250C">
            <w:pPr>
              <w:pStyle w:val="Tableright"/>
              <w:rPr>
                <w:rFonts w:eastAsia="MS Mincho"/>
                <w:b/>
                <w:sz w:val="17"/>
                <w:szCs w:val="17"/>
              </w:rPr>
            </w:pPr>
          </w:p>
        </w:tc>
        <w:tc>
          <w:tcPr>
            <w:tcW w:w="1369" w:type="dxa"/>
            <w:tcBorders>
              <w:top w:val="single" w:sz="4" w:space="0" w:color="auto"/>
              <w:left w:val="nil"/>
              <w:bottom w:val="single" w:sz="4" w:space="0" w:color="auto"/>
              <w:right w:val="nil"/>
            </w:tcBorders>
          </w:tcPr>
          <w:p w14:paraId="61F11CD5" w14:textId="77777777" w:rsidR="00B66701" w:rsidRPr="005B52ED" w:rsidRDefault="00B66701" w:rsidP="0090250C">
            <w:pPr>
              <w:pStyle w:val="Tableright"/>
              <w:rPr>
                <w:rFonts w:eastAsia="MS Mincho"/>
                <w:b/>
                <w:sz w:val="17"/>
                <w:szCs w:val="17"/>
              </w:rPr>
            </w:pPr>
            <w:r>
              <w:rPr>
                <w:rFonts w:eastAsia="MS Mincho"/>
                <w:b/>
                <w:sz w:val="17"/>
                <w:szCs w:val="17"/>
              </w:rPr>
              <w:t>1,241,939,617</w:t>
            </w:r>
          </w:p>
        </w:tc>
        <w:tc>
          <w:tcPr>
            <w:tcW w:w="1415" w:type="dxa"/>
            <w:tcBorders>
              <w:top w:val="single" w:sz="4" w:space="0" w:color="auto"/>
              <w:left w:val="nil"/>
              <w:bottom w:val="single" w:sz="4" w:space="0" w:color="auto"/>
              <w:right w:val="nil"/>
            </w:tcBorders>
            <w:shd w:val="clear" w:color="auto" w:fill="auto"/>
            <w:noWrap/>
          </w:tcPr>
          <w:p w14:paraId="79EC0D8A" w14:textId="77777777" w:rsidR="00B66701" w:rsidRPr="005B52ED" w:rsidDel="001449EE" w:rsidRDefault="00B66701" w:rsidP="0090250C">
            <w:pPr>
              <w:pStyle w:val="Tableright"/>
              <w:rPr>
                <w:rFonts w:eastAsia="MS Mincho"/>
                <w:b/>
                <w:sz w:val="17"/>
                <w:szCs w:val="17"/>
              </w:rPr>
            </w:pPr>
            <w:r>
              <w:rPr>
                <w:rFonts w:eastAsia="MS Mincho"/>
                <w:b/>
                <w:sz w:val="17"/>
                <w:szCs w:val="17"/>
              </w:rPr>
              <w:t>1,241,939,617</w:t>
            </w:r>
          </w:p>
        </w:tc>
        <w:tc>
          <w:tcPr>
            <w:tcW w:w="208" w:type="dxa"/>
            <w:tcBorders>
              <w:top w:val="single" w:sz="4" w:space="0" w:color="auto"/>
              <w:left w:val="nil"/>
              <w:bottom w:val="single" w:sz="4" w:space="0" w:color="auto"/>
              <w:right w:val="nil"/>
            </w:tcBorders>
          </w:tcPr>
          <w:p w14:paraId="6FD05221" w14:textId="77777777" w:rsidR="00B66701" w:rsidRPr="00895699" w:rsidRDefault="00B66701" w:rsidP="0090250C">
            <w:pPr>
              <w:pStyle w:val="Tableright"/>
              <w:rPr>
                <w:rFonts w:eastAsia="MS Mincho"/>
                <w:sz w:val="17"/>
                <w:szCs w:val="17"/>
              </w:rPr>
            </w:pPr>
          </w:p>
        </w:tc>
      </w:tr>
      <w:tr w:rsidR="00B66701" w:rsidRPr="003A7DFF" w14:paraId="256D12A0" w14:textId="77777777" w:rsidTr="5DE974B5">
        <w:tc>
          <w:tcPr>
            <w:tcW w:w="1717" w:type="dxa"/>
            <w:tcBorders>
              <w:top w:val="single" w:sz="4" w:space="0" w:color="auto"/>
              <w:left w:val="nil"/>
              <w:bottom w:val="single" w:sz="4" w:space="0" w:color="auto"/>
              <w:right w:val="nil"/>
            </w:tcBorders>
            <w:shd w:val="clear" w:color="auto" w:fill="auto"/>
            <w:noWrap/>
            <w:vAlign w:val="bottom"/>
          </w:tcPr>
          <w:p w14:paraId="5C131E6A" w14:textId="77777777" w:rsidR="00B66701" w:rsidRPr="00895699" w:rsidRDefault="00B66701" w:rsidP="00404B4D">
            <w:pPr>
              <w:pStyle w:val="Tableleft"/>
              <w:rPr>
                <w:rFonts w:eastAsia="MS Mincho"/>
                <w:b/>
                <w:sz w:val="17"/>
                <w:szCs w:val="17"/>
              </w:rPr>
            </w:pPr>
            <w:r w:rsidRPr="00895699">
              <w:rPr>
                <w:rFonts w:eastAsia="MS Mincho"/>
                <w:b/>
                <w:sz w:val="17"/>
                <w:szCs w:val="17"/>
              </w:rPr>
              <w:t>20</w:t>
            </w:r>
            <w:r>
              <w:rPr>
                <w:rFonts w:eastAsia="MS Mincho"/>
                <w:b/>
                <w:sz w:val="17"/>
                <w:szCs w:val="17"/>
              </w:rPr>
              <w:t>20</w:t>
            </w:r>
          </w:p>
        </w:tc>
        <w:tc>
          <w:tcPr>
            <w:tcW w:w="637" w:type="dxa"/>
            <w:gridSpan w:val="2"/>
            <w:tcBorders>
              <w:top w:val="single" w:sz="4" w:space="0" w:color="auto"/>
              <w:left w:val="nil"/>
              <w:bottom w:val="single" w:sz="4" w:space="0" w:color="auto"/>
              <w:right w:val="nil"/>
            </w:tcBorders>
            <w:shd w:val="clear" w:color="auto" w:fill="auto"/>
            <w:noWrap/>
            <w:vAlign w:val="bottom"/>
          </w:tcPr>
          <w:p w14:paraId="6482A6C4" w14:textId="77777777" w:rsidR="00B66701" w:rsidRPr="00895699" w:rsidRDefault="00B66701" w:rsidP="00404B4D">
            <w:pPr>
              <w:pStyle w:val="Tablecentre"/>
              <w:rPr>
                <w:rFonts w:eastAsia="MS Mincho"/>
                <w:b/>
                <w:sz w:val="17"/>
                <w:szCs w:val="17"/>
              </w:rPr>
            </w:pPr>
            <w:r w:rsidRPr="00895699">
              <w:rPr>
                <w:rFonts w:eastAsia="MS Mincho"/>
                <w:b/>
                <w:sz w:val="17"/>
                <w:szCs w:val="17"/>
              </w:rPr>
              <w:t>Note</w:t>
            </w:r>
          </w:p>
        </w:tc>
        <w:tc>
          <w:tcPr>
            <w:tcW w:w="1292" w:type="dxa"/>
            <w:gridSpan w:val="2"/>
            <w:tcBorders>
              <w:top w:val="single" w:sz="4" w:space="0" w:color="auto"/>
              <w:left w:val="nil"/>
              <w:bottom w:val="single" w:sz="4" w:space="0" w:color="auto"/>
              <w:right w:val="nil"/>
            </w:tcBorders>
            <w:shd w:val="clear" w:color="auto" w:fill="auto"/>
            <w:noWrap/>
            <w:vAlign w:val="bottom"/>
          </w:tcPr>
          <w:p w14:paraId="03449A61" w14:textId="77777777" w:rsidR="00B66701" w:rsidRPr="00895699" w:rsidRDefault="00B66701" w:rsidP="00404B4D">
            <w:pPr>
              <w:pStyle w:val="Tableleft"/>
              <w:rPr>
                <w:rFonts w:eastAsia="MS Mincho"/>
                <w:b/>
                <w:sz w:val="17"/>
                <w:szCs w:val="17"/>
              </w:rPr>
            </w:pPr>
            <w:r w:rsidRPr="00895699">
              <w:rPr>
                <w:rFonts w:eastAsia="MS Mincho"/>
                <w:b/>
                <w:sz w:val="17"/>
                <w:szCs w:val="17"/>
              </w:rPr>
              <w:t>Cash and deposits</w:t>
            </w:r>
          </w:p>
        </w:tc>
        <w:tc>
          <w:tcPr>
            <w:tcW w:w="1619" w:type="dxa"/>
            <w:tcBorders>
              <w:top w:val="single" w:sz="4" w:space="0" w:color="auto"/>
              <w:left w:val="nil"/>
              <w:bottom w:val="single" w:sz="4" w:space="0" w:color="auto"/>
              <w:right w:val="nil"/>
            </w:tcBorders>
            <w:shd w:val="clear" w:color="auto" w:fill="auto"/>
            <w:noWrap/>
            <w:vAlign w:val="bottom"/>
          </w:tcPr>
          <w:p w14:paraId="79E3214C" w14:textId="77777777" w:rsidR="00B66701" w:rsidRPr="00052A79" w:rsidRDefault="00B66701" w:rsidP="00404B4D">
            <w:pPr>
              <w:pStyle w:val="Tableright"/>
              <w:rPr>
                <w:rFonts w:eastAsia="MS Mincho"/>
                <w:b/>
                <w:bCs/>
                <w:sz w:val="17"/>
                <w:szCs w:val="17"/>
              </w:rPr>
            </w:pPr>
            <w:r w:rsidRPr="00052A79">
              <w:rPr>
                <w:rFonts w:eastAsia="MS Mincho"/>
                <w:b/>
                <w:bCs/>
                <w:sz w:val="17"/>
                <w:szCs w:val="17"/>
              </w:rPr>
              <w:t>Financial assets/liabilities at fair value through profit/loss (FVTPL)</w:t>
            </w:r>
          </w:p>
        </w:tc>
        <w:tc>
          <w:tcPr>
            <w:tcW w:w="1506" w:type="dxa"/>
            <w:tcBorders>
              <w:top w:val="single" w:sz="4" w:space="0" w:color="auto"/>
              <w:left w:val="nil"/>
              <w:bottom w:val="single" w:sz="4" w:space="0" w:color="auto"/>
              <w:right w:val="nil"/>
            </w:tcBorders>
          </w:tcPr>
          <w:p w14:paraId="19816B4F" w14:textId="77777777" w:rsidR="00B66701" w:rsidRPr="00052A79" w:rsidRDefault="00B66701" w:rsidP="00404B4D">
            <w:pPr>
              <w:pStyle w:val="Tableright"/>
              <w:rPr>
                <w:rFonts w:eastAsia="MS Mincho"/>
                <w:b/>
                <w:bCs/>
                <w:sz w:val="17"/>
                <w:szCs w:val="17"/>
              </w:rPr>
            </w:pPr>
            <w:r w:rsidRPr="00052A79">
              <w:rPr>
                <w:rFonts w:eastAsia="MS Mincho"/>
                <w:b/>
                <w:bCs/>
                <w:sz w:val="17"/>
                <w:szCs w:val="17"/>
              </w:rPr>
              <w:t>Financial assets amortised at cost (AC)</w:t>
            </w:r>
          </w:p>
        </w:tc>
        <w:tc>
          <w:tcPr>
            <w:tcW w:w="190" w:type="dxa"/>
            <w:tcBorders>
              <w:top w:val="single" w:sz="4" w:space="0" w:color="auto"/>
              <w:left w:val="nil"/>
              <w:bottom w:val="single" w:sz="4" w:space="0" w:color="auto"/>
              <w:right w:val="nil"/>
            </w:tcBorders>
          </w:tcPr>
          <w:p w14:paraId="14FE6222" w14:textId="77777777" w:rsidR="00B66701" w:rsidRPr="00052A79" w:rsidRDefault="00B66701" w:rsidP="00404B4D">
            <w:pPr>
              <w:pStyle w:val="Tableright"/>
              <w:rPr>
                <w:rFonts w:eastAsia="MS Mincho"/>
                <w:b/>
                <w:bCs/>
                <w:sz w:val="17"/>
                <w:szCs w:val="17"/>
              </w:rPr>
            </w:pPr>
          </w:p>
        </w:tc>
        <w:tc>
          <w:tcPr>
            <w:tcW w:w="1369" w:type="dxa"/>
            <w:tcBorders>
              <w:top w:val="single" w:sz="4" w:space="0" w:color="auto"/>
              <w:left w:val="nil"/>
              <w:bottom w:val="single" w:sz="4" w:space="0" w:color="auto"/>
              <w:right w:val="nil"/>
            </w:tcBorders>
          </w:tcPr>
          <w:p w14:paraId="7E07812C" w14:textId="77777777" w:rsidR="00B66701" w:rsidRPr="00052A79" w:rsidRDefault="00B66701" w:rsidP="00404B4D">
            <w:pPr>
              <w:pStyle w:val="Tableright"/>
              <w:rPr>
                <w:rFonts w:eastAsia="MS Mincho"/>
                <w:b/>
                <w:bCs/>
                <w:sz w:val="17"/>
                <w:szCs w:val="17"/>
              </w:rPr>
            </w:pPr>
            <w:r w:rsidRPr="00052A79">
              <w:rPr>
                <w:rFonts w:eastAsia="MS Mincho"/>
                <w:b/>
                <w:bCs/>
                <w:sz w:val="17"/>
                <w:szCs w:val="17"/>
              </w:rPr>
              <w:t>Financial liabilities amortised at cost (AC)</w:t>
            </w:r>
          </w:p>
        </w:tc>
        <w:tc>
          <w:tcPr>
            <w:tcW w:w="1415" w:type="dxa"/>
            <w:tcBorders>
              <w:top w:val="single" w:sz="4" w:space="0" w:color="auto"/>
              <w:left w:val="nil"/>
              <w:bottom w:val="single" w:sz="4" w:space="0" w:color="auto"/>
              <w:right w:val="nil"/>
            </w:tcBorders>
            <w:shd w:val="clear" w:color="auto" w:fill="auto"/>
            <w:noWrap/>
            <w:vAlign w:val="bottom"/>
          </w:tcPr>
          <w:p w14:paraId="00F3787D" w14:textId="77777777" w:rsidR="00B66701" w:rsidRPr="00895699" w:rsidRDefault="00B66701" w:rsidP="00404B4D">
            <w:pPr>
              <w:pStyle w:val="Tableright"/>
              <w:rPr>
                <w:rFonts w:eastAsia="MS Mincho"/>
                <w:b/>
                <w:sz w:val="17"/>
                <w:szCs w:val="17"/>
              </w:rPr>
            </w:pPr>
            <w:r w:rsidRPr="00895699">
              <w:rPr>
                <w:rFonts w:eastAsia="MS Mincho"/>
                <w:b/>
                <w:sz w:val="17"/>
                <w:szCs w:val="17"/>
              </w:rPr>
              <w:t>Total</w:t>
            </w:r>
          </w:p>
        </w:tc>
        <w:tc>
          <w:tcPr>
            <w:tcW w:w="208" w:type="dxa"/>
            <w:tcBorders>
              <w:top w:val="single" w:sz="4" w:space="0" w:color="auto"/>
              <w:left w:val="nil"/>
              <w:bottom w:val="single" w:sz="4" w:space="0" w:color="auto"/>
              <w:right w:val="nil"/>
            </w:tcBorders>
          </w:tcPr>
          <w:p w14:paraId="1761FE7F" w14:textId="77777777" w:rsidR="00B66701" w:rsidRPr="00895699" w:rsidRDefault="00B66701" w:rsidP="00404B4D">
            <w:pPr>
              <w:pStyle w:val="Tableright"/>
              <w:rPr>
                <w:rFonts w:eastAsia="MS Mincho"/>
                <w:b/>
                <w:sz w:val="17"/>
                <w:szCs w:val="17"/>
              </w:rPr>
            </w:pPr>
          </w:p>
        </w:tc>
      </w:tr>
      <w:tr w:rsidR="00B66701" w:rsidRPr="003A7DFF" w14:paraId="4B630F73" w14:textId="77777777" w:rsidTr="5DE974B5">
        <w:tc>
          <w:tcPr>
            <w:tcW w:w="1717" w:type="dxa"/>
            <w:tcBorders>
              <w:top w:val="single" w:sz="4" w:space="0" w:color="auto"/>
              <w:left w:val="nil"/>
              <w:bottom w:val="single" w:sz="4" w:space="0" w:color="auto"/>
              <w:right w:val="nil"/>
            </w:tcBorders>
            <w:shd w:val="clear" w:color="auto" w:fill="auto"/>
            <w:noWrap/>
          </w:tcPr>
          <w:p w14:paraId="647043DA" w14:textId="77777777" w:rsidR="00B66701" w:rsidRPr="00895699" w:rsidRDefault="00B66701" w:rsidP="00404B4D">
            <w:pPr>
              <w:pStyle w:val="Tableleft"/>
              <w:rPr>
                <w:rFonts w:eastAsia="MS Mincho"/>
                <w:b/>
                <w:sz w:val="17"/>
                <w:szCs w:val="17"/>
              </w:rPr>
            </w:pPr>
            <w:r w:rsidRPr="00895699">
              <w:rPr>
                <w:rFonts w:eastAsia="MS Mincho"/>
                <w:b/>
                <w:sz w:val="17"/>
                <w:szCs w:val="17"/>
              </w:rPr>
              <w:t xml:space="preserve">Contractual </w:t>
            </w:r>
            <w:r>
              <w:rPr>
                <w:rFonts w:eastAsia="MS Mincho"/>
                <w:b/>
                <w:sz w:val="17"/>
                <w:szCs w:val="17"/>
              </w:rPr>
              <w:t>f</w:t>
            </w:r>
            <w:r w:rsidRPr="00895699">
              <w:rPr>
                <w:rFonts w:eastAsia="MS Mincho"/>
                <w:b/>
                <w:sz w:val="17"/>
                <w:szCs w:val="17"/>
              </w:rPr>
              <w:t xml:space="preserve">inancial </w:t>
            </w:r>
            <w:r>
              <w:rPr>
                <w:rFonts w:eastAsia="MS Mincho"/>
                <w:b/>
                <w:sz w:val="17"/>
                <w:szCs w:val="17"/>
              </w:rPr>
              <w:t>a</w:t>
            </w:r>
            <w:r w:rsidRPr="00895699">
              <w:rPr>
                <w:rFonts w:eastAsia="MS Mincho"/>
                <w:b/>
                <w:sz w:val="17"/>
                <w:szCs w:val="17"/>
              </w:rPr>
              <w:t>ssets</w:t>
            </w:r>
          </w:p>
        </w:tc>
        <w:tc>
          <w:tcPr>
            <w:tcW w:w="637" w:type="dxa"/>
            <w:gridSpan w:val="2"/>
            <w:tcBorders>
              <w:top w:val="single" w:sz="4" w:space="0" w:color="auto"/>
              <w:left w:val="nil"/>
              <w:bottom w:val="single" w:sz="4" w:space="0" w:color="auto"/>
              <w:right w:val="nil"/>
            </w:tcBorders>
            <w:shd w:val="clear" w:color="auto" w:fill="auto"/>
            <w:noWrap/>
          </w:tcPr>
          <w:p w14:paraId="41E7DB79" w14:textId="77777777" w:rsidR="00B66701" w:rsidRPr="00895699" w:rsidRDefault="00B66701" w:rsidP="00404B4D">
            <w:pPr>
              <w:pStyle w:val="Tablecentre"/>
              <w:rPr>
                <w:rFonts w:eastAsia="MS Mincho"/>
                <w:sz w:val="17"/>
                <w:szCs w:val="17"/>
              </w:rPr>
            </w:pPr>
          </w:p>
        </w:tc>
        <w:tc>
          <w:tcPr>
            <w:tcW w:w="1292" w:type="dxa"/>
            <w:gridSpan w:val="2"/>
            <w:tcBorders>
              <w:top w:val="single" w:sz="4" w:space="0" w:color="auto"/>
              <w:left w:val="nil"/>
              <w:bottom w:val="single" w:sz="4" w:space="0" w:color="auto"/>
              <w:right w:val="nil"/>
            </w:tcBorders>
            <w:shd w:val="clear" w:color="auto" w:fill="auto"/>
            <w:noWrap/>
          </w:tcPr>
          <w:p w14:paraId="76DB87DF" w14:textId="77777777" w:rsidR="00B66701" w:rsidRPr="00895699" w:rsidRDefault="00B66701" w:rsidP="00404B4D">
            <w:pPr>
              <w:pStyle w:val="Tableleft"/>
              <w:rPr>
                <w:rFonts w:eastAsia="MS Mincho"/>
                <w:sz w:val="17"/>
                <w:szCs w:val="17"/>
              </w:rPr>
            </w:pPr>
          </w:p>
        </w:tc>
        <w:tc>
          <w:tcPr>
            <w:tcW w:w="1619" w:type="dxa"/>
            <w:tcBorders>
              <w:top w:val="single" w:sz="4" w:space="0" w:color="auto"/>
              <w:left w:val="nil"/>
              <w:bottom w:val="single" w:sz="4" w:space="0" w:color="auto"/>
              <w:right w:val="nil"/>
            </w:tcBorders>
            <w:shd w:val="clear" w:color="auto" w:fill="auto"/>
            <w:noWrap/>
          </w:tcPr>
          <w:p w14:paraId="5EF86AD3" w14:textId="77777777" w:rsidR="00B66701" w:rsidRPr="00895699" w:rsidRDefault="00B66701" w:rsidP="00404B4D">
            <w:pPr>
              <w:pStyle w:val="Tableright"/>
              <w:rPr>
                <w:rFonts w:eastAsia="MS Mincho"/>
                <w:sz w:val="17"/>
                <w:szCs w:val="17"/>
              </w:rPr>
            </w:pPr>
          </w:p>
        </w:tc>
        <w:tc>
          <w:tcPr>
            <w:tcW w:w="1506" w:type="dxa"/>
            <w:tcBorders>
              <w:top w:val="single" w:sz="4" w:space="0" w:color="auto"/>
              <w:left w:val="nil"/>
              <w:bottom w:val="single" w:sz="4" w:space="0" w:color="auto"/>
              <w:right w:val="nil"/>
            </w:tcBorders>
          </w:tcPr>
          <w:p w14:paraId="7B270162" w14:textId="77777777" w:rsidR="00B66701" w:rsidRPr="00895699" w:rsidRDefault="00B66701" w:rsidP="00404B4D">
            <w:pPr>
              <w:pStyle w:val="Tableright"/>
              <w:rPr>
                <w:rFonts w:eastAsia="MS Mincho"/>
                <w:sz w:val="17"/>
                <w:szCs w:val="17"/>
              </w:rPr>
            </w:pPr>
          </w:p>
        </w:tc>
        <w:tc>
          <w:tcPr>
            <w:tcW w:w="190" w:type="dxa"/>
            <w:tcBorders>
              <w:top w:val="single" w:sz="4" w:space="0" w:color="auto"/>
              <w:left w:val="nil"/>
              <w:bottom w:val="single" w:sz="4" w:space="0" w:color="auto"/>
              <w:right w:val="nil"/>
            </w:tcBorders>
          </w:tcPr>
          <w:p w14:paraId="226CF98D" w14:textId="77777777" w:rsidR="00B66701" w:rsidRPr="00895699" w:rsidRDefault="00B66701" w:rsidP="00404B4D">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49AE4DE5" w14:textId="77777777" w:rsidR="00B66701" w:rsidRPr="00895699" w:rsidRDefault="00B66701" w:rsidP="00404B4D">
            <w:pPr>
              <w:pStyle w:val="Tableright"/>
              <w:rPr>
                <w:rFonts w:eastAsia="MS Mincho"/>
                <w:sz w:val="17"/>
                <w:szCs w:val="17"/>
              </w:rPr>
            </w:pPr>
          </w:p>
        </w:tc>
        <w:tc>
          <w:tcPr>
            <w:tcW w:w="1415" w:type="dxa"/>
            <w:tcBorders>
              <w:top w:val="single" w:sz="4" w:space="0" w:color="auto"/>
              <w:left w:val="nil"/>
              <w:bottom w:val="single" w:sz="4" w:space="0" w:color="auto"/>
              <w:right w:val="nil"/>
            </w:tcBorders>
            <w:shd w:val="clear" w:color="auto" w:fill="auto"/>
            <w:noWrap/>
          </w:tcPr>
          <w:p w14:paraId="3EEF2275" w14:textId="77777777" w:rsidR="00B66701" w:rsidRPr="00895699" w:rsidRDefault="00B66701" w:rsidP="00404B4D">
            <w:pPr>
              <w:pStyle w:val="Tableright"/>
              <w:rPr>
                <w:rFonts w:eastAsia="MS Mincho"/>
                <w:sz w:val="17"/>
                <w:szCs w:val="17"/>
              </w:rPr>
            </w:pPr>
          </w:p>
        </w:tc>
        <w:tc>
          <w:tcPr>
            <w:tcW w:w="208" w:type="dxa"/>
            <w:tcBorders>
              <w:top w:val="single" w:sz="4" w:space="0" w:color="auto"/>
              <w:left w:val="nil"/>
              <w:bottom w:val="single" w:sz="4" w:space="0" w:color="auto"/>
              <w:right w:val="nil"/>
            </w:tcBorders>
          </w:tcPr>
          <w:p w14:paraId="7709BB4A" w14:textId="77777777" w:rsidR="00B66701" w:rsidRPr="00895699" w:rsidRDefault="00B66701" w:rsidP="00404B4D">
            <w:pPr>
              <w:pStyle w:val="Tableright"/>
              <w:rPr>
                <w:rFonts w:eastAsia="MS Mincho"/>
                <w:sz w:val="17"/>
                <w:szCs w:val="17"/>
              </w:rPr>
            </w:pPr>
          </w:p>
        </w:tc>
      </w:tr>
      <w:tr w:rsidR="00B66701" w:rsidRPr="003A7DFF" w14:paraId="408B31FC" w14:textId="77777777" w:rsidTr="5DE974B5">
        <w:tc>
          <w:tcPr>
            <w:tcW w:w="1717" w:type="dxa"/>
            <w:tcBorders>
              <w:top w:val="single" w:sz="4" w:space="0" w:color="auto"/>
              <w:left w:val="nil"/>
              <w:bottom w:val="single" w:sz="4" w:space="0" w:color="auto"/>
              <w:right w:val="nil"/>
            </w:tcBorders>
            <w:shd w:val="clear" w:color="auto" w:fill="auto"/>
            <w:noWrap/>
          </w:tcPr>
          <w:p w14:paraId="32549B80" w14:textId="77777777" w:rsidR="00B66701" w:rsidRPr="00895699" w:rsidDel="001449EE" w:rsidRDefault="00B66701" w:rsidP="00B66701">
            <w:pPr>
              <w:pStyle w:val="Tableleft"/>
              <w:rPr>
                <w:rFonts w:eastAsia="MS Mincho"/>
                <w:sz w:val="17"/>
                <w:szCs w:val="17"/>
              </w:rPr>
            </w:pPr>
            <w:r w:rsidRPr="00895699">
              <w:rPr>
                <w:rFonts w:eastAsia="MS Mincho"/>
                <w:sz w:val="17"/>
                <w:szCs w:val="17"/>
              </w:rPr>
              <w:t>Cash and deposits</w:t>
            </w:r>
          </w:p>
        </w:tc>
        <w:tc>
          <w:tcPr>
            <w:tcW w:w="637" w:type="dxa"/>
            <w:gridSpan w:val="2"/>
            <w:tcBorders>
              <w:top w:val="single" w:sz="4" w:space="0" w:color="auto"/>
              <w:left w:val="nil"/>
              <w:bottom w:val="single" w:sz="4" w:space="0" w:color="auto"/>
              <w:right w:val="nil"/>
            </w:tcBorders>
            <w:shd w:val="clear" w:color="auto" w:fill="auto"/>
            <w:noWrap/>
          </w:tcPr>
          <w:p w14:paraId="72DE467A" w14:textId="77777777" w:rsidR="00B66701" w:rsidRPr="00895699" w:rsidDel="001449EE" w:rsidRDefault="00B66701" w:rsidP="00B66701">
            <w:pPr>
              <w:pStyle w:val="Tablecentre"/>
              <w:rPr>
                <w:rFonts w:eastAsia="MS Mincho"/>
                <w:sz w:val="17"/>
                <w:szCs w:val="17"/>
              </w:rPr>
            </w:pPr>
            <w:r>
              <w:rPr>
                <w:rFonts w:eastAsia="MS Mincho"/>
                <w:sz w:val="17"/>
                <w:szCs w:val="17"/>
              </w:rPr>
              <w:t>4.1</w:t>
            </w:r>
          </w:p>
        </w:tc>
        <w:tc>
          <w:tcPr>
            <w:tcW w:w="1292" w:type="dxa"/>
            <w:gridSpan w:val="2"/>
            <w:tcBorders>
              <w:top w:val="single" w:sz="4" w:space="0" w:color="auto"/>
              <w:left w:val="nil"/>
              <w:bottom w:val="single" w:sz="4" w:space="0" w:color="auto"/>
              <w:right w:val="nil"/>
            </w:tcBorders>
            <w:shd w:val="clear" w:color="auto" w:fill="auto"/>
            <w:noWrap/>
          </w:tcPr>
          <w:p w14:paraId="5442B360" w14:textId="77777777" w:rsidR="00B66701" w:rsidRPr="00895699" w:rsidDel="001449EE" w:rsidRDefault="00B66701" w:rsidP="00B66701">
            <w:pPr>
              <w:pStyle w:val="Tableleft"/>
              <w:rPr>
                <w:rFonts w:eastAsia="MS Mincho"/>
                <w:sz w:val="17"/>
                <w:szCs w:val="17"/>
              </w:rPr>
            </w:pPr>
            <w:r>
              <w:rPr>
                <w:sz w:val="17"/>
                <w:szCs w:val="17"/>
              </w:rPr>
              <w:t>20,463,631</w:t>
            </w:r>
          </w:p>
        </w:tc>
        <w:tc>
          <w:tcPr>
            <w:tcW w:w="1619" w:type="dxa"/>
            <w:tcBorders>
              <w:top w:val="single" w:sz="4" w:space="0" w:color="auto"/>
              <w:left w:val="nil"/>
              <w:bottom w:val="single" w:sz="4" w:space="0" w:color="auto"/>
              <w:right w:val="nil"/>
            </w:tcBorders>
            <w:shd w:val="clear" w:color="auto" w:fill="auto"/>
            <w:noWrap/>
          </w:tcPr>
          <w:p w14:paraId="1DE849DC" w14:textId="77777777" w:rsidR="00B66701" w:rsidRPr="00895699" w:rsidRDefault="00B66701" w:rsidP="00B66701">
            <w:pPr>
              <w:pStyle w:val="Tableright"/>
              <w:rPr>
                <w:rFonts w:eastAsia="MS Mincho"/>
                <w:sz w:val="17"/>
                <w:szCs w:val="17"/>
              </w:rPr>
            </w:pPr>
            <w:r>
              <w:rPr>
                <w:rFonts w:eastAsia="MS Mincho"/>
                <w:sz w:val="17"/>
                <w:szCs w:val="17"/>
              </w:rPr>
              <w:t>-</w:t>
            </w:r>
          </w:p>
        </w:tc>
        <w:tc>
          <w:tcPr>
            <w:tcW w:w="1506" w:type="dxa"/>
            <w:tcBorders>
              <w:top w:val="single" w:sz="4" w:space="0" w:color="auto"/>
              <w:left w:val="nil"/>
              <w:bottom w:val="single" w:sz="4" w:space="0" w:color="auto"/>
              <w:right w:val="nil"/>
            </w:tcBorders>
          </w:tcPr>
          <w:p w14:paraId="73664A8B" w14:textId="77777777" w:rsidR="00B66701" w:rsidRPr="00895699" w:rsidRDefault="00B66701" w:rsidP="00B66701">
            <w:pPr>
              <w:pStyle w:val="Tableright"/>
              <w:rPr>
                <w:rFonts w:eastAsia="MS Mincho"/>
                <w:sz w:val="17"/>
                <w:szCs w:val="17"/>
              </w:rPr>
            </w:pPr>
            <w:r>
              <w:rPr>
                <w:rFonts w:eastAsia="MS Mincho"/>
                <w:sz w:val="17"/>
                <w:szCs w:val="17"/>
              </w:rPr>
              <w:t>-</w:t>
            </w:r>
          </w:p>
        </w:tc>
        <w:tc>
          <w:tcPr>
            <w:tcW w:w="190" w:type="dxa"/>
            <w:tcBorders>
              <w:top w:val="single" w:sz="4" w:space="0" w:color="auto"/>
              <w:left w:val="nil"/>
              <w:bottom w:val="single" w:sz="4" w:space="0" w:color="auto"/>
              <w:right w:val="nil"/>
            </w:tcBorders>
          </w:tcPr>
          <w:p w14:paraId="3646BD98" w14:textId="77777777" w:rsidR="00B66701" w:rsidRPr="00895699" w:rsidRDefault="00B66701" w:rsidP="00B66701">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52E436E0" w14:textId="77777777" w:rsidR="00B66701" w:rsidRPr="00895699" w:rsidRDefault="00B66701" w:rsidP="00B66701">
            <w:pPr>
              <w:pStyle w:val="Tableright"/>
              <w:rPr>
                <w:rFonts w:eastAsia="MS Mincho"/>
                <w:sz w:val="17"/>
                <w:szCs w:val="17"/>
              </w:rPr>
            </w:pPr>
            <w:r>
              <w:rPr>
                <w:rFonts w:eastAsia="MS Mincho"/>
                <w:sz w:val="17"/>
                <w:szCs w:val="17"/>
              </w:rPr>
              <w:t>-</w:t>
            </w:r>
          </w:p>
        </w:tc>
        <w:tc>
          <w:tcPr>
            <w:tcW w:w="1415" w:type="dxa"/>
            <w:tcBorders>
              <w:top w:val="single" w:sz="4" w:space="0" w:color="auto"/>
              <w:left w:val="nil"/>
              <w:bottom w:val="single" w:sz="4" w:space="0" w:color="auto"/>
              <w:right w:val="nil"/>
            </w:tcBorders>
            <w:shd w:val="clear" w:color="auto" w:fill="auto"/>
            <w:noWrap/>
          </w:tcPr>
          <w:p w14:paraId="181A143B" w14:textId="77777777" w:rsidR="00B66701" w:rsidRPr="00895699" w:rsidDel="001449EE" w:rsidRDefault="00B66701" w:rsidP="00B66701">
            <w:pPr>
              <w:pStyle w:val="Tableright"/>
              <w:rPr>
                <w:rFonts w:eastAsia="MS Mincho"/>
                <w:sz w:val="17"/>
                <w:szCs w:val="17"/>
              </w:rPr>
            </w:pPr>
            <w:r>
              <w:rPr>
                <w:sz w:val="17"/>
                <w:szCs w:val="17"/>
              </w:rPr>
              <w:t>20,463,631</w:t>
            </w:r>
          </w:p>
        </w:tc>
        <w:tc>
          <w:tcPr>
            <w:tcW w:w="208" w:type="dxa"/>
            <w:tcBorders>
              <w:top w:val="single" w:sz="4" w:space="0" w:color="auto"/>
              <w:left w:val="nil"/>
              <w:bottom w:val="single" w:sz="4" w:space="0" w:color="auto"/>
              <w:right w:val="nil"/>
            </w:tcBorders>
          </w:tcPr>
          <w:p w14:paraId="3B86E1A4" w14:textId="77777777" w:rsidR="00B66701" w:rsidRPr="00895699" w:rsidRDefault="00B66701" w:rsidP="00B66701">
            <w:pPr>
              <w:pStyle w:val="Tableright"/>
              <w:rPr>
                <w:rFonts w:eastAsia="MS Mincho"/>
                <w:sz w:val="17"/>
                <w:szCs w:val="17"/>
              </w:rPr>
            </w:pPr>
          </w:p>
        </w:tc>
      </w:tr>
      <w:tr w:rsidR="00B66701" w:rsidRPr="003A7DFF" w14:paraId="292BFA17" w14:textId="77777777" w:rsidTr="5DE974B5">
        <w:tc>
          <w:tcPr>
            <w:tcW w:w="1717" w:type="dxa"/>
            <w:tcBorders>
              <w:top w:val="single" w:sz="4" w:space="0" w:color="auto"/>
              <w:left w:val="nil"/>
              <w:bottom w:val="single" w:sz="4" w:space="0" w:color="auto"/>
              <w:right w:val="nil"/>
            </w:tcBorders>
            <w:shd w:val="clear" w:color="auto" w:fill="auto"/>
            <w:noWrap/>
          </w:tcPr>
          <w:p w14:paraId="37096F7B" w14:textId="77777777" w:rsidR="00B66701" w:rsidRPr="00895699" w:rsidDel="001449EE" w:rsidRDefault="00B66701" w:rsidP="00B66701">
            <w:pPr>
              <w:pStyle w:val="Tableleft"/>
              <w:rPr>
                <w:rFonts w:eastAsia="MS Mincho"/>
                <w:sz w:val="17"/>
                <w:szCs w:val="17"/>
              </w:rPr>
            </w:pPr>
            <w:r w:rsidRPr="00895699">
              <w:rPr>
                <w:rFonts w:eastAsia="MS Mincho"/>
                <w:b/>
                <w:sz w:val="17"/>
                <w:szCs w:val="17"/>
              </w:rPr>
              <w:t>Receivables</w:t>
            </w:r>
          </w:p>
        </w:tc>
        <w:tc>
          <w:tcPr>
            <w:tcW w:w="637" w:type="dxa"/>
            <w:gridSpan w:val="2"/>
            <w:tcBorders>
              <w:top w:val="single" w:sz="4" w:space="0" w:color="auto"/>
              <w:left w:val="nil"/>
              <w:bottom w:val="single" w:sz="4" w:space="0" w:color="auto"/>
              <w:right w:val="nil"/>
            </w:tcBorders>
            <w:shd w:val="clear" w:color="auto" w:fill="auto"/>
            <w:noWrap/>
          </w:tcPr>
          <w:p w14:paraId="0006A0D9" w14:textId="77777777" w:rsidR="00B66701" w:rsidRPr="00895699" w:rsidDel="001449EE" w:rsidRDefault="00B66701" w:rsidP="00B66701">
            <w:pPr>
              <w:pStyle w:val="Tablecentre"/>
              <w:rPr>
                <w:rFonts w:eastAsia="MS Mincho"/>
                <w:sz w:val="17"/>
                <w:szCs w:val="17"/>
              </w:rPr>
            </w:pPr>
          </w:p>
        </w:tc>
        <w:tc>
          <w:tcPr>
            <w:tcW w:w="1292" w:type="dxa"/>
            <w:gridSpan w:val="2"/>
            <w:tcBorders>
              <w:top w:val="single" w:sz="4" w:space="0" w:color="auto"/>
              <w:left w:val="nil"/>
              <w:bottom w:val="single" w:sz="4" w:space="0" w:color="auto"/>
              <w:right w:val="nil"/>
            </w:tcBorders>
            <w:shd w:val="clear" w:color="auto" w:fill="auto"/>
            <w:noWrap/>
          </w:tcPr>
          <w:p w14:paraId="19554C2C" w14:textId="77777777" w:rsidR="00B66701" w:rsidRPr="00895699" w:rsidDel="001449EE" w:rsidRDefault="00B66701" w:rsidP="00B66701">
            <w:pPr>
              <w:pStyle w:val="Tableleft"/>
              <w:rPr>
                <w:rFonts w:eastAsia="MS Mincho"/>
                <w:sz w:val="17"/>
                <w:szCs w:val="17"/>
              </w:rPr>
            </w:pPr>
          </w:p>
        </w:tc>
        <w:tc>
          <w:tcPr>
            <w:tcW w:w="1619" w:type="dxa"/>
            <w:tcBorders>
              <w:top w:val="single" w:sz="4" w:space="0" w:color="auto"/>
              <w:left w:val="nil"/>
              <w:bottom w:val="single" w:sz="4" w:space="0" w:color="auto"/>
              <w:right w:val="nil"/>
            </w:tcBorders>
            <w:shd w:val="clear" w:color="auto" w:fill="auto"/>
            <w:noWrap/>
          </w:tcPr>
          <w:p w14:paraId="7857F552" w14:textId="77777777" w:rsidR="00B66701" w:rsidRPr="00895699" w:rsidRDefault="00B66701" w:rsidP="00B66701">
            <w:pPr>
              <w:pStyle w:val="Tableright"/>
              <w:rPr>
                <w:rFonts w:eastAsia="MS Mincho"/>
                <w:sz w:val="17"/>
                <w:szCs w:val="17"/>
              </w:rPr>
            </w:pPr>
          </w:p>
        </w:tc>
        <w:tc>
          <w:tcPr>
            <w:tcW w:w="1506" w:type="dxa"/>
            <w:tcBorders>
              <w:top w:val="single" w:sz="4" w:space="0" w:color="auto"/>
              <w:left w:val="nil"/>
              <w:bottom w:val="single" w:sz="4" w:space="0" w:color="auto"/>
              <w:right w:val="nil"/>
            </w:tcBorders>
          </w:tcPr>
          <w:p w14:paraId="616B4145" w14:textId="77777777" w:rsidR="00B66701" w:rsidRPr="00895699" w:rsidRDefault="00B66701" w:rsidP="00B66701">
            <w:pPr>
              <w:pStyle w:val="Tableright"/>
              <w:rPr>
                <w:rFonts w:eastAsia="MS Mincho"/>
                <w:sz w:val="17"/>
                <w:szCs w:val="17"/>
              </w:rPr>
            </w:pPr>
          </w:p>
        </w:tc>
        <w:tc>
          <w:tcPr>
            <w:tcW w:w="190" w:type="dxa"/>
            <w:tcBorders>
              <w:top w:val="single" w:sz="4" w:space="0" w:color="auto"/>
              <w:left w:val="nil"/>
              <w:bottom w:val="single" w:sz="4" w:space="0" w:color="auto"/>
              <w:right w:val="nil"/>
            </w:tcBorders>
          </w:tcPr>
          <w:p w14:paraId="6AB3CCDB" w14:textId="77777777" w:rsidR="00B66701" w:rsidRPr="00895699" w:rsidRDefault="00B66701" w:rsidP="00B66701">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0EC6D0C4" w14:textId="77777777" w:rsidR="00B66701" w:rsidRPr="00895699" w:rsidRDefault="00B66701" w:rsidP="00B66701">
            <w:pPr>
              <w:pStyle w:val="Tableright"/>
              <w:rPr>
                <w:rFonts w:eastAsia="MS Mincho"/>
                <w:sz w:val="17"/>
                <w:szCs w:val="17"/>
              </w:rPr>
            </w:pPr>
          </w:p>
        </w:tc>
        <w:tc>
          <w:tcPr>
            <w:tcW w:w="1415" w:type="dxa"/>
            <w:tcBorders>
              <w:top w:val="single" w:sz="4" w:space="0" w:color="auto"/>
              <w:left w:val="nil"/>
              <w:bottom w:val="single" w:sz="4" w:space="0" w:color="auto"/>
              <w:right w:val="nil"/>
            </w:tcBorders>
            <w:shd w:val="clear" w:color="auto" w:fill="auto"/>
            <w:noWrap/>
          </w:tcPr>
          <w:p w14:paraId="7C43B58F" w14:textId="77777777" w:rsidR="00B66701" w:rsidRPr="00895699" w:rsidDel="001449EE" w:rsidRDefault="00B66701" w:rsidP="00B66701">
            <w:pPr>
              <w:pStyle w:val="Tableright"/>
              <w:rPr>
                <w:rFonts w:eastAsia="MS Mincho"/>
                <w:sz w:val="17"/>
                <w:szCs w:val="17"/>
              </w:rPr>
            </w:pPr>
          </w:p>
        </w:tc>
        <w:tc>
          <w:tcPr>
            <w:tcW w:w="208" w:type="dxa"/>
            <w:tcBorders>
              <w:top w:val="single" w:sz="4" w:space="0" w:color="auto"/>
              <w:left w:val="nil"/>
              <w:bottom w:val="single" w:sz="4" w:space="0" w:color="auto"/>
              <w:right w:val="nil"/>
            </w:tcBorders>
          </w:tcPr>
          <w:p w14:paraId="4C991E4B" w14:textId="77777777" w:rsidR="00B66701" w:rsidRPr="00895699" w:rsidRDefault="00B66701" w:rsidP="00B66701">
            <w:pPr>
              <w:pStyle w:val="Tableright"/>
              <w:rPr>
                <w:rFonts w:eastAsia="MS Mincho"/>
                <w:sz w:val="17"/>
                <w:szCs w:val="17"/>
              </w:rPr>
            </w:pPr>
          </w:p>
        </w:tc>
      </w:tr>
      <w:tr w:rsidR="00B66701" w:rsidRPr="003A7DFF" w14:paraId="5FF4129D" w14:textId="77777777" w:rsidTr="5DE974B5">
        <w:tc>
          <w:tcPr>
            <w:tcW w:w="1717" w:type="dxa"/>
            <w:tcBorders>
              <w:top w:val="single" w:sz="4" w:space="0" w:color="auto"/>
              <w:left w:val="nil"/>
              <w:bottom w:val="single" w:sz="4" w:space="0" w:color="auto"/>
              <w:right w:val="nil"/>
            </w:tcBorders>
            <w:shd w:val="clear" w:color="auto" w:fill="auto"/>
            <w:noWrap/>
          </w:tcPr>
          <w:p w14:paraId="17260BD7" w14:textId="77777777" w:rsidR="00B66701" w:rsidRPr="00895699" w:rsidDel="001449EE" w:rsidRDefault="00B66701" w:rsidP="00B66701">
            <w:pPr>
              <w:pStyle w:val="Tableleft"/>
              <w:rPr>
                <w:rFonts w:eastAsia="MS Mincho"/>
                <w:sz w:val="17"/>
                <w:szCs w:val="17"/>
              </w:rPr>
            </w:pPr>
            <w:r w:rsidRPr="00895699">
              <w:rPr>
                <w:rFonts w:eastAsia="MS Mincho"/>
                <w:sz w:val="17"/>
                <w:szCs w:val="17"/>
              </w:rPr>
              <w:t>Accrued investment income</w:t>
            </w:r>
          </w:p>
        </w:tc>
        <w:tc>
          <w:tcPr>
            <w:tcW w:w="637" w:type="dxa"/>
            <w:gridSpan w:val="2"/>
            <w:tcBorders>
              <w:top w:val="single" w:sz="4" w:space="0" w:color="auto"/>
              <w:left w:val="nil"/>
              <w:bottom w:val="single" w:sz="4" w:space="0" w:color="auto"/>
              <w:right w:val="nil"/>
            </w:tcBorders>
            <w:shd w:val="clear" w:color="auto" w:fill="auto"/>
            <w:noWrap/>
          </w:tcPr>
          <w:p w14:paraId="29A0F586" w14:textId="77777777" w:rsidR="00B66701" w:rsidRPr="00895699" w:rsidDel="001449EE" w:rsidRDefault="00B66701" w:rsidP="00B66701">
            <w:pPr>
              <w:pStyle w:val="Tablecentre"/>
              <w:rPr>
                <w:rFonts w:eastAsia="MS Mincho"/>
                <w:sz w:val="17"/>
                <w:szCs w:val="17"/>
              </w:rPr>
            </w:pPr>
            <w:r>
              <w:rPr>
                <w:rFonts w:eastAsia="MS Mincho"/>
                <w:sz w:val="17"/>
                <w:szCs w:val="17"/>
              </w:rPr>
              <w:t>5.1</w:t>
            </w:r>
          </w:p>
        </w:tc>
        <w:tc>
          <w:tcPr>
            <w:tcW w:w="1292" w:type="dxa"/>
            <w:gridSpan w:val="2"/>
            <w:tcBorders>
              <w:top w:val="single" w:sz="4" w:space="0" w:color="auto"/>
              <w:left w:val="nil"/>
              <w:bottom w:val="single" w:sz="4" w:space="0" w:color="auto"/>
              <w:right w:val="nil"/>
            </w:tcBorders>
            <w:shd w:val="clear" w:color="auto" w:fill="auto"/>
            <w:noWrap/>
          </w:tcPr>
          <w:p w14:paraId="1EF7D4EC" w14:textId="77777777" w:rsidR="00B66701" w:rsidRPr="00895699" w:rsidDel="001449EE" w:rsidRDefault="00B66701" w:rsidP="00B66701">
            <w:pPr>
              <w:pStyle w:val="Tableleft"/>
              <w:rPr>
                <w:rFonts w:eastAsia="MS Mincho"/>
                <w:sz w:val="17"/>
                <w:szCs w:val="17"/>
              </w:rPr>
            </w:pPr>
            <w:r>
              <w:rPr>
                <w:rFonts w:eastAsia="MS Mincho"/>
                <w:sz w:val="17"/>
                <w:szCs w:val="17"/>
              </w:rPr>
              <w:t>-</w:t>
            </w:r>
          </w:p>
        </w:tc>
        <w:tc>
          <w:tcPr>
            <w:tcW w:w="1619" w:type="dxa"/>
            <w:tcBorders>
              <w:top w:val="single" w:sz="4" w:space="0" w:color="auto"/>
              <w:left w:val="nil"/>
              <w:bottom w:val="single" w:sz="4" w:space="0" w:color="auto"/>
              <w:right w:val="nil"/>
            </w:tcBorders>
            <w:shd w:val="clear" w:color="auto" w:fill="auto"/>
            <w:noWrap/>
          </w:tcPr>
          <w:p w14:paraId="24B020E7" w14:textId="77777777" w:rsidR="00B66701" w:rsidRPr="00895699" w:rsidRDefault="00B66701" w:rsidP="00B66701">
            <w:pPr>
              <w:pStyle w:val="Tableright"/>
              <w:rPr>
                <w:rFonts w:eastAsia="MS Mincho"/>
                <w:sz w:val="17"/>
                <w:szCs w:val="17"/>
              </w:rPr>
            </w:pPr>
            <w:r>
              <w:rPr>
                <w:rFonts w:eastAsia="MS Mincho"/>
                <w:sz w:val="17"/>
                <w:szCs w:val="17"/>
              </w:rPr>
              <w:t>-</w:t>
            </w:r>
          </w:p>
        </w:tc>
        <w:tc>
          <w:tcPr>
            <w:tcW w:w="1506" w:type="dxa"/>
            <w:tcBorders>
              <w:top w:val="single" w:sz="4" w:space="0" w:color="auto"/>
              <w:left w:val="nil"/>
              <w:bottom w:val="single" w:sz="4" w:space="0" w:color="auto"/>
              <w:right w:val="nil"/>
            </w:tcBorders>
          </w:tcPr>
          <w:p w14:paraId="13EAF61E" w14:textId="77777777" w:rsidR="00B66701" w:rsidRPr="00895699" w:rsidRDefault="00B66701" w:rsidP="00B66701">
            <w:pPr>
              <w:pStyle w:val="Tableright"/>
              <w:rPr>
                <w:rFonts w:eastAsia="MS Mincho"/>
                <w:sz w:val="17"/>
                <w:szCs w:val="17"/>
              </w:rPr>
            </w:pPr>
            <w:r>
              <w:rPr>
                <w:rFonts w:eastAsia="MS Mincho"/>
                <w:sz w:val="17"/>
                <w:szCs w:val="17"/>
              </w:rPr>
              <w:t>2,711,311</w:t>
            </w:r>
          </w:p>
        </w:tc>
        <w:tc>
          <w:tcPr>
            <w:tcW w:w="190" w:type="dxa"/>
            <w:tcBorders>
              <w:top w:val="single" w:sz="4" w:space="0" w:color="auto"/>
              <w:left w:val="nil"/>
              <w:bottom w:val="single" w:sz="4" w:space="0" w:color="auto"/>
              <w:right w:val="nil"/>
            </w:tcBorders>
          </w:tcPr>
          <w:p w14:paraId="37F09937" w14:textId="77777777" w:rsidR="00B66701" w:rsidRPr="00895699" w:rsidRDefault="00B66701" w:rsidP="00B66701">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2432B54A" w14:textId="77777777" w:rsidR="00B66701" w:rsidRPr="00895699" w:rsidRDefault="00B66701" w:rsidP="00B66701">
            <w:pPr>
              <w:pStyle w:val="Tableright"/>
              <w:rPr>
                <w:rFonts w:eastAsia="MS Mincho"/>
                <w:sz w:val="17"/>
                <w:szCs w:val="17"/>
              </w:rPr>
            </w:pPr>
            <w:r>
              <w:rPr>
                <w:rFonts w:eastAsia="MS Mincho"/>
                <w:sz w:val="17"/>
                <w:szCs w:val="17"/>
              </w:rPr>
              <w:t>-</w:t>
            </w:r>
          </w:p>
        </w:tc>
        <w:tc>
          <w:tcPr>
            <w:tcW w:w="1415" w:type="dxa"/>
            <w:tcBorders>
              <w:top w:val="single" w:sz="4" w:space="0" w:color="auto"/>
              <w:left w:val="nil"/>
              <w:bottom w:val="single" w:sz="4" w:space="0" w:color="auto"/>
              <w:right w:val="nil"/>
            </w:tcBorders>
            <w:shd w:val="clear" w:color="auto" w:fill="auto"/>
            <w:noWrap/>
          </w:tcPr>
          <w:p w14:paraId="48619759" w14:textId="77777777" w:rsidR="00B66701" w:rsidRPr="00895699" w:rsidDel="001449EE" w:rsidRDefault="00B66701" w:rsidP="00B66701">
            <w:pPr>
              <w:pStyle w:val="Tableright"/>
              <w:rPr>
                <w:rFonts w:eastAsia="MS Mincho"/>
                <w:sz w:val="17"/>
                <w:szCs w:val="17"/>
              </w:rPr>
            </w:pPr>
            <w:r>
              <w:rPr>
                <w:rFonts w:eastAsia="MS Mincho"/>
                <w:sz w:val="17"/>
                <w:szCs w:val="17"/>
              </w:rPr>
              <w:t>2,711,311</w:t>
            </w:r>
          </w:p>
        </w:tc>
        <w:tc>
          <w:tcPr>
            <w:tcW w:w="208" w:type="dxa"/>
            <w:tcBorders>
              <w:top w:val="single" w:sz="4" w:space="0" w:color="auto"/>
              <w:left w:val="nil"/>
              <w:bottom w:val="single" w:sz="4" w:space="0" w:color="auto"/>
              <w:right w:val="nil"/>
            </w:tcBorders>
          </w:tcPr>
          <w:p w14:paraId="62F80566" w14:textId="77777777" w:rsidR="00B66701" w:rsidRPr="00895699" w:rsidRDefault="00B66701" w:rsidP="00B66701">
            <w:pPr>
              <w:pStyle w:val="Tableright"/>
              <w:rPr>
                <w:rFonts w:eastAsia="MS Mincho"/>
                <w:sz w:val="17"/>
                <w:szCs w:val="17"/>
              </w:rPr>
            </w:pPr>
          </w:p>
        </w:tc>
      </w:tr>
      <w:tr w:rsidR="00B66701" w:rsidRPr="003A7DFF" w14:paraId="13693F49" w14:textId="77777777" w:rsidTr="5DE974B5">
        <w:tc>
          <w:tcPr>
            <w:tcW w:w="1717" w:type="dxa"/>
            <w:tcBorders>
              <w:top w:val="single" w:sz="4" w:space="0" w:color="auto"/>
              <w:left w:val="nil"/>
              <w:bottom w:val="single" w:sz="4" w:space="0" w:color="auto"/>
              <w:right w:val="nil"/>
            </w:tcBorders>
            <w:shd w:val="clear" w:color="auto" w:fill="auto"/>
            <w:noWrap/>
          </w:tcPr>
          <w:p w14:paraId="317AF4D7" w14:textId="77777777" w:rsidR="00B66701" w:rsidRPr="00895699" w:rsidDel="001449EE" w:rsidRDefault="00B66701" w:rsidP="00B66701">
            <w:pPr>
              <w:pStyle w:val="Tableleft"/>
              <w:rPr>
                <w:rFonts w:eastAsia="MS Mincho"/>
                <w:sz w:val="17"/>
                <w:szCs w:val="17"/>
              </w:rPr>
            </w:pPr>
            <w:r w:rsidRPr="00895699">
              <w:rPr>
                <w:rFonts w:eastAsia="MS Mincho"/>
                <w:b/>
                <w:sz w:val="17"/>
                <w:szCs w:val="17"/>
              </w:rPr>
              <w:t>Investments and other contractual financial assets</w:t>
            </w:r>
          </w:p>
        </w:tc>
        <w:tc>
          <w:tcPr>
            <w:tcW w:w="637" w:type="dxa"/>
            <w:gridSpan w:val="2"/>
            <w:tcBorders>
              <w:top w:val="single" w:sz="4" w:space="0" w:color="auto"/>
              <w:left w:val="nil"/>
              <w:bottom w:val="single" w:sz="4" w:space="0" w:color="auto"/>
              <w:right w:val="nil"/>
            </w:tcBorders>
            <w:shd w:val="clear" w:color="auto" w:fill="auto"/>
            <w:noWrap/>
          </w:tcPr>
          <w:p w14:paraId="550FB3D8" w14:textId="77777777" w:rsidR="00B66701" w:rsidRPr="00895699" w:rsidDel="001449EE" w:rsidRDefault="00B66701" w:rsidP="00B66701">
            <w:pPr>
              <w:pStyle w:val="Tablecentre"/>
              <w:rPr>
                <w:rFonts w:eastAsia="MS Mincho"/>
                <w:sz w:val="17"/>
                <w:szCs w:val="17"/>
              </w:rPr>
            </w:pPr>
          </w:p>
        </w:tc>
        <w:tc>
          <w:tcPr>
            <w:tcW w:w="1292" w:type="dxa"/>
            <w:gridSpan w:val="2"/>
            <w:tcBorders>
              <w:top w:val="single" w:sz="4" w:space="0" w:color="auto"/>
              <w:left w:val="nil"/>
              <w:bottom w:val="single" w:sz="4" w:space="0" w:color="auto"/>
              <w:right w:val="nil"/>
            </w:tcBorders>
            <w:shd w:val="clear" w:color="auto" w:fill="auto"/>
            <w:noWrap/>
          </w:tcPr>
          <w:p w14:paraId="56735A35" w14:textId="77777777" w:rsidR="00B66701" w:rsidRPr="00895699" w:rsidDel="001449EE" w:rsidRDefault="00B66701" w:rsidP="00B66701">
            <w:pPr>
              <w:pStyle w:val="Tableleft"/>
              <w:rPr>
                <w:rFonts w:eastAsia="MS Mincho"/>
                <w:sz w:val="17"/>
                <w:szCs w:val="17"/>
              </w:rPr>
            </w:pPr>
          </w:p>
        </w:tc>
        <w:tc>
          <w:tcPr>
            <w:tcW w:w="1619" w:type="dxa"/>
            <w:tcBorders>
              <w:top w:val="single" w:sz="4" w:space="0" w:color="auto"/>
              <w:left w:val="nil"/>
              <w:bottom w:val="single" w:sz="4" w:space="0" w:color="auto"/>
              <w:right w:val="nil"/>
            </w:tcBorders>
            <w:shd w:val="clear" w:color="auto" w:fill="auto"/>
            <w:noWrap/>
          </w:tcPr>
          <w:p w14:paraId="22587CF2" w14:textId="77777777" w:rsidR="00B66701" w:rsidRPr="00895699" w:rsidRDefault="00B66701" w:rsidP="00B66701">
            <w:pPr>
              <w:pStyle w:val="Tableright"/>
              <w:rPr>
                <w:rFonts w:eastAsia="MS Mincho"/>
                <w:sz w:val="17"/>
                <w:szCs w:val="17"/>
              </w:rPr>
            </w:pPr>
          </w:p>
        </w:tc>
        <w:tc>
          <w:tcPr>
            <w:tcW w:w="1506" w:type="dxa"/>
            <w:tcBorders>
              <w:top w:val="single" w:sz="4" w:space="0" w:color="auto"/>
              <w:left w:val="nil"/>
              <w:bottom w:val="single" w:sz="4" w:space="0" w:color="auto"/>
              <w:right w:val="nil"/>
            </w:tcBorders>
          </w:tcPr>
          <w:p w14:paraId="37BE13A6" w14:textId="77777777" w:rsidR="00B66701" w:rsidRPr="00895699" w:rsidRDefault="00B66701" w:rsidP="00B66701">
            <w:pPr>
              <w:pStyle w:val="Tableright"/>
              <w:rPr>
                <w:rFonts w:eastAsia="MS Mincho"/>
                <w:sz w:val="17"/>
                <w:szCs w:val="17"/>
              </w:rPr>
            </w:pPr>
          </w:p>
        </w:tc>
        <w:tc>
          <w:tcPr>
            <w:tcW w:w="190" w:type="dxa"/>
            <w:tcBorders>
              <w:top w:val="single" w:sz="4" w:space="0" w:color="auto"/>
              <w:left w:val="nil"/>
              <w:bottom w:val="single" w:sz="4" w:space="0" w:color="auto"/>
              <w:right w:val="nil"/>
            </w:tcBorders>
          </w:tcPr>
          <w:p w14:paraId="1204A8F0" w14:textId="77777777" w:rsidR="00B66701" w:rsidRPr="00895699" w:rsidRDefault="00B66701" w:rsidP="00B66701">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57D1CCAA" w14:textId="77777777" w:rsidR="00B66701" w:rsidRPr="00895699" w:rsidRDefault="00B66701" w:rsidP="00B66701">
            <w:pPr>
              <w:pStyle w:val="Tableright"/>
              <w:rPr>
                <w:rFonts w:eastAsia="MS Mincho"/>
                <w:sz w:val="17"/>
                <w:szCs w:val="17"/>
              </w:rPr>
            </w:pPr>
          </w:p>
        </w:tc>
        <w:tc>
          <w:tcPr>
            <w:tcW w:w="1415" w:type="dxa"/>
            <w:tcBorders>
              <w:top w:val="single" w:sz="4" w:space="0" w:color="auto"/>
              <w:left w:val="nil"/>
              <w:bottom w:val="single" w:sz="4" w:space="0" w:color="auto"/>
              <w:right w:val="nil"/>
            </w:tcBorders>
            <w:shd w:val="clear" w:color="auto" w:fill="auto"/>
            <w:noWrap/>
          </w:tcPr>
          <w:p w14:paraId="26A5688E" w14:textId="77777777" w:rsidR="00B66701" w:rsidRPr="00895699" w:rsidDel="001449EE" w:rsidRDefault="00B66701" w:rsidP="00B66701">
            <w:pPr>
              <w:pStyle w:val="Tableright"/>
              <w:rPr>
                <w:rFonts w:eastAsia="MS Mincho"/>
                <w:sz w:val="17"/>
                <w:szCs w:val="17"/>
              </w:rPr>
            </w:pPr>
          </w:p>
        </w:tc>
        <w:tc>
          <w:tcPr>
            <w:tcW w:w="208" w:type="dxa"/>
            <w:tcBorders>
              <w:top w:val="single" w:sz="4" w:space="0" w:color="auto"/>
              <w:left w:val="nil"/>
              <w:bottom w:val="single" w:sz="4" w:space="0" w:color="auto"/>
              <w:right w:val="nil"/>
            </w:tcBorders>
          </w:tcPr>
          <w:p w14:paraId="32A8DE69" w14:textId="77777777" w:rsidR="00B66701" w:rsidRPr="00895699" w:rsidRDefault="00B66701" w:rsidP="00B66701">
            <w:pPr>
              <w:pStyle w:val="Tableright"/>
              <w:rPr>
                <w:rFonts w:eastAsia="MS Mincho"/>
                <w:sz w:val="17"/>
                <w:szCs w:val="17"/>
              </w:rPr>
            </w:pPr>
          </w:p>
        </w:tc>
      </w:tr>
      <w:tr w:rsidR="00B66701" w:rsidRPr="003A7DFF" w14:paraId="3530659E" w14:textId="77777777" w:rsidTr="5DE974B5">
        <w:tc>
          <w:tcPr>
            <w:tcW w:w="1717" w:type="dxa"/>
            <w:tcBorders>
              <w:top w:val="single" w:sz="4" w:space="0" w:color="auto"/>
              <w:left w:val="nil"/>
              <w:bottom w:val="single" w:sz="4" w:space="0" w:color="auto"/>
              <w:right w:val="nil"/>
            </w:tcBorders>
            <w:shd w:val="clear" w:color="auto" w:fill="auto"/>
            <w:noWrap/>
          </w:tcPr>
          <w:p w14:paraId="47AD7E87" w14:textId="77777777" w:rsidR="00B66701" w:rsidRPr="00895699" w:rsidDel="001449EE" w:rsidRDefault="00B66701" w:rsidP="00B66701">
            <w:pPr>
              <w:pStyle w:val="Tableleft"/>
              <w:rPr>
                <w:rFonts w:eastAsia="MS Mincho"/>
                <w:sz w:val="17"/>
                <w:szCs w:val="17"/>
              </w:rPr>
            </w:pPr>
            <w:r w:rsidRPr="00895699">
              <w:rPr>
                <w:rFonts w:eastAsia="MS Mincho"/>
                <w:sz w:val="17"/>
                <w:szCs w:val="17"/>
              </w:rPr>
              <w:t>Managed investment scheme</w:t>
            </w:r>
          </w:p>
        </w:tc>
        <w:tc>
          <w:tcPr>
            <w:tcW w:w="637" w:type="dxa"/>
            <w:gridSpan w:val="2"/>
            <w:tcBorders>
              <w:top w:val="single" w:sz="4" w:space="0" w:color="auto"/>
              <w:left w:val="nil"/>
              <w:bottom w:val="single" w:sz="4" w:space="0" w:color="auto"/>
              <w:right w:val="nil"/>
            </w:tcBorders>
            <w:shd w:val="clear" w:color="auto" w:fill="auto"/>
            <w:noWrap/>
          </w:tcPr>
          <w:p w14:paraId="65DBE4EC" w14:textId="77777777" w:rsidR="00B66701" w:rsidRPr="00895699" w:rsidDel="001449EE" w:rsidRDefault="00B66701" w:rsidP="00B66701">
            <w:pPr>
              <w:pStyle w:val="Tablecentre"/>
              <w:rPr>
                <w:rFonts w:eastAsia="MS Mincho"/>
                <w:sz w:val="17"/>
                <w:szCs w:val="17"/>
              </w:rPr>
            </w:pPr>
            <w:r>
              <w:rPr>
                <w:rFonts w:eastAsia="MS Mincho"/>
                <w:sz w:val="17"/>
                <w:szCs w:val="17"/>
              </w:rPr>
              <w:t>4.2</w:t>
            </w:r>
          </w:p>
        </w:tc>
        <w:tc>
          <w:tcPr>
            <w:tcW w:w="1292" w:type="dxa"/>
            <w:gridSpan w:val="2"/>
            <w:tcBorders>
              <w:top w:val="single" w:sz="4" w:space="0" w:color="auto"/>
              <w:left w:val="nil"/>
              <w:bottom w:val="single" w:sz="4" w:space="0" w:color="auto"/>
              <w:right w:val="nil"/>
            </w:tcBorders>
            <w:shd w:val="clear" w:color="auto" w:fill="auto"/>
            <w:noWrap/>
          </w:tcPr>
          <w:p w14:paraId="3FEA1072" w14:textId="77777777" w:rsidR="00B66701" w:rsidRPr="00895699" w:rsidDel="001449EE" w:rsidRDefault="00B66701" w:rsidP="00B66701">
            <w:pPr>
              <w:pStyle w:val="Tableleft"/>
              <w:rPr>
                <w:rFonts w:eastAsia="MS Mincho"/>
                <w:sz w:val="17"/>
                <w:szCs w:val="17"/>
              </w:rPr>
            </w:pPr>
            <w:r>
              <w:rPr>
                <w:rFonts w:eastAsia="MS Mincho"/>
                <w:sz w:val="17"/>
                <w:szCs w:val="17"/>
              </w:rPr>
              <w:t>-</w:t>
            </w:r>
          </w:p>
        </w:tc>
        <w:tc>
          <w:tcPr>
            <w:tcW w:w="1619" w:type="dxa"/>
            <w:tcBorders>
              <w:top w:val="single" w:sz="4" w:space="0" w:color="auto"/>
              <w:left w:val="nil"/>
              <w:bottom w:val="single" w:sz="4" w:space="0" w:color="auto"/>
              <w:right w:val="nil"/>
            </w:tcBorders>
            <w:shd w:val="clear" w:color="auto" w:fill="auto"/>
            <w:noWrap/>
          </w:tcPr>
          <w:p w14:paraId="1185AFAC" w14:textId="77777777" w:rsidR="00B66701" w:rsidRPr="00895699" w:rsidRDefault="00B66701" w:rsidP="00B66701">
            <w:pPr>
              <w:pStyle w:val="Tableright"/>
              <w:rPr>
                <w:rFonts w:eastAsia="MS Mincho"/>
                <w:sz w:val="17"/>
                <w:szCs w:val="17"/>
              </w:rPr>
            </w:pPr>
            <w:r>
              <w:rPr>
                <w:rFonts w:eastAsia="MS Mincho"/>
                <w:sz w:val="17"/>
                <w:szCs w:val="17"/>
              </w:rPr>
              <w:t>125,391,401</w:t>
            </w:r>
          </w:p>
        </w:tc>
        <w:tc>
          <w:tcPr>
            <w:tcW w:w="1506" w:type="dxa"/>
            <w:tcBorders>
              <w:top w:val="single" w:sz="4" w:space="0" w:color="auto"/>
              <w:left w:val="nil"/>
              <w:bottom w:val="single" w:sz="4" w:space="0" w:color="auto"/>
              <w:right w:val="nil"/>
            </w:tcBorders>
          </w:tcPr>
          <w:p w14:paraId="50B10D2F" w14:textId="77777777" w:rsidR="00B66701" w:rsidRPr="00895699" w:rsidRDefault="00B66701" w:rsidP="00B66701">
            <w:pPr>
              <w:pStyle w:val="Tableright"/>
              <w:rPr>
                <w:rFonts w:eastAsia="MS Mincho"/>
                <w:sz w:val="17"/>
                <w:szCs w:val="17"/>
              </w:rPr>
            </w:pPr>
            <w:r>
              <w:rPr>
                <w:rFonts w:eastAsia="MS Mincho"/>
                <w:sz w:val="17"/>
                <w:szCs w:val="17"/>
              </w:rPr>
              <w:t>-</w:t>
            </w:r>
          </w:p>
        </w:tc>
        <w:tc>
          <w:tcPr>
            <w:tcW w:w="190" w:type="dxa"/>
            <w:tcBorders>
              <w:top w:val="single" w:sz="4" w:space="0" w:color="auto"/>
              <w:left w:val="nil"/>
              <w:bottom w:val="single" w:sz="4" w:space="0" w:color="auto"/>
              <w:right w:val="nil"/>
            </w:tcBorders>
          </w:tcPr>
          <w:p w14:paraId="3353AAA7" w14:textId="77777777" w:rsidR="00B66701" w:rsidRPr="00895699" w:rsidRDefault="00B66701" w:rsidP="00B66701">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2BC695B2" w14:textId="77777777" w:rsidR="00B66701" w:rsidRPr="00895699" w:rsidRDefault="00B66701" w:rsidP="00B66701">
            <w:pPr>
              <w:pStyle w:val="Tableright"/>
              <w:rPr>
                <w:rFonts w:eastAsia="MS Mincho"/>
                <w:sz w:val="17"/>
                <w:szCs w:val="17"/>
              </w:rPr>
            </w:pPr>
            <w:r>
              <w:rPr>
                <w:rFonts w:eastAsia="MS Mincho"/>
                <w:sz w:val="17"/>
                <w:szCs w:val="17"/>
              </w:rPr>
              <w:t>-</w:t>
            </w:r>
          </w:p>
        </w:tc>
        <w:tc>
          <w:tcPr>
            <w:tcW w:w="1415" w:type="dxa"/>
            <w:tcBorders>
              <w:top w:val="single" w:sz="4" w:space="0" w:color="auto"/>
              <w:left w:val="nil"/>
              <w:bottom w:val="single" w:sz="4" w:space="0" w:color="auto"/>
              <w:right w:val="nil"/>
            </w:tcBorders>
            <w:shd w:val="clear" w:color="auto" w:fill="auto"/>
            <w:noWrap/>
          </w:tcPr>
          <w:p w14:paraId="7C699D02" w14:textId="77777777" w:rsidR="00B66701" w:rsidRPr="00895699" w:rsidDel="001449EE" w:rsidRDefault="00B66701" w:rsidP="00B66701">
            <w:pPr>
              <w:pStyle w:val="Tableright"/>
              <w:rPr>
                <w:rFonts w:eastAsia="MS Mincho"/>
                <w:sz w:val="17"/>
                <w:szCs w:val="17"/>
              </w:rPr>
            </w:pPr>
            <w:r>
              <w:rPr>
                <w:rFonts w:eastAsia="MS Mincho"/>
                <w:sz w:val="17"/>
                <w:szCs w:val="17"/>
              </w:rPr>
              <w:t>125,391,401</w:t>
            </w:r>
          </w:p>
        </w:tc>
        <w:tc>
          <w:tcPr>
            <w:tcW w:w="208" w:type="dxa"/>
            <w:tcBorders>
              <w:top w:val="single" w:sz="4" w:space="0" w:color="auto"/>
              <w:left w:val="nil"/>
              <w:bottom w:val="single" w:sz="4" w:space="0" w:color="auto"/>
              <w:right w:val="nil"/>
            </w:tcBorders>
          </w:tcPr>
          <w:p w14:paraId="7AB963A3" w14:textId="77777777" w:rsidR="00B66701" w:rsidRPr="00895699" w:rsidRDefault="00B66701" w:rsidP="00B66701">
            <w:pPr>
              <w:pStyle w:val="Tableright"/>
              <w:rPr>
                <w:rFonts w:eastAsia="MS Mincho"/>
                <w:sz w:val="17"/>
                <w:szCs w:val="17"/>
              </w:rPr>
            </w:pPr>
          </w:p>
        </w:tc>
      </w:tr>
      <w:tr w:rsidR="00B66701" w:rsidRPr="003A7DFF" w14:paraId="5067684C" w14:textId="77777777" w:rsidTr="5DE974B5">
        <w:tc>
          <w:tcPr>
            <w:tcW w:w="1717" w:type="dxa"/>
            <w:tcBorders>
              <w:top w:val="single" w:sz="4" w:space="0" w:color="auto"/>
              <w:left w:val="nil"/>
              <w:bottom w:val="single" w:sz="4" w:space="0" w:color="auto"/>
              <w:right w:val="nil"/>
            </w:tcBorders>
            <w:shd w:val="clear" w:color="auto" w:fill="auto"/>
            <w:noWrap/>
          </w:tcPr>
          <w:p w14:paraId="1CB72C8D" w14:textId="77777777" w:rsidR="00B66701" w:rsidRPr="00895699" w:rsidDel="001449EE" w:rsidRDefault="00B66701" w:rsidP="00B66701">
            <w:pPr>
              <w:pStyle w:val="Tableleft"/>
              <w:rPr>
                <w:rFonts w:eastAsia="MS Mincho"/>
                <w:sz w:val="17"/>
                <w:szCs w:val="17"/>
              </w:rPr>
            </w:pPr>
            <w:r w:rsidRPr="00895699">
              <w:rPr>
                <w:rFonts w:eastAsia="MS Mincho"/>
                <w:sz w:val="17"/>
                <w:szCs w:val="17"/>
              </w:rPr>
              <w:lastRenderedPageBreak/>
              <w:t>Term deposits</w:t>
            </w:r>
          </w:p>
        </w:tc>
        <w:tc>
          <w:tcPr>
            <w:tcW w:w="637" w:type="dxa"/>
            <w:gridSpan w:val="2"/>
            <w:tcBorders>
              <w:top w:val="single" w:sz="4" w:space="0" w:color="auto"/>
              <w:left w:val="nil"/>
              <w:bottom w:val="single" w:sz="4" w:space="0" w:color="auto"/>
              <w:right w:val="nil"/>
            </w:tcBorders>
            <w:shd w:val="clear" w:color="auto" w:fill="auto"/>
            <w:noWrap/>
          </w:tcPr>
          <w:p w14:paraId="3A34E202" w14:textId="77777777" w:rsidR="00B66701" w:rsidRPr="00895699" w:rsidDel="001449EE" w:rsidRDefault="00B66701" w:rsidP="00B66701">
            <w:pPr>
              <w:pStyle w:val="Tablecentre"/>
              <w:rPr>
                <w:rFonts w:eastAsia="MS Mincho"/>
                <w:sz w:val="17"/>
                <w:szCs w:val="17"/>
              </w:rPr>
            </w:pPr>
            <w:r>
              <w:rPr>
                <w:rFonts w:eastAsia="MS Mincho"/>
                <w:sz w:val="17"/>
                <w:szCs w:val="17"/>
              </w:rPr>
              <w:t>4.2</w:t>
            </w:r>
          </w:p>
        </w:tc>
        <w:tc>
          <w:tcPr>
            <w:tcW w:w="1292" w:type="dxa"/>
            <w:gridSpan w:val="2"/>
            <w:tcBorders>
              <w:top w:val="single" w:sz="4" w:space="0" w:color="auto"/>
              <w:left w:val="nil"/>
              <w:bottom w:val="single" w:sz="4" w:space="0" w:color="auto"/>
              <w:right w:val="nil"/>
            </w:tcBorders>
            <w:shd w:val="clear" w:color="auto" w:fill="auto"/>
            <w:noWrap/>
          </w:tcPr>
          <w:p w14:paraId="19CF36D4" w14:textId="77777777" w:rsidR="00B66701" w:rsidRPr="00895699" w:rsidDel="001449EE" w:rsidRDefault="00B66701" w:rsidP="00B66701">
            <w:pPr>
              <w:pStyle w:val="Tableleft"/>
              <w:rPr>
                <w:rFonts w:eastAsia="MS Mincho"/>
                <w:sz w:val="17"/>
                <w:szCs w:val="17"/>
              </w:rPr>
            </w:pPr>
            <w:r>
              <w:rPr>
                <w:rFonts w:eastAsia="MS Mincho"/>
                <w:sz w:val="17"/>
                <w:szCs w:val="17"/>
              </w:rPr>
              <w:t>-</w:t>
            </w:r>
          </w:p>
        </w:tc>
        <w:tc>
          <w:tcPr>
            <w:tcW w:w="1619" w:type="dxa"/>
            <w:tcBorders>
              <w:top w:val="single" w:sz="4" w:space="0" w:color="auto"/>
              <w:left w:val="nil"/>
              <w:bottom w:val="single" w:sz="4" w:space="0" w:color="auto"/>
              <w:right w:val="nil"/>
            </w:tcBorders>
            <w:shd w:val="clear" w:color="auto" w:fill="auto"/>
            <w:noWrap/>
          </w:tcPr>
          <w:p w14:paraId="3D771D29" w14:textId="77777777" w:rsidR="00B66701" w:rsidRPr="00895699" w:rsidRDefault="00B66701" w:rsidP="00B66701">
            <w:pPr>
              <w:pStyle w:val="Tableright"/>
              <w:rPr>
                <w:rFonts w:eastAsia="MS Mincho"/>
                <w:sz w:val="17"/>
                <w:szCs w:val="17"/>
              </w:rPr>
            </w:pPr>
            <w:r>
              <w:rPr>
                <w:rFonts w:eastAsia="MS Mincho"/>
                <w:sz w:val="17"/>
                <w:szCs w:val="17"/>
              </w:rPr>
              <w:t>-</w:t>
            </w:r>
          </w:p>
        </w:tc>
        <w:tc>
          <w:tcPr>
            <w:tcW w:w="1506" w:type="dxa"/>
            <w:tcBorders>
              <w:top w:val="single" w:sz="4" w:space="0" w:color="auto"/>
              <w:left w:val="nil"/>
              <w:bottom w:val="single" w:sz="4" w:space="0" w:color="auto"/>
              <w:right w:val="nil"/>
            </w:tcBorders>
          </w:tcPr>
          <w:p w14:paraId="1DA685F0" w14:textId="77777777" w:rsidR="00B66701" w:rsidRPr="00895699" w:rsidRDefault="00B66701" w:rsidP="00B66701">
            <w:pPr>
              <w:pStyle w:val="Tableright"/>
              <w:rPr>
                <w:rFonts w:eastAsia="MS Mincho"/>
                <w:sz w:val="17"/>
                <w:szCs w:val="17"/>
              </w:rPr>
            </w:pPr>
            <w:r>
              <w:rPr>
                <w:rFonts w:eastAsia="MS Mincho"/>
                <w:sz w:val="17"/>
                <w:szCs w:val="17"/>
              </w:rPr>
              <w:t>1,152,000,000</w:t>
            </w:r>
          </w:p>
        </w:tc>
        <w:tc>
          <w:tcPr>
            <w:tcW w:w="190" w:type="dxa"/>
            <w:tcBorders>
              <w:top w:val="single" w:sz="4" w:space="0" w:color="auto"/>
              <w:left w:val="nil"/>
              <w:bottom w:val="single" w:sz="4" w:space="0" w:color="auto"/>
              <w:right w:val="nil"/>
            </w:tcBorders>
          </w:tcPr>
          <w:p w14:paraId="186D0C13" w14:textId="77777777" w:rsidR="00B66701" w:rsidRPr="00895699" w:rsidRDefault="00B66701" w:rsidP="00B66701">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2A74FE1C" w14:textId="77777777" w:rsidR="00B66701" w:rsidRPr="00895699" w:rsidRDefault="00B66701" w:rsidP="00B66701">
            <w:pPr>
              <w:pStyle w:val="Tableright"/>
              <w:rPr>
                <w:rFonts w:eastAsia="MS Mincho"/>
                <w:sz w:val="17"/>
                <w:szCs w:val="17"/>
              </w:rPr>
            </w:pPr>
            <w:r>
              <w:rPr>
                <w:rFonts w:eastAsia="MS Mincho"/>
                <w:sz w:val="17"/>
                <w:szCs w:val="17"/>
              </w:rPr>
              <w:t>-</w:t>
            </w:r>
          </w:p>
        </w:tc>
        <w:tc>
          <w:tcPr>
            <w:tcW w:w="1415" w:type="dxa"/>
            <w:tcBorders>
              <w:top w:val="single" w:sz="4" w:space="0" w:color="auto"/>
              <w:left w:val="nil"/>
              <w:bottom w:val="single" w:sz="4" w:space="0" w:color="auto"/>
              <w:right w:val="nil"/>
            </w:tcBorders>
            <w:shd w:val="clear" w:color="auto" w:fill="auto"/>
            <w:noWrap/>
          </w:tcPr>
          <w:p w14:paraId="65453D67" w14:textId="77777777" w:rsidR="00B66701" w:rsidRPr="00895699" w:rsidDel="001449EE" w:rsidRDefault="00B66701" w:rsidP="00B66701">
            <w:pPr>
              <w:pStyle w:val="Tableright"/>
              <w:rPr>
                <w:rFonts w:eastAsia="MS Mincho"/>
                <w:sz w:val="17"/>
                <w:szCs w:val="17"/>
              </w:rPr>
            </w:pPr>
            <w:r>
              <w:rPr>
                <w:rFonts w:eastAsia="MS Mincho"/>
                <w:sz w:val="17"/>
                <w:szCs w:val="17"/>
              </w:rPr>
              <w:t>1,152,000,000</w:t>
            </w:r>
          </w:p>
        </w:tc>
        <w:tc>
          <w:tcPr>
            <w:tcW w:w="208" w:type="dxa"/>
            <w:tcBorders>
              <w:top w:val="single" w:sz="4" w:space="0" w:color="auto"/>
              <w:left w:val="nil"/>
              <w:bottom w:val="single" w:sz="4" w:space="0" w:color="auto"/>
              <w:right w:val="nil"/>
            </w:tcBorders>
          </w:tcPr>
          <w:p w14:paraId="2C519254" w14:textId="77777777" w:rsidR="00B66701" w:rsidRPr="00895699" w:rsidRDefault="00B66701" w:rsidP="00B66701">
            <w:pPr>
              <w:pStyle w:val="Tableright"/>
              <w:rPr>
                <w:rFonts w:eastAsia="MS Mincho"/>
                <w:sz w:val="17"/>
                <w:szCs w:val="17"/>
              </w:rPr>
            </w:pPr>
          </w:p>
        </w:tc>
      </w:tr>
      <w:tr w:rsidR="00B66701" w:rsidRPr="003A7DFF" w14:paraId="5BEFD07F" w14:textId="77777777" w:rsidTr="5DE974B5">
        <w:tc>
          <w:tcPr>
            <w:tcW w:w="1717" w:type="dxa"/>
            <w:tcBorders>
              <w:top w:val="single" w:sz="4" w:space="0" w:color="auto"/>
              <w:left w:val="nil"/>
              <w:bottom w:val="single" w:sz="4" w:space="0" w:color="auto"/>
              <w:right w:val="nil"/>
            </w:tcBorders>
            <w:shd w:val="clear" w:color="auto" w:fill="auto"/>
            <w:noWrap/>
          </w:tcPr>
          <w:p w14:paraId="2A1905E6" w14:textId="77777777" w:rsidR="00B66701" w:rsidRPr="00895699" w:rsidDel="001449EE" w:rsidRDefault="00B66701" w:rsidP="00B66701">
            <w:pPr>
              <w:pStyle w:val="Tableleft"/>
              <w:rPr>
                <w:rFonts w:eastAsia="MS Mincho"/>
                <w:sz w:val="17"/>
                <w:szCs w:val="17"/>
              </w:rPr>
            </w:pPr>
            <w:r w:rsidRPr="00895699">
              <w:rPr>
                <w:rFonts w:eastAsia="MS Mincho"/>
                <w:b/>
                <w:sz w:val="17"/>
                <w:szCs w:val="17"/>
              </w:rPr>
              <w:t xml:space="preserve">Total </w:t>
            </w:r>
            <w:r>
              <w:rPr>
                <w:rFonts w:eastAsia="MS Mincho"/>
                <w:b/>
                <w:sz w:val="17"/>
                <w:szCs w:val="17"/>
              </w:rPr>
              <w:t>c</w:t>
            </w:r>
            <w:r w:rsidRPr="00895699">
              <w:rPr>
                <w:rFonts w:eastAsia="MS Mincho"/>
                <w:b/>
                <w:sz w:val="17"/>
                <w:szCs w:val="17"/>
              </w:rPr>
              <w:t xml:space="preserve">ontractual </w:t>
            </w:r>
            <w:r>
              <w:rPr>
                <w:rFonts w:eastAsia="MS Mincho"/>
                <w:b/>
                <w:sz w:val="17"/>
                <w:szCs w:val="17"/>
              </w:rPr>
              <w:t>f</w:t>
            </w:r>
            <w:r w:rsidRPr="00895699">
              <w:rPr>
                <w:rFonts w:eastAsia="MS Mincho"/>
                <w:b/>
                <w:sz w:val="17"/>
                <w:szCs w:val="17"/>
              </w:rPr>
              <w:t xml:space="preserve">inancial </w:t>
            </w:r>
            <w:r>
              <w:rPr>
                <w:rFonts w:eastAsia="MS Mincho"/>
                <w:b/>
                <w:sz w:val="17"/>
                <w:szCs w:val="17"/>
              </w:rPr>
              <w:t>a</w:t>
            </w:r>
            <w:r w:rsidRPr="00895699">
              <w:rPr>
                <w:rFonts w:eastAsia="MS Mincho"/>
                <w:b/>
                <w:sz w:val="17"/>
                <w:szCs w:val="17"/>
              </w:rPr>
              <w:t>ssets</w:t>
            </w:r>
          </w:p>
        </w:tc>
        <w:tc>
          <w:tcPr>
            <w:tcW w:w="637" w:type="dxa"/>
            <w:gridSpan w:val="2"/>
            <w:tcBorders>
              <w:top w:val="single" w:sz="4" w:space="0" w:color="auto"/>
              <w:left w:val="nil"/>
              <w:bottom w:val="single" w:sz="4" w:space="0" w:color="auto"/>
              <w:right w:val="nil"/>
            </w:tcBorders>
            <w:shd w:val="clear" w:color="auto" w:fill="auto"/>
            <w:noWrap/>
          </w:tcPr>
          <w:p w14:paraId="1D041DAD" w14:textId="77777777" w:rsidR="00B66701" w:rsidRPr="00895699" w:rsidDel="001449EE" w:rsidRDefault="00B66701" w:rsidP="00B66701">
            <w:pPr>
              <w:pStyle w:val="Tablecentre"/>
              <w:rPr>
                <w:rFonts w:eastAsia="MS Mincho"/>
                <w:sz w:val="17"/>
                <w:szCs w:val="17"/>
              </w:rPr>
            </w:pPr>
          </w:p>
        </w:tc>
        <w:tc>
          <w:tcPr>
            <w:tcW w:w="1292" w:type="dxa"/>
            <w:gridSpan w:val="2"/>
            <w:tcBorders>
              <w:top w:val="single" w:sz="4" w:space="0" w:color="auto"/>
              <w:left w:val="nil"/>
              <w:bottom w:val="single" w:sz="4" w:space="0" w:color="auto"/>
              <w:right w:val="nil"/>
            </w:tcBorders>
            <w:shd w:val="clear" w:color="auto" w:fill="auto"/>
            <w:noWrap/>
          </w:tcPr>
          <w:p w14:paraId="41F33683" w14:textId="77777777" w:rsidR="00B66701" w:rsidRPr="00A10F88" w:rsidDel="001449EE" w:rsidRDefault="00B66701" w:rsidP="00B66701">
            <w:pPr>
              <w:pStyle w:val="Tableleft"/>
              <w:rPr>
                <w:rFonts w:eastAsia="MS Mincho"/>
                <w:b/>
                <w:sz w:val="17"/>
                <w:szCs w:val="17"/>
              </w:rPr>
            </w:pPr>
            <w:r>
              <w:rPr>
                <w:rFonts w:eastAsia="MS Mincho"/>
                <w:b/>
                <w:sz w:val="17"/>
                <w:szCs w:val="17"/>
              </w:rPr>
              <w:t>20,463,631</w:t>
            </w:r>
          </w:p>
        </w:tc>
        <w:tc>
          <w:tcPr>
            <w:tcW w:w="1619" w:type="dxa"/>
            <w:tcBorders>
              <w:top w:val="single" w:sz="4" w:space="0" w:color="auto"/>
              <w:left w:val="nil"/>
              <w:bottom w:val="single" w:sz="4" w:space="0" w:color="auto"/>
              <w:right w:val="nil"/>
            </w:tcBorders>
            <w:shd w:val="clear" w:color="auto" w:fill="auto"/>
            <w:noWrap/>
          </w:tcPr>
          <w:p w14:paraId="2A7F1011" w14:textId="77777777" w:rsidR="00B66701" w:rsidRPr="00A10F88" w:rsidRDefault="00B66701" w:rsidP="00B66701">
            <w:pPr>
              <w:pStyle w:val="Tableright"/>
              <w:rPr>
                <w:rFonts w:eastAsia="MS Mincho"/>
                <w:b/>
                <w:sz w:val="17"/>
                <w:szCs w:val="17"/>
              </w:rPr>
            </w:pPr>
            <w:r>
              <w:rPr>
                <w:rFonts w:eastAsia="MS Mincho"/>
                <w:b/>
                <w:sz w:val="17"/>
                <w:szCs w:val="17"/>
              </w:rPr>
              <w:t>125,391,401</w:t>
            </w:r>
          </w:p>
        </w:tc>
        <w:tc>
          <w:tcPr>
            <w:tcW w:w="1506" w:type="dxa"/>
            <w:tcBorders>
              <w:top w:val="single" w:sz="4" w:space="0" w:color="auto"/>
              <w:left w:val="nil"/>
              <w:bottom w:val="single" w:sz="4" w:space="0" w:color="auto"/>
              <w:right w:val="nil"/>
            </w:tcBorders>
          </w:tcPr>
          <w:p w14:paraId="679812CC" w14:textId="77777777" w:rsidR="00B66701" w:rsidRPr="00A10F88" w:rsidRDefault="00B66701" w:rsidP="00B66701">
            <w:pPr>
              <w:pStyle w:val="Tableright"/>
              <w:rPr>
                <w:rFonts w:eastAsia="MS Mincho"/>
                <w:b/>
                <w:sz w:val="17"/>
                <w:szCs w:val="17"/>
              </w:rPr>
            </w:pPr>
            <w:r w:rsidRPr="0079210B">
              <w:rPr>
                <w:rFonts w:eastAsia="MS Mincho"/>
                <w:b/>
                <w:sz w:val="17"/>
                <w:szCs w:val="17"/>
              </w:rPr>
              <w:t>1,154,711,311</w:t>
            </w:r>
          </w:p>
        </w:tc>
        <w:tc>
          <w:tcPr>
            <w:tcW w:w="190" w:type="dxa"/>
            <w:tcBorders>
              <w:top w:val="single" w:sz="4" w:space="0" w:color="auto"/>
              <w:left w:val="nil"/>
              <w:bottom w:val="single" w:sz="4" w:space="0" w:color="auto"/>
              <w:right w:val="nil"/>
            </w:tcBorders>
          </w:tcPr>
          <w:p w14:paraId="501605E8" w14:textId="77777777" w:rsidR="00B66701" w:rsidRPr="00A10F88" w:rsidRDefault="00B66701" w:rsidP="00B66701">
            <w:pPr>
              <w:pStyle w:val="Tableright"/>
              <w:rPr>
                <w:rFonts w:eastAsia="MS Mincho"/>
                <w:b/>
                <w:sz w:val="17"/>
                <w:szCs w:val="17"/>
              </w:rPr>
            </w:pPr>
          </w:p>
        </w:tc>
        <w:tc>
          <w:tcPr>
            <w:tcW w:w="1369" w:type="dxa"/>
            <w:tcBorders>
              <w:top w:val="single" w:sz="4" w:space="0" w:color="auto"/>
              <w:left w:val="nil"/>
              <w:bottom w:val="single" w:sz="4" w:space="0" w:color="auto"/>
              <w:right w:val="nil"/>
            </w:tcBorders>
          </w:tcPr>
          <w:p w14:paraId="77ED8166" w14:textId="77777777" w:rsidR="00B66701" w:rsidRPr="00A10F88" w:rsidRDefault="00B66701" w:rsidP="00B66701">
            <w:pPr>
              <w:pStyle w:val="Tableright"/>
              <w:rPr>
                <w:rFonts w:eastAsia="MS Mincho"/>
                <w:b/>
                <w:sz w:val="17"/>
                <w:szCs w:val="17"/>
              </w:rPr>
            </w:pPr>
            <w:r w:rsidRPr="00A10F88">
              <w:rPr>
                <w:rFonts w:eastAsia="MS Mincho"/>
                <w:b/>
                <w:sz w:val="17"/>
                <w:szCs w:val="17"/>
              </w:rPr>
              <w:t>-</w:t>
            </w:r>
          </w:p>
        </w:tc>
        <w:tc>
          <w:tcPr>
            <w:tcW w:w="1415" w:type="dxa"/>
            <w:tcBorders>
              <w:top w:val="single" w:sz="4" w:space="0" w:color="auto"/>
              <w:left w:val="nil"/>
              <w:bottom w:val="single" w:sz="4" w:space="0" w:color="auto"/>
              <w:right w:val="nil"/>
            </w:tcBorders>
            <w:shd w:val="clear" w:color="auto" w:fill="auto"/>
            <w:noWrap/>
          </w:tcPr>
          <w:p w14:paraId="6D8A2A60" w14:textId="77777777" w:rsidR="00B66701" w:rsidRPr="00A10F88" w:rsidDel="001449EE" w:rsidRDefault="00B66701" w:rsidP="00B66701">
            <w:pPr>
              <w:pStyle w:val="Tableright"/>
              <w:rPr>
                <w:rFonts w:eastAsia="MS Mincho"/>
                <w:b/>
                <w:sz w:val="17"/>
                <w:szCs w:val="17"/>
              </w:rPr>
            </w:pPr>
            <w:r>
              <w:rPr>
                <w:rFonts w:eastAsia="MS Mincho"/>
                <w:b/>
                <w:sz w:val="17"/>
                <w:szCs w:val="17"/>
              </w:rPr>
              <w:t>1,300,566,343</w:t>
            </w:r>
          </w:p>
        </w:tc>
        <w:tc>
          <w:tcPr>
            <w:tcW w:w="208" w:type="dxa"/>
            <w:tcBorders>
              <w:top w:val="single" w:sz="4" w:space="0" w:color="auto"/>
              <w:left w:val="nil"/>
              <w:bottom w:val="single" w:sz="4" w:space="0" w:color="auto"/>
              <w:right w:val="nil"/>
            </w:tcBorders>
          </w:tcPr>
          <w:p w14:paraId="68889CAF" w14:textId="77777777" w:rsidR="00B66701" w:rsidRPr="00A10F88" w:rsidRDefault="00B66701" w:rsidP="00B66701">
            <w:pPr>
              <w:pStyle w:val="Tableright"/>
              <w:rPr>
                <w:rFonts w:eastAsia="MS Mincho"/>
                <w:b/>
                <w:sz w:val="17"/>
                <w:szCs w:val="17"/>
              </w:rPr>
            </w:pPr>
          </w:p>
        </w:tc>
      </w:tr>
      <w:tr w:rsidR="00B66701" w:rsidRPr="003A7DFF" w14:paraId="7B55B0B6" w14:textId="77777777" w:rsidTr="5DE974B5">
        <w:tc>
          <w:tcPr>
            <w:tcW w:w="1717" w:type="dxa"/>
            <w:tcBorders>
              <w:top w:val="single" w:sz="4" w:space="0" w:color="auto"/>
              <w:left w:val="nil"/>
              <w:bottom w:val="single" w:sz="4" w:space="0" w:color="auto"/>
              <w:right w:val="nil"/>
            </w:tcBorders>
            <w:shd w:val="clear" w:color="auto" w:fill="auto"/>
            <w:noWrap/>
          </w:tcPr>
          <w:p w14:paraId="1A1E79B2" w14:textId="77777777" w:rsidR="00B66701" w:rsidRPr="00895699" w:rsidRDefault="00B66701" w:rsidP="00B66701">
            <w:pPr>
              <w:pStyle w:val="Tableleft"/>
              <w:rPr>
                <w:rFonts w:eastAsia="MS Mincho"/>
                <w:b/>
                <w:sz w:val="17"/>
                <w:szCs w:val="17"/>
              </w:rPr>
            </w:pPr>
            <w:r w:rsidRPr="00895699">
              <w:rPr>
                <w:rFonts w:eastAsia="MS Mincho"/>
                <w:b/>
                <w:sz w:val="17"/>
                <w:szCs w:val="17"/>
              </w:rPr>
              <w:t xml:space="preserve">Contractual </w:t>
            </w:r>
            <w:r>
              <w:rPr>
                <w:rFonts w:eastAsia="MS Mincho"/>
                <w:b/>
                <w:sz w:val="17"/>
                <w:szCs w:val="17"/>
              </w:rPr>
              <w:t>f</w:t>
            </w:r>
            <w:r w:rsidRPr="00895699">
              <w:rPr>
                <w:rFonts w:eastAsia="MS Mincho"/>
                <w:b/>
                <w:sz w:val="17"/>
                <w:szCs w:val="17"/>
              </w:rPr>
              <w:t xml:space="preserve">inancial </w:t>
            </w:r>
            <w:r>
              <w:rPr>
                <w:rFonts w:eastAsia="MS Mincho"/>
                <w:b/>
                <w:sz w:val="17"/>
                <w:szCs w:val="17"/>
              </w:rPr>
              <w:t>l</w:t>
            </w:r>
            <w:r w:rsidRPr="00895699">
              <w:rPr>
                <w:rFonts w:eastAsia="MS Mincho"/>
                <w:b/>
                <w:sz w:val="17"/>
                <w:szCs w:val="17"/>
              </w:rPr>
              <w:t>iabilities</w:t>
            </w:r>
          </w:p>
        </w:tc>
        <w:tc>
          <w:tcPr>
            <w:tcW w:w="637" w:type="dxa"/>
            <w:gridSpan w:val="2"/>
            <w:tcBorders>
              <w:top w:val="single" w:sz="4" w:space="0" w:color="auto"/>
              <w:left w:val="nil"/>
              <w:bottom w:val="single" w:sz="4" w:space="0" w:color="auto"/>
              <w:right w:val="nil"/>
            </w:tcBorders>
            <w:shd w:val="clear" w:color="auto" w:fill="auto"/>
            <w:noWrap/>
          </w:tcPr>
          <w:p w14:paraId="1E2F682D" w14:textId="77777777" w:rsidR="00B66701" w:rsidRPr="00895699" w:rsidDel="001449EE" w:rsidRDefault="00B66701" w:rsidP="00B66701">
            <w:pPr>
              <w:pStyle w:val="Tablecentre"/>
              <w:rPr>
                <w:rFonts w:eastAsia="MS Mincho"/>
                <w:sz w:val="17"/>
                <w:szCs w:val="17"/>
              </w:rPr>
            </w:pPr>
          </w:p>
        </w:tc>
        <w:tc>
          <w:tcPr>
            <w:tcW w:w="1292" w:type="dxa"/>
            <w:gridSpan w:val="2"/>
            <w:tcBorders>
              <w:top w:val="single" w:sz="4" w:space="0" w:color="auto"/>
              <w:left w:val="nil"/>
              <w:bottom w:val="single" w:sz="4" w:space="0" w:color="auto"/>
              <w:right w:val="nil"/>
            </w:tcBorders>
            <w:shd w:val="clear" w:color="auto" w:fill="auto"/>
            <w:noWrap/>
          </w:tcPr>
          <w:p w14:paraId="1BBC36E7" w14:textId="77777777" w:rsidR="00B66701" w:rsidRDefault="00B66701" w:rsidP="00B66701">
            <w:pPr>
              <w:pStyle w:val="Tableleft"/>
              <w:rPr>
                <w:rFonts w:eastAsia="MS Mincho"/>
                <w:b/>
                <w:sz w:val="17"/>
                <w:szCs w:val="17"/>
              </w:rPr>
            </w:pPr>
          </w:p>
        </w:tc>
        <w:tc>
          <w:tcPr>
            <w:tcW w:w="1619" w:type="dxa"/>
            <w:tcBorders>
              <w:top w:val="single" w:sz="4" w:space="0" w:color="auto"/>
              <w:left w:val="nil"/>
              <w:bottom w:val="single" w:sz="4" w:space="0" w:color="auto"/>
              <w:right w:val="nil"/>
            </w:tcBorders>
            <w:shd w:val="clear" w:color="auto" w:fill="auto"/>
            <w:noWrap/>
          </w:tcPr>
          <w:p w14:paraId="1E930A5F" w14:textId="77777777" w:rsidR="00B66701" w:rsidRDefault="00B66701" w:rsidP="00B66701">
            <w:pPr>
              <w:pStyle w:val="Tableright"/>
              <w:rPr>
                <w:rFonts w:eastAsia="MS Mincho"/>
                <w:b/>
                <w:sz w:val="17"/>
                <w:szCs w:val="17"/>
              </w:rPr>
            </w:pPr>
          </w:p>
        </w:tc>
        <w:tc>
          <w:tcPr>
            <w:tcW w:w="1506" w:type="dxa"/>
            <w:tcBorders>
              <w:top w:val="single" w:sz="4" w:space="0" w:color="auto"/>
              <w:left w:val="nil"/>
              <w:bottom w:val="single" w:sz="4" w:space="0" w:color="auto"/>
              <w:right w:val="nil"/>
            </w:tcBorders>
          </w:tcPr>
          <w:p w14:paraId="0A0198CF" w14:textId="77777777" w:rsidR="00B66701" w:rsidRDefault="00B66701" w:rsidP="00B66701">
            <w:pPr>
              <w:pStyle w:val="Tableright"/>
              <w:rPr>
                <w:rFonts w:eastAsia="MS Mincho"/>
                <w:b/>
                <w:sz w:val="17"/>
                <w:szCs w:val="17"/>
              </w:rPr>
            </w:pPr>
          </w:p>
        </w:tc>
        <w:tc>
          <w:tcPr>
            <w:tcW w:w="190" w:type="dxa"/>
            <w:tcBorders>
              <w:top w:val="single" w:sz="4" w:space="0" w:color="auto"/>
              <w:left w:val="nil"/>
              <w:bottom w:val="single" w:sz="4" w:space="0" w:color="auto"/>
              <w:right w:val="nil"/>
            </w:tcBorders>
          </w:tcPr>
          <w:p w14:paraId="7A4FFCCF" w14:textId="77777777" w:rsidR="00B66701" w:rsidRPr="00A10F88" w:rsidRDefault="00B66701" w:rsidP="00B66701">
            <w:pPr>
              <w:pStyle w:val="Tableright"/>
              <w:rPr>
                <w:rFonts w:eastAsia="MS Mincho"/>
                <w:b/>
                <w:sz w:val="17"/>
                <w:szCs w:val="17"/>
              </w:rPr>
            </w:pPr>
          </w:p>
        </w:tc>
        <w:tc>
          <w:tcPr>
            <w:tcW w:w="1369" w:type="dxa"/>
            <w:tcBorders>
              <w:top w:val="single" w:sz="4" w:space="0" w:color="auto"/>
              <w:left w:val="nil"/>
              <w:bottom w:val="single" w:sz="4" w:space="0" w:color="auto"/>
              <w:right w:val="nil"/>
            </w:tcBorders>
          </w:tcPr>
          <w:p w14:paraId="69A29991" w14:textId="77777777" w:rsidR="00B66701" w:rsidRPr="00A10F88" w:rsidRDefault="00B66701" w:rsidP="00B66701">
            <w:pPr>
              <w:pStyle w:val="Tableright"/>
              <w:rPr>
                <w:rFonts w:eastAsia="MS Mincho"/>
                <w:b/>
                <w:sz w:val="17"/>
                <w:szCs w:val="17"/>
              </w:rPr>
            </w:pPr>
          </w:p>
        </w:tc>
        <w:tc>
          <w:tcPr>
            <w:tcW w:w="1415" w:type="dxa"/>
            <w:tcBorders>
              <w:top w:val="single" w:sz="4" w:space="0" w:color="auto"/>
              <w:left w:val="nil"/>
              <w:bottom w:val="single" w:sz="4" w:space="0" w:color="auto"/>
              <w:right w:val="nil"/>
            </w:tcBorders>
            <w:shd w:val="clear" w:color="auto" w:fill="auto"/>
            <w:noWrap/>
          </w:tcPr>
          <w:p w14:paraId="1DEA3FFF" w14:textId="77777777" w:rsidR="00B66701" w:rsidRDefault="00B66701" w:rsidP="00B66701">
            <w:pPr>
              <w:pStyle w:val="Tableright"/>
              <w:rPr>
                <w:rFonts w:eastAsia="MS Mincho"/>
                <w:b/>
                <w:sz w:val="17"/>
                <w:szCs w:val="17"/>
              </w:rPr>
            </w:pPr>
          </w:p>
        </w:tc>
        <w:tc>
          <w:tcPr>
            <w:tcW w:w="208" w:type="dxa"/>
            <w:tcBorders>
              <w:top w:val="single" w:sz="4" w:space="0" w:color="auto"/>
              <w:left w:val="nil"/>
              <w:bottom w:val="single" w:sz="4" w:space="0" w:color="auto"/>
              <w:right w:val="nil"/>
            </w:tcBorders>
          </w:tcPr>
          <w:p w14:paraId="3EA5D7D4" w14:textId="77777777" w:rsidR="00B66701" w:rsidRPr="00A10F88" w:rsidRDefault="00B66701" w:rsidP="00B66701">
            <w:pPr>
              <w:pStyle w:val="Tableright"/>
              <w:rPr>
                <w:rFonts w:eastAsia="MS Mincho"/>
                <w:b/>
                <w:sz w:val="17"/>
                <w:szCs w:val="17"/>
              </w:rPr>
            </w:pPr>
          </w:p>
        </w:tc>
      </w:tr>
      <w:tr w:rsidR="00B66701" w:rsidRPr="003A7DFF" w14:paraId="0E134C1E" w14:textId="77777777" w:rsidTr="5DE974B5">
        <w:tc>
          <w:tcPr>
            <w:tcW w:w="1717" w:type="dxa"/>
            <w:tcBorders>
              <w:top w:val="single" w:sz="4" w:space="0" w:color="auto"/>
              <w:left w:val="nil"/>
              <w:bottom w:val="single" w:sz="4" w:space="0" w:color="auto"/>
              <w:right w:val="nil"/>
            </w:tcBorders>
            <w:shd w:val="clear" w:color="auto" w:fill="auto"/>
            <w:noWrap/>
          </w:tcPr>
          <w:p w14:paraId="21692803" w14:textId="77777777" w:rsidR="00B66701" w:rsidRPr="00895699" w:rsidDel="001449EE" w:rsidRDefault="00B66701" w:rsidP="00B66701">
            <w:pPr>
              <w:pStyle w:val="Tableleft"/>
              <w:rPr>
                <w:rFonts w:eastAsia="MS Mincho"/>
                <w:sz w:val="17"/>
                <w:szCs w:val="17"/>
              </w:rPr>
            </w:pPr>
            <w:r w:rsidRPr="00895699">
              <w:rPr>
                <w:rFonts w:eastAsia="MS Mincho"/>
                <w:b/>
                <w:sz w:val="17"/>
                <w:szCs w:val="17"/>
              </w:rPr>
              <w:t>Payables</w:t>
            </w:r>
          </w:p>
        </w:tc>
        <w:tc>
          <w:tcPr>
            <w:tcW w:w="637" w:type="dxa"/>
            <w:gridSpan w:val="2"/>
            <w:tcBorders>
              <w:top w:val="single" w:sz="4" w:space="0" w:color="auto"/>
              <w:left w:val="nil"/>
              <w:bottom w:val="single" w:sz="4" w:space="0" w:color="auto"/>
              <w:right w:val="nil"/>
            </w:tcBorders>
            <w:shd w:val="clear" w:color="auto" w:fill="auto"/>
            <w:noWrap/>
          </w:tcPr>
          <w:p w14:paraId="5A30B229" w14:textId="77777777" w:rsidR="00B66701" w:rsidRPr="00895699" w:rsidDel="001449EE" w:rsidRDefault="00B66701" w:rsidP="00B66701">
            <w:pPr>
              <w:pStyle w:val="Tablecentre"/>
              <w:rPr>
                <w:rFonts w:eastAsia="MS Mincho"/>
                <w:sz w:val="17"/>
                <w:szCs w:val="17"/>
              </w:rPr>
            </w:pPr>
          </w:p>
        </w:tc>
        <w:tc>
          <w:tcPr>
            <w:tcW w:w="1292" w:type="dxa"/>
            <w:gridSpan w:val="2"/>
            <w:tcBorders>
              <w:top w:val="single" w:sz="4" w:space="0" w:color="auto"/>
              <w:left w:val="nil"/>
              <w:bottom w:val="single" w:sz="4" w:space="0" w:color="auto"/>
              <w:right w:val="nil"/>
            </w:tcBorders>
            <w:shd w:val="clear" w:color="auto" w:fill="auto"/>
            <w:noWrap/>
          </w:tcPr>
          <w:p w14:paraId="192FBC25" w14:textId="77777777" w:rsidR="00B66701" w:rsidRPr="00895699" w:rsidDel="001449EE" w:rsidRDefault="00B66701" w:rsidP="00B66701">
            <w:pPr>
              <w:pStyle w:val="Tableleft"/>
              <w:rPr>
                <w:rFonts w:eastAsia="MS Mincho"/>
                <w:sz w:val="17"/>
                <w:szCs w:val="17"/>
              </w:rPr>
            </w:pPr>
          </w:p>
        </w:tc>
        <w:tc>
          <w:tcPr>
            <w:tcW w:w="1619" w:type="dxa"/>
            <w:tcBorders>
              <w:top w:val="single" w:sz="4" w:space="0" w:color="auto"/>
              <w:left w:val="nil"/>
              <w:bottom w:val="single" w:sz="4" w:space="0" w:color="auto"/>
              <w:right w:val="nil"/>
            </w:tcBorders>
            <w:shd w:val="clear" w:color="auto" w:fill="auto"/>
            <w:noWrap/>
          </w:tcPr>
          <w:p w14:paraId="57518479" w14:textId="77777777" w:rsidR="00B66701" w:rsidRPr="00895699" w:rsidRDefault="00B66701" w:rsidP="00B66701">
            <w:pPr>
              <w:pStyle w:val="Tableright"/>
              <w:rPr>
                <w:rFonts w:eastAsia="MS Mincho"/>
                <w:sz w:val="17"/>
                <w:szCs w:val="17"/>
              </w:rPr>
            </w:pPr>
          </w:p>
        </w:tc>
        <w:tc>
          <w:tcPr>
            <w:tcW w:w="1506" w:type="dxa"/>
            <w:tcBorders>
              <w:top w:val="single" w:sz="4" w:space="0" w:color="auto"/>
              <w:left w:val="nil"/>
              <w:bottom w:val="single" w:sz="4" w:space="0" w:color="auto"/>
              <w:right w:val="nil"/>
            </w:tcBorders>
          </w:tcPr>
          <w:p w14:paraId="6D53F62A" w14:textId="77777777" w:rsidR="00B66701" w:rsidRPr="00895699" w:rsidRDefault="00B66701" w:rsidP="00B66701">
            <w:pPr>
              <w:pStyle w:val="Tableright"/>
              <w:rPr>
                <w:rFonts w:eastAsia="MS Mincho"/>
                <w:sz w:val="17"/>
                <w:szCs w:val="17"/>
              </w:rPr>
            </w:pPr>
          </w:p>
        </w:tc>
        <w:tc>
          <w:tcPr>
            <w:tcW w:w="190" w:type="dxa"/>
            <w:tcBorders>
              <w:top w:val="single" w:sz="4" w:space="0" w:color="auto"/>
              <w:left w:val="nil"/>
              <w:bottom w:val="single" w:sz="4" w:space="0" w:color="auto"/>
              <w:right w:val="nil"/>
            </w:tcBorders>
          </w:tcPr>
          <w:p w14:paraId="49178BCA" w14:textId="77777777" w:rsidR="00B66701" w:rsidRPr="00895699" w:rsidRDefault="00B66701" w:rsidP="00B66701">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275A98D4" w14:textId="77777777" w:rsidR="00B66701" w:rsidRPr="00895699" w:rsidRDefault="00B66701" w:rsidP="00B66701">
            <w:pPr>
              <w:pStyle w:val="Tableright"/>
              <w:rPr>
                <w:rFonts w:eastAsia="MS Mincho"/>
                <w:sz w:val="17"/>
                <w:szCs w:val="17"/>
              </w:rPr>
            </w:pPr>
          </w:p>
        </w:tc>
        <w:tc>
          <w:tcPr>
            <w:tcW w:w="1415" w:type="dxa"/>
            <w:tcBorders>
              <w:top w:val="single" w:sz="4" w:space="0" w:color="auto"/>
              <w:left w:val="nil"/>
              <w:bottom w:val="single" w:sz="4" w:space="0" w:color="auto"/>
              <w:right w:val="nil"/>
            </w:tcBorders>
            <w:shd w:val="clear" w:color="auto" w:fill="auto"/>
            <w:noWrap/>
          </w:tcPr>
          <w:p w14:paraId="59A5CBB0" w14:textId="77777777" w:rsidR="00B66701" w:rsidRPr="00895699" w:rsidDel="001449EE" w:rsidRDefault="00B66701" w:rsidP="00B66701">
            <w:pPr>
              <w:pStyle w:val="Tableright"/>
              <w:rPr>
                <w:rFonts w:eastAsia="MS Mincho"/>
                <w:sz w:val="17"/>
                <w:szCs w:val="17"/>
              </w:rPr>
            </w:pPr>
          </w:p>
        </w:tc>
        <w:tc>
          <w:tcPr>
            <w:tcW w:w="208" w:type="dxa"/>
            <w:tcBorders>
              <w:top w:val="single" w:sz="4" w:space="0" w:color="auto"/>
              <w:left w:val="nil"/>
              <w:bottom w:val="single" w:sz="4" w:space="0" w:color="auto"/>
              <w:right w:val="nil"/>
            </w:tcBorders>
          </w:tcPr>
          <w:p w14:paraId="48841480" w14:textId="77777777" w:rsidR="00B66701" w:rsidRPr="00895699" w:rsidRDefault="00B66701" w:rsidP="00B66701">
            <w:pPr>
              <w:pStyle w:val="Tableright"/>
              <w:rPr>
                <w:rFonts w:eastAsia="MS Mincho"/>
                <w:sz w:val="17"/>
                <w:szCs w:val="17"/>
              </w:rPr>
            </w:pPr>
          </w:p>
        </w:tc>
      </w:tr>
      <w:tr w:rsidR="00B66701" w:rsidRPr="003A7DFF" w14:paraId="7E26E4A7" w14:textId="77777777" w:rsidTr="5DE974B5">
        <w:tc>
          <w:tcPr>
            <w:tcW w:w="1717" w:type="dxa"/>
            <w:tcBorders>
              <w:top w:val="single" w:sz="4" w:space="0" w:color="auto"/>
              <w:left w:val="nil"/>
              <w:bottom w:val="single" w:sz="4" w:space="0" w:color="auto"/>
              <w:right w:val="nil"/>
            </w:tcBorders>
            <w:shd w:val="clear" w:color="auto" w:fill="auto"/>
            <w:noWrap/>
          </w:tcPr>
          <w:p w14:paraId="155BD7AB" w14:textId="77777777" w:rsidR="00B66701" w:rsidRPr="00895699" w:rsidDel="001449EE" w:rsidRDefault="00B66701" w:rsidP="00B66701">
            <w:pPr>
              <w:pStyle w:val="Tableleft"/>
              <w:rPr>
                <w:rFonts w:eastAsia="MS Mincho"/>
                <w:sz w:val="17"/>
                <w:szCs w:val="17"/>
              </w:rPr>
            </w:pPr>
            <w:r w:rsidRPr="00895699">
              <w:rPr>
                <w:rFonts w:eastAsia="MS Mincho"/>
                <w:sz w:val="17"/>
                <w:szCs w:val="17"/>
              </w:rPr>
              <w:t>Other payables</w:t>
            </w:r>
          </w:p>
        </w:tc>
        <w:tc>
          <w:tcPr>
            <w:tcW w:w="637" w:type="dxa"/>
            <w:gridSpan w:val="2"/>
            <w:tcBorders>
              <w:top w:val="single" w:sz="4" w:space="0" w:color="auto"/>
              <w:left w:val="nil"/>
              <w:bottom w:val="single" w:sz="4" w:space="0" w:color="auto"/>
              <w:right w:val="nil"/>
            </w:tcBorders>
            <w:shd w:val="clear" w:color="auto" w:fill="auto"/>
            <w:noWrap/>
          </w:tcPr>
          <w:p w14:paraId="7F6D7A82" w14:textId="77777777" w:rsidR="00B66701" w:rsidRPr="00895699" w:rsidDel="001449EE" w:rsidRDefault="00B66701" w:rsidP="00B66701">
            <w:pPr>
              <w:pStyle w:val="Tablecentre"/>
              <w:rPr>
                <w:rFonts w:eastAsia="MS Mincho"/>
                <w:sz w:val="17"/>
                <w:szCs w:val="17"/>
              </w:rPr>
            </w:pPr>
            <w:r>
              <w:rPr>
                <w:rFonts w:eastAsia="MS Mincho"/>
                <w:sz w:val="17"/>
                <w:szCs w:val="17"/>
              </w:rPr>
              <w:t>5.2</w:t>
            </w:r>
          </w:p>
        </w:tc>
        <w:tc>
          <w:tcPr>
            <w:tcW w:w="1292" w:type="dxa"/>
            <w:gridSpan w:val="2"/>
            <w:tcBorders>
              <w:top w:val="single" w:sz="4" w:space="0" w:color="auto"/>
              <w:left w:val="nil"/>
              <w:bottom w:val="single" w:sz="4" w:space="0" w:color="auto"/>
              <w:right w:val="nil"/>
            </w:tcBorders>
            <w:shd w:val="clear" w:color="auto" w:fill="auto"/>
            <w:noWrap/>
          </w:tcPr>
          <w:p w14:paraId="2601C0B1" w14:textId="77777777" w:rsidR="00B66701" w:rsidRPr="00895699" w:rsidDel="001449EE" w:rsidRDefault="00B66701" w:rsidP="00B66701">
            <w:pPr>
              <w:pStyle w:val="Tableleft"/>
              <w:rPr>
                <w:rFonts w:eastAsia="MS Mincho"/>
                <w:sz w:val="17"/>
                <w:szCs w:val="17"/>
              </w:rPr>
            </w:pPr>
            <w:r>
              <w:rPr>
                <w:rFonts w:eastAsia="MS Mincho"/>
                <w:sz w:val="17"/>
                <w:szCs w:val="17"/>
              </w:rPr>
              <w:t>-</w:t>
            </w:r>
          </w:p>
        </w:tc>
        <w:tc>
          <w:tcPr>
            <w:tcW w:w="1619" w:type="dxa"/>
            <w:tcBorders>
              <w:top w:val="single" w:sz="4" w:space="0" w:color="auto"/>
              <w:left w:val="nil"/>
              <w:bottom w:val="single" w:sz="4" w:space="0" w:color="auto"/>
              <w:right w:val="nil"/>
            </w:tcBorders>
            <w:shd w:val="clear" w:color="auto" w:fill="auto"/>
            <w:noWrap/>
          </w:tcPr>
          <w:p w14:paraId="2C4A1CB2" w14:textId="77777777" w:rsidR="00B66701" w:rsidRPr="00895699" w:rsidRDefault="00B66701" w:rsidP="00B66701">
            <w:pPr>
              <w:pStyle w:val="Tableright"/>
              <w:rPr>
                <w:rFonts w:eastAsia="MS Mincho"/>
                <w:sz w:val="17"/>
                <w:szCs w:val="17"/>
              </w:rPr>
            </w:pPr>
            <w:r>
              <w:rPr>
                <w:rFonts w:eastAsia="MS Mincho"/>
                <w:sz w:val="17"/>
                <w:szCs w:val="17"/>
              </w:rPr>
              <w:t>-</w:t>
            </w:r>
          </w:p>
        </w:tc>
        <w:tc>
          <w:tcPr>
            <w:tcW w:w="1506" w:type="dxa"/>
            <w:tcBorders>
              <w:top w:val="single" w:sz="4" w:space="0" w:color="auto"/>
              <w:left w:val="nil"/>
              <w:bottom w:val="single" w:sz="4" w:space="0" w:color="auto"/>
              <w:right w:val="nil"/>
            </w:tcBorders>
          </w:tcPr>
          <w:p w14:paraId="323B9CB3" w14:textId="77777777" w:rsidR="00B66701" w:rsidRPr="00895699" w:rsidRDefault="00B66701" w:rsidP="00B66701">
            <w:pPr>
              <w:pStyle w:val="Tableright"/>
              <w:rPr>
                <w:rFonts w:eastAsia="MS Mincho"/>
                <w:sz w:val="17"/>
                <w:szCs w:val="17"/>
              </w:rPr>
            </w:pPr>
            <w:r>
              <w:rPr>
                <w:rFonts w:eastAsia="MS Mincho"/>
                <w:sz w:val="17"/>
                <w:szCs w:val="17"/>
              </w:rPr>
              <w:t>-</w:t>
            </w:r>
          </w:p>
        </w:tc>
        <w:tc>
          <w:tcPr>
            <w:tcW w:w="190" w:type="dxa"/>
            <w:tcBorders>
              <w:top w:val="single" w:sz="4" w:space="0" w:color="auto"/>
              <w:left w:val="nil"/>
              <w:bottom w:val="single" w:sz="4" w:space="0" w:color="auto"/>
              <w:right w:val="nil"/>
            </w:tcBorders>
          </w:tcPr>
          <w:p w14:paraId="33F7562C" w14:textId="77777777" w:rsidR="00B66701" w:rsidRPr="00895699" w:rsidRDefault="00B66701" w:rsidP="00B66701">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32B192FA" w14:textId="77777777" w:rsidR="00B66701" w:rsidRPr="00895699" w:rsidRDefault="00B66701" w:rsidP="00B66701">
            <w:pPr>
              <w:pStyle w:val="Tableright"/>
              <w:rPr>
                <w:rFonts w:eastAsia="MS Mincho"/>
                <w:sz w:val="17"/>
                <w:szCs w:val="17"/>
              </w:rPr>
            </w:pPr>
            <w:r>
              <w:rPr>
                <w:rFonts w:eastAsia="MS Mincho"/>
                <w:sz w:val="17"/>
                <w:szCs w:val="17"/>
              </w:rPr>
              <w:t>578,496</w:t>
            </w:r>
          </w:p>
        </w:tc>
        <w:tc>
          <w:tcPr>
            <w:tcW w:w="1415" w:type="dxa"/>
            <w:tcBorders>
              <w:top w:val="single" w:sz="4" w:space="0" w:color="auto"/>
              <w:left w:val="nil"/>
              <w:bottom w:val="single" w:sz="4" w:space="0" w:color="auto"/>
              <w:right w:val="nil"/>
            </w:tcBorders>
            <w:shd w:val="clear" w:color="auto" w:fill="auto"/>
            <w:noWrap/>
          </w:tcPr>
          <w:p w14:paraId="6160551D" w14:textId="77777777" w:rsidR="00B66701" w:rsidRPr="00895699" w:rsidDel="001449EE" w:rsidRDefault="00B66701" w:rsidP="00B66701">
            <w:pPr>
              <w:pStyle w:val="Tableright"/>
              <w:rPr>
                <w:rFonts w:eastAsia="MS Mincho"/>
                <w:sz w:val="17"/>
                <w:szCs w:val="17"/>
              </w:rPr>
            </w:pPr>
            <w:r>
              <w:rPr>
                <w:rFonts w:eastAsia="MS Mincho"/>
                <w:sz w:val="17"/>
                <w:szCs w:val="17"/>
              </w:rPr>
              <w:t>578,496</w:t>
            </w:r>
          </w:p>
        </w:tc>
        <w:tc>
          <w:tcPr>
            <w:tcW w:w="208" w:type="dxa"/>
            <w:tcBorders>
              <w:top w:val="single" w:sz="4" w:space="0" w:color="auto"/>
              <w:left w:val="nil"/>
              <w:bottom w:val="single" w:sz="4" w:space="0" w:color="auto"/>
              <w:right w:val="nil"/>
            </w:tcBorders>
          </w:tcPr>
          <w:p w14:paraId="47AE20A3" w14:textId="77777777" w:rsidR="00B66701" w:rsidRPr="00895699" w:rsidRDefault="00B66701" w:rsidP="00B66701">
            <w:pPr>
              <w:pStyle w:val="Tableright"/>
              <w:rPr>
                <w:rFonts w:eastAsia="MS Mincho"/>
                <w:sz w:val="17"/>
                <w:szCs w:val="17"/>
              </w:rPr>
            </w:pPr>
          </w:p>
        </w:tc>
      </w:tr>
      <w:tr w:rsidR="00B66701" w:rsidRPr="003A7DFF" w14:paraId="7AB28549" w14:textId="77777777" w:rsidTr="5DE974B5">
        <w:tc>
          <w:tcPr>
            <w:tcW w:w="1717" w:type="dxa"/>
            <w:tcBorders>
              <w:top w:val="single" w:sz="4" w:space="0" w:color="auto"/>
              <w:left w:val="nil"/>
              <w:bottom w:val="single" w:sz="4" w:space="0" w:color="auto"/>
              <w:right w:val="nil"/>
            </w:tcBorders>
            <w:shd w:val="clear" w:color="auto" w:fill="auto"/>
            <w:noWrap/>
          </w:tcPr>
          <w:p w14:paraId="351ED9E6" w14:textId="77777777" w:rsidR="00B66701" w:rsidRPr="00895699" w:rsidDel="001449EE" w:rsidRDefault="00B66701" w:rsidP="00B66701">
            <w:pPr>
              <w:pStyle w:val="Tableleft"/>
              <w:rPr>
                <w:rFonts w:eastAsia="MS Mincho"/>
                <w:sz w:val="17"/>
                <w:szCs w:val="17"/>
              </w:rPr>
            </w:pPr>
            <w:r w:rsidRPr="00895699">
              <w:rPr>
                <w:rFonts w:eastAsia="MS Mincho"/>
                <w:b/>
                <w:sz w:val="17"/>
                <w:szCs w:val="17"/>
              </w:rPr>
              <w:t>Bonds held</w:t>
            </w:r>
          </w:p>
        </w:tc>
        <w:tc>
          <w:tcPr>
            <w:tcW w:w="637" w:type="dxa"/>
            <w:gridSpan w:val="2"/>
            <w:tcBorders>
              <w:top w:val="single" w:sz="4" w:space="0" w:color="auto"/>
              <w:left w:val="nil"/>
              <w:bottom w:val="single" w:sz="4" w:space="0" w:color="auto"/>
              <w:right w:val="nil"/>
            </w:tcBorders>
            <w:shd w:val="clear" w:color="auto" w:fill="auto"/>
            <w:noWrap/>
          </w:tcPr>
          <w:p w14:paraId="7B9A1083" w14:textId="77777777" w:rsidR="00B66701" w:rsidRPr="00895699" w:rsidDel="001449EE" w:rsidRDefault="00B66701" w:rsidP="00B66701">
            <w:pPr>
              <w:pStyle w:val="Tablecentre"/>
              <w:rPr>
                <w:rFonts w:eastAsia="MS Mincho"/>
                <w:sz w:val="17"/>
                <w:szCs w:val="17"/>
              </w:rPr>
            </w:pPr>
          </w:p>
        </w:tc>
        <w:tc>
          <w:tcPr>
            <w:tcW w:w="1292" w:type="dxa"/>
            <w:gridSpan w:val="2"/>
            <w:tcBorders>
              <w:top w:val="single" w:sz="4" w:space="0" w:color="auto"/>
              <w:left w:val="nil"/>
              <w:bottom w:val="single" w:sz="4" w:space="0" w:color="auto"/>
              <w:right w:val="nil"/>
            </w:tcBorders>
            <w:shd w:val="clear" w:color="auto" w:fill="auto"/>
            <w:noWrap/>
          </w:tcPr>
          <w:p w14:paraId="60786820" w14:textId="77777777" w:rsidR="00B66701" w:rsidRPr="00895699" w:rsidDel="001449EE" w:rsidRDefault="00B66701" w:rsidP="00B66701">
            <w:pPr>
              <w:pStyle w:val="Tableleft"/>
              <w:rPr>
                <w:rFonts w:eastAsia="MS Mincho"/>
                <w:sz w:val="17"/>
                <w:szCs w:val="17"/>
              </w:rPr>
            </w:pPr>
          </w:p>
        </w:tc>
        <w:tc>
          <w:tcPr>
            <w:tcW w:w="1619" w:type="dxa"/>
            <w:tcBorders>
              <w:top w:val="single" w:sz="4" w:space="0" w:color="auto"/>
              <w:left w:val="nil"/>
              <w:bottom w:val="single" w:sz="4" w:space="0" w:color="auto"/>
              <w:right w:val="nil"/>
            </w:tcBorders>
            <w:shd w:val="clear" w:color="auto" w:fill="auto"/>
            <w:noWrap/>
          </w:tcPr>
          <w:p w14:paraId="063F7B41" w14:textId="77777777" w:rsidR="00B66701" w:rsidRPr="00895699" w:rsidRDefault="00B66701" w:rsidP="00B66701">
            <w:pPr>
              <w:pStyle w:val="Tableright"/>
              <w:rPr>
                <w:rFonts w:eastAsia="MS Mincho"/>
                <w:sz w:val="17"/>
                <w:szCs w:val="17"/>
              </w:rPr>
            </w:pPr>
          </w:p>
        </w:tc>
        <w:tc>
          <w:tcPr>
            <w:tcW w:w="1506" w:type="dxa"/>
            <w:tcBorders>
              <w:top w:val="single" w:sz="4" w:space="0" w:color="auto"/>
              <w:left w:val="nil"/>
              <w:bottom w:val="single" w:sz="4" w:space="0" w:color="auto"/>
              <w:right w:val="nil"/>
            </w:tcBorders>
          </w:tcPr>
          <w:p w14:paraId="4C68281B" w14:textId="77777777" w:rsidR="00B66701" w:rsidRPr="00895699" w:rsidRDefault="00B66701" w:rsidP="00B66701">
            <w:pPr>
              <w:pStyle w:val="Tableright"/>
              <w:rPr>
                <w:rFonts w:eastAsia="MS Mincho"/>
                <w:sz w:val="17"/>
                <w:szCs w:val="17"/>
              </w:rPr>
            </w:pPr>
          </w:p>
        </w:tc>
        <w:tc>
          <w:tcPr>
            <w:tcW w:w="190" w:type="dxa"/>
            <w:tcBorders>
              <w:top w:val="single" w:sz="4" w:space="0" w:color="auto"/>
              <w:left w:val="nil"/>
              <w:bottom w:val="single" w:sz="4" w:space="0" w:color="auto"/>
              <w:right w:val="nil"/>
            </w:tcBorders>
          </w:tcPr>
          <w:p w14:paraId="52D77630" w14:textId="77777777" w:rsidR="00B66701" w:rsidRPr="00895699" w:rsidRDefault="00B66701" w:rsidP="00B66701">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2EDDFC3C" w14:textId="77777777" w:rsidR="00B66701" w:rsidRPr="00895699" w:rsidRDefault="00B66701" w:rsidP="00B66701">
            <w:pPr>
              <w:pStyle w:val="Tableright"/>
              <w:rPr>
                <w:rFonts w:eastAsia="MS Mincho"/>
                <w:sz w:val="17"/>
                <w:szCs w:val="17"/>
              </w:rPr>
            </w:pPr>
          </w:p>
        </w:tc>
        <w:tc>
          <w:tcPr>
            <w:tcW w:w="1415" w:type="dxa"/>
            <w:tcBorders>
              <w:top w:val="single" w:sz="4" w:space="0" w:color="auto"/>
              <w:left w:val="nil"/>
              <w:bottom w:val="single" w:sz="4" w:space="0" w:color="auto"/>
              <w:right w:val="nil"/>
            </w:tcBorders>
            <w:shd w:val="clear" w:color="auto" w:fill="auto"/>
            <w:noWrap/>
          </w:tcPr>
          <w:p w14:paraId="152259C0" w14:textId="77777777" w:rsidR="00B66701" w:rsidRPr="00895699" w:rsidDel="001449EE" w:rsidRDefault="00B66701" w:rsidP="00B66701">
            <w:pPr>
              <w:pStyle w:val="Tableright"/>
              <w:rPr>
                <w:rFonts w:eastAsia="MS Mincho"/>
                <w:sz w:val="17"/>
                <w:szCs w:val="17"/>
              </w:rPr>
            </w:pPr>
          </w:p>
        </w:tc>
        <w:tc>
          <w:tcPr>
            <w:tcW w:w="208" w:type="dxa"/>
            <w:tcBorders>
              <w:top w:val="single" w:sz="4" w:space="0" w:color="auto"/>
              <w:left w:val="nil"/>
              <w:bottom w:val="single" w:sz="4" w:space="0" w:color="auto"/>
              <w:right w:val="nil"/>
            </w:tcBorders>
          </w:tcPr>
          <w:p w14:paraId="61D9C6F5" w14:textId="77777777" w:rsidR="00B66701" w:rsidRPr="00895699" w:rsidRDefault="00B66701" w:rsidP="00B66701">
            <w:pPr>
              <w:pStyle w:val="Tableright"/>
              <w:rPr>
                <w:rFonts w:eastAsia="MS Mincho"/>
                <w:sz w:val="17"/>
                <w:szCs w:val="17"/>
              </w:rPr>
            </w:pPr>
          </w:p>
        </w:tc>
      </w:tr>
      <w:tr w:rsidR="00B66701" w:rsidRPr="003A7DFF" w14:paraId="4A2682DD" w14:textId="77777777" w:rsidTr="5DE974B5">
        <w:tc>
          <w:tcPr>
            <w:tcW w:w="1717" w:type="dxa"/>
            <w:tcBorders>
              <w:top w:val="single" w:sz="4" w:space="0" w:color="auto"/>
              <w:left w:val="nil"/>
              <w:bottom w:val="single" w:sz="4" w:space="0" w:color="auto"/>
              <w:right w:val="nil"/>
            </w:tcBorders>
            <w:shd w:val="clear" w:color="auto" w:fill="auto"/>
            <w:noWrap/>
          </w:tcPr>
          <w:p w14:paraId="2DB02B05" w14:textId="7F0BA769" w:rsidR="00B66701" w:rsidRPr="00895699" w:rsidDel="001449EE" w:rsidRDefault="00B66701" w:rsidP="00B66701">
            <w:pPr>
              <w:pStyle w:val="Tableleft"/>
              <w:rPr>
                <w:rFonts w:eastAsia="MS Mincho"/>
                <w:sz w:val="17"/>
                <w:szCs w:val="17"/>
              </w:rPr>
            </w:pPr>
            <w:r w:rsidRPr="00895699">
              <w:rPr>
                <w:rFonts w:eastAsia="MS Mincho"/>
                <w:sz w:val="17"/>
                <w:szCs w:val="17"/>
              </w:rPr>
              <w:t xml:space="preserve">Bonds held for </w:t>
            </w:r>
            <w:r w:rsidR="007B16B5">
              <w:rPr>
                <w:rFonts w:eastAsia="MS Mincho"/>
                <w:sz w:val="17"/>
                <w:szCs w:val="17"/>
              </w:rPr>
              <w:t>rental providers and renters</w:t>
            </w:r>
          </w:p>
        </w:tc>
        <w:tc>
          <w:tcPr>
            <w:tcW w:w="637" w:type="dxa"/>
            <w:gridSpan w:val="2"/>
            <w:tcBorders>
              <w:top w:val="single" w:sz="4" w:space="0" w:color="auto"/>
              <w:left w:val="nil"/>
              <w:bottom w:val="single" w:sz="4" w:space="0" w:color="auto"/>
              <w:right w:val="nil"/>
            </w:tcBorders>
            <w:shd w:val="clear" w:color="auto" w:fill="auto"/>
            <w:noWrap/>
          </w:tcPr>
          <w:p w14:paraId="5A6F2F10" w14:textId="77777777" w:rsidR="00B66701" w:rsidRPr="00895699" w:rsidDel="001449EE" w:rsidRDefault="00B66701" w:rsidP="00B66701">
            <w:pPr>
              <w:pStyle w:val="Tablecentre"/>
              <w:rPr>
                <w:rFonts w:eastAsia="MS Mincho"/>
                <w:sz w:val="17"/>
                <w:szCs w:val="17"/>
              </w:rPr>
            </w:pPr>
            <w:r>
              <w:rPr>
                <w:rFonts w:eastAsia="MS Mincho"/>
                <w:sz w:val="17"/>
                <w:szCs w:val="17"/>
              </w:rPr>
              <w:t>6.1</w:t>
            </w:r>
          </w:p>
        </w:tc>
        <w:tc>
          <w:tcPr>
            <w:tcW w:w="1292" w:type="dxa"/>
            <w:gridSpan w:val="2"/>
            <w:tcBorders>
              <w:top w:val="single" w:sz="4" w:space="0" w:color="auto"/>
              <w:left w:val="nil"/>
              <w:bottom w:val="single" w:sz="4" w:space="0" w:color="auto"/>
              <w:right w:val="nil"/>
            </w:tcBorders>
            <w:shd w:val="clear" w:color="auto" w:fill="auto"/>
            <w:noWrap/>
          </w:tcPr>
          <w:p w14:paraId="766D6741" w14:textId="77777777" w:rsidR="00B66701" w:rsidRPr="00895699" w:rsidDel="001449EE" w:rsidRDefault="00B66701" w:rsidP="00B66701">
            <w:pPr>
              <w:pStyle w:val="Tableleft"/>
              <w:rPr>
                <w:rFonts w:eastAsia="MS Mincho"/>
                <w:sz w:val="17"/>
                <w:szCs w:val="17"/>
              </w:rPr>
            </w:pPr>
            <w:r>
              <w:rPr>
                <w:rFonts w:eastAsia="MS Mincho"/>
                <w:sz w:val="17"/>
                <w:szCs w:val="17"/>
              </w:rPr>
              <w:t>-</w:t>
            </w:r>
          </w:p>
        </w:tc>
        <w:tc>
          <w:tcPr>
            <w:tcW w:w="1619" w:type="dxa"/>
            <w:tcBorders>
              <w:top w:val="single" w:sz="4" w:space="0" w:color="auto"/>
              <w:left w:val="nil"/>
              <w:bottom w:val="single" w:sz="4" w:space="0" w:color="auto"/>
              <w:right w:val="nil"/>
            </w:tcBorders>
            <w:shd w:val="clear" w:color="auto" w:fill="auto"/>
            <w:noWrap/>
          </w:tcPr>
          <w:p w14:paraId="5E1F1EC6" w14:textId="77777777" w:rsidR="00B66701" w:rsidRPr="00895699" w:rsidRDefault="00B66701" w:rsidP="00B66701">
            <w:pPr>
              <w:pStyle w:val="Tableright"/>
              <w:rPr>
                <w:rFonts w:eastAsia="MS Mincho"/>
                <w:sz w:val="17"/>
                <w:szCs w:val="17"/>
              </w:rPr>
            </w:pPr>
            <w:r>
              <w:rPr>
                <w:rFonts w:eastAsia="MS Mincho"/>
                <w:sz w:val="17"/>
                <w:szCs w:val="17"/>
              </w:rPr>
              <w:t>-</w:t>
            </w:r>
          </w:p>
        </w:tc>
        <w:tc>
          <w:tcPr>
            <w:tcW w:w="1506" w:type="dxa"/>
            <w:tcBorders>
              <w:top w:val="single" w:sz="4" w:space="0" w:color="auto"/>
              <w:left w:val="nil"/>
              <w:bottom w:val="single" w:sz="4" w:space="0" w:color="auto"/>
              <w:right w:val="nil"/>
            </w:tcBorders>
          </w:tcPr>
          <w:p w14:paraId="6AEC7D00" w14:textId="77777777" w:rsidR="00B66701" w:rsidRPr="00895699" w:rsidRDefault="00B66701" w:rsidP="00B66701">
            <w:pPr>
              <w:pStyle w:val="Tableright"/>
              <w:rPr>
                <w:rFonts w:eastAsia="MS Mincho"/>
                <w:sz w:val="17"/>
                <w:szCs w:val="17"/>
              </w:rPr>
            </w:pPr>
            <w:r>
              <w:rPr>
                <w:rFonts w:eastAsia="MS Mincho"/>
                <w:sz w:val="17"/>
                <w:szCs w:val="17"/>
              </w:rPr>
              <w:t>-</w:t>
            </w:r>
          </w:p>
        </w:tc>
        <w:tc>
          <w:tcPr>
            <w:tcW w:w="190" w:type="dxa"/>
            <w:tcBorders>
              <w:top w:val="single" w:sz="4" w:space="0" w:color="auto"/>
              <w:left w:val="nil"/>
              <w:bottom w:val="single" w:sz="4" w:space="0" w:color="auto"/>
              <w:right w:val="nil"/>
            </w:tcBorders>
          </w:tcPr>
          <w:p w14:paraId="0D84587F" w14:textId="77777777" w:rsidR="00B66701" w:rsidRPr="00895699" w:rsidRDefault="00B66701" w:rsidP="00B66701">
            <w:pPr>
              <w:pStyle w:val="Tableright"/>
              <w:jc w:val="center"/>
              <w:rPr>
                <w:rFonts w:eastAsia="MS Mincho"/>
                <w:sz w:val="17"/>
                <w:szCs w:val="17"/>
              </w:rPr>
            </w:pPr>
          </w:p>
        </w:tc>
        <w:tc>
          <w:tcPr>
            <w:tcW w:w="1369" w:type="dxa"/>
            <w:tcBorders>
              <w:top w:val="single" w:sz="4" w:space="0" w:color="auto"/>
              <w:left w:val="nil"/>
              <w:bottom w:val="single" w:sz="4" w:space="0" w:color="auto"/>
              <w:right w:val="nil"/>
            </w:tcBorders>
          </w:tcPr>
          <w:p w14:paraId="2943BE67" w14:textId="77777777" w:rsidR="00B66701" w:rsidRPr="00895699" w:rsidRDefault="00B66701" w:rsidP="00B66701">
            <w:pPr>
              <w:pStyle w:val="Tableright"/>
              <w:rPr>
                <w:rFonts w:eastAsia="MS Mincho"/>
                <w:sz w:val="17"/>
                <w:szCs w:val="17"/>
              </w:rPr>
            </w:pPr>
            <w:r w:rsidRPr="001C3FB8">
              <w:rPr>
                <w:rFonts w:eastAsia="MS Mincho"/>
                <w:sz w:val="17"/>
                <w:szCs w:val="17"/>
              </w:rPr>
              <w:t>1,267,384,922</w:t>
            </w:r>
            <w:r>
              <w:rPr>
                <w:rFonts w:eastAsia="MS Mincho"/>
                <w:sz w:val="17"/>
                <w:szCs w:val="17"/>
              </w:rPr>
              <w:t xml:space="preserve">             </w:t>
            </w:r>
          </w:p>
        </w:tc>
        <w:tc>
          <w:tcPr>
            <w:tcW w:w="1415" w:type="dxa"/>
            <w:tcBorders>
              <w:top w:val="single" w:sz="4" w:space="0" w:color="auto"/>
              <w:left w:val="nil"/>
              <w:bottom w:val="single" w:sz="4" w:space="0" w:color="auto"/>
              <w:right w:val="nil"/>
            </w:tcBorders>
            <w:shd w:val="clear" w:color="auto" w:fill="auto"/>
            <w:noWrap/>
          </w:tcPr>
          <w:p w14:paraId="26EC4D16" w14:textId="77777777" w:rsidR="00B66701" w:rsidRPr="00895699" w:rsidDel="001449EE" w:rsidRDefault="00B66701" w:rsidP="00B66701">
            <w:pPr>
              <w:pStyle w:val="Tableright"/>
              <w:jc w:val="left"/>
              <w:rPr>
                <w:rFonts w:eastAsia="MS Mincho"/>
                <w:sz w:val="17"/>
                <w:szCs w:val="17"/>
              </w:rPr>
            </w:pPr>
            <w:r w:rsidRPr="001C3FB8">
              <w:rPr>
                <w:rFonts w:eastAsia="MS Mincho"/>
                <w:sz w:val="17"/>
                <w:szCs w:val="17"/>
              </w:rPr>
              <w:t>1,267,384,92</w:t>
            </w:r>
            <w:r>
              <w:rPr>
                <w:rFonts w:eastAsia="MS Mincho"/>
                <w:sz w:val="17"/>
                <w:szCs w:val="17"/>
              </w:rPr>
              <w:t>2</w:t>
            </w:r>
          </w:p>
        </w:tc>
        <w:tc>
          <w:tcPr>
            <w:tcW w:w="208" w:type="dxa"/>
            <w:tcBorders>
              <w:top w:val="single" w:sz="4" w:space="0" w:color="auto"/>
              <w:left w:val="nil"/>
              <w:bottom w:val="single" w:sz="4" w:space="0" w:color="auto"/>
              <w:right w:val="nil"/>
            </w:tcBorders>
          </w:tcPr>
          <w:p w14:paraId="52560C66" w14:textId="77777777" w:rsidR="00B66701" w:rsidRPr="00895699" w:rsidRDefault="00B66701" w:rsidP="00B66701">
            <w:pPr>
              <w:pStyle w:val="Tableright"/>
              <w:jc w:val="left"/>
              <w:rPr>
                <w:rFonts w:eastAsia="MS Mincho"/>
                <w:sz w:val="17"/>
                <w:szCs w:val="17"/>
              </w:rPr>
            </w:pPr>
          </w:p>
        </w:tc>
      </w:tr>
      <w:tr w:rsidR="00B66701" w:rsidRPr="003A7DFF" w14:paraId="78015B9C" w14:textId="77777777" w:rsidTr="5DE974B5">
        <w:tc>
          <w:tcPr>
            <w:tcW w:w="1717" w:type="dxa"/>
            <w:tcBorders>
              <w:top w:val="single" w:sz="4" w:space="0" w:color="auto"/>
              <w:left w:val="nil"/>
              <w:bottom w:val="single" w:sz="4" w:space="0" w:color="auto"/>
              <w:right w:val="nil"/>
            </w:tcBorders>
            <w:shd w:val="clear" w:color="auto" w:fill="auto"/>
            <w:noWrap/>
          </w:tcPr>
          <w:p w14:paraId="42774202" w14:textId="77777777" w:rsidR="00B66701" w:rsidRPr="00895699" w:rsidDel="001449EE" w:rsidRDefault="00B66701" w:rsidP="00B66701">
            <w:pPr>
              <w:pStyle w:val="Tableleft"/>
              <w:rPr>
                <w:rFonts w:eastAsia="MS Mincho"/>
                <w:sz w:val="17"/>
                <w:szCs w:val="17"/>
              </w:rPr>
            </w:pPr>
            <w:r w:rsidRPr="00895699">
              <w:rPr>
                <w:rFonts w:eastAsia="MS Mincho"/>
                <w:b/>
                <w:sz w:val="17"/>
                <w:szCs w:val="17"/>
              </w:rPr>
              <w:t xml:space="preserve">Total </w:t>
            </w:r>
            <w:r>
              <w:rPr>
                <w:rFonts w:eastAsia="MS Mincho"/>
                <w:b/>
                <w:sz w:val="17"/>
                <w:szCs w:val="17"/>
              </w:rPr>
              <w:t>c</w:t>
            </w:r>
            <w:r w:rsidRPr="00895699">
              <w:rPr>
                <w:rFonts w:eastAsia="MS Mincho"/>
                <w:b/>
                <w:sz w:val="17"/>
                <w:szCs w:val="17"/>
              </w:rPr>
              <w:t xml:space="preserve">ontractual </w:t>
            </w:r>
            <w:r>
              <w:rPr>
                <w:rFonts w:eastAsia="MS Mincho"/>
                <w:b/>
                <w:sz w:val="17"/>
                <w:szCs w:val="17"/>
              </w:rPr>
              <w:t>f</w:t>
            </w:r>
            <w:r w:rsidRPr="00895699">
              <w:rPr>
                <w:rFonts w:eastAsia="MS Mincho"/>
                <w:b/>
                <w:sz w:val="17"/>
                <w:szCs w:val="17"/>
              </w:rPr>
              <w:t xml:space="preserve">inancial </w:t>
            </w:r>
            <w:r>
              <w:rPr>
                <w:rFonts w:eastAsia="MS Mincho"/>
                <w:b/>
                <w:sz w:val="17"/>
                <w:szCs w:val="17"/>
              </w:rPr>
              <w:t>l</w:t>
            </w:r>
            <w:r w:rsidRPr="00895699">
              <w:rPr>
                <w:rFonts w:eastAsia="MS Mincho"/>
                <w:b/>
                <w:sz w:val="17"/>
                <w:szCs w:val="17"/>
              </w:rPr>
              <w:t>iabilities</w:t>
            </w:r>
          </w:p>
        </w:tc>
        <w:tc>
          <w:tcPr>
            <w:tcW w:w="637" w:type="dxa"/>
            <w:gridSpan w:val="2"/>
            <w:tcBorders>
              <w:top w:val="single" w:sz="4" w:space="0" w:color="auto"/>
              <w:left w:val="nil"/>
              <w:bottom w:val="single" w:sz="4" w:space="0" w:color="auto"/>
              <w:right w:val="nil"/>
            </w:tcBorders>
            <w:shd w:val="clear" w:color="auto" w:fill="auto"/>
            <w:noWrap/>
          </w:tcPr>
          <w:p w14:paraId="742C2BE0" w14:textId="77777777" w:rsidR="00B66701" w:rsidRPr="00895699" w:rsidDel="001449EE" w:rsidRDefault="00B66701" w:rsidP="00B66701">
            <w:pPr>
              <w:pStyle w:val="Tablecentre"/>
              <w:rPr>
                <w:rFonts w:eastAsia="MS Mincho"/>
                <w:sz w:val="17"/>
                <w:szCs w:val="17"/>
              </w:rPr>
            </w:pPr>
          </w:p>
        </w:tc>
        <w:tc>
          <w:tcPr>
            <w:tcW w:w="1292" w:type="dxa"/>
            <w:gridSpan w:val="2"/>
            <w:tcBorders>
              <w:top w:val="single" w:sz="4" w:space="0" w:color="auto"/>
              <w:left w:val="nil"/>
              <w:bottom w:val="single" w:sz="4" w:space="0" w:color="auto"/>
              <w:right w:val="nil"/>
            </w:tcBorders>
            <w:shd w:val="clear" w:color="auto" w:fill="auto"/>
            <w:noWrap/>
          </w:tcPr>
          <w:p w14:paraId="5D9C38D1" w14:textId="77777777" w:rsidR="00B66701" w:rsidRPr="00895699" w:rsidDel="001449EE" w:rsidRDefault="00B66701" w:rsidP="00B66701">
            <w:pPr>
              <w:pStyle w:val="Tableleft"/>
              <w:rPr>
                <w:rFonts w:eastAsia="MS Mincho"/>
                <w:sz w:val="17"/>
                <w:szCs w:val="17"/>
              </w:rPr>
            </w:pPr>
            <w:r>
              <w:rPr>
                <w:rFonts w:eastAsia="MS Mincho"/>
                <w:sz w:val="17"/>
                <w:szCs w:val="17"/>
              </w:rPr>
              <w:t>-</w:t>
            </w:r>
          </w:p>
        </w:tc>
        <w:tc>
          <w:tcPr>
            <w:tcW w:w="1619" w:type="dxa"/>
            <w:tcBorders>
              <w:top w:val="single" w:sz="4" w:space="0" w:color="auto"/>
              <w:left w:val="nil"/>
              <w:bottom w:val="single" w:sz="4" w:space="0" w:color="auto"/>
              <w:right w:val="nil"/>
            </w:tcBorders>
            <w:shd w:val="clear" w:color="auto" w:fill="auto"/>
            <w:noWrap/>
          </w:tcPr>
          <w:p w14:paraId="4D3CA149" w14:textId="77777777" w:rsidR="00B66701" w:rsidRPr="00895699" w:rsidRDefault="00B66701" w:rsidP="00B66701">
            <w:pPr>
              <w:pStyle w:val="Tableright"/>
              <w:rPr>
                <w:rFonts w:eastAsia="MS Mincho"/>
                <w:sz w:val="17"/>
                <w:szCs w:val="17"/>
              </w:rPr>
            </w:pPr>
            <w:r>
              <w:rPr>
                <w:rFonts w:eastAsia="MS Mincho"/>
                <w:sz w:val="17"/>
                <w:szCs w:val="17"/>
              </w:rPr>
              <w:t>-</w:t>
            </w:r>
          </w:p>
        </w:tc>
        <w:tc>
          <w:tcPr>
            <w:tcW w:w="1506" w:type="dxa"/>
            <w:tcBorders>
              <w:top w:val="single" w:sz="4" w:space="0" w:color="auto"/>
              <w:left w:val="nil"/>
              <w:bottom w:val="single" w:sz="4" w:space="0" w:color="auto"/>
              <w:right w:val="nil"/>
            </w:tcBorders>
          </w:tcPr>
          <w:p w14:paraId="2A0454EC" w14:textId="77777777" w:rsidR="00B66701" w:rsidRPr="00895699" w:rsidRDefault="00B66701" w:rsidP="00B66701">
            <w:pPr>
              <w:pStyle w:val="Tableright"/>
              <w:rPr>
                <w:rFonts w:eastAsia="MS Mincho"/>
                <w:sz w:val="17"/>
                <w:szCs w:val="17"/>
              </w:rPr>
            </w:pPr>
            <w:r>
              <w:rPr>
                <w:rFonts w:eastAsia="MS Mincho"/>
                <w:sz w:val="17"/>
                <w:szCs w:val="17"/>
              </w:rPr>
              <w:t>-</w:t>
            </w:r>
          </w:p>
        </w:tc>
        <w:tc>
          <w:tcPr>
            <w:tcW w:w="190" w:type="dxa"/>
            <w:tcBorders>
              <w:top w:val="single" w:sz="4" w:space="0" w:color="auto"/>
              <w:left w:val="nil"/>
              <w:bottom w:val="single" w:sz="4" w:space="0" w:color="auto"/>
              <w:right w:val="nil"/>
            </w:tcBorders>
          </w:tcPr>
          <w:p w14:paraId="033AAEB1" w14:textId="77777777" w:rsidR="00B66701" w:rsidRPr="00895699" w:rsidRDefault="00B66701" w:rsidP="00B66701">
            <w:pPr>
              <w:pStyle w:val="Tableright"/>
              <w:rPr>
                <w:rFonts w:eastAsia="MS Mincho"/>
                <w:sz w:val="17"/>
                <w:szCs w:val="17"/>
              </w:rPr>
            </w:pPr>
          </w:p>
        </w:tc>
        <w:tc>
          <w:tcPr>
            <w:tcW w:w="1369" w:type="dxa"/>
            <w:tcBorders>
              <w:top w:val="single" w:sz="4" w:space="0" w:color="auto"/>
              <w:left w:val="nil"/>
              <w:bottom w:val="single" w:sz="4" w:space="0" w:color="auto"/>
              <w:right w:val="nil"/>
            </w:tcBorders>
          </w:tcPr>
          <w:p w14:paraId="7D4C5E51" w14:textId="77777777" w:rsidR="00B66701" w:rsidRPr="009808E0" w:rsidRDefault="00B66701" w:rsidP="00B66701">
            <w:pPr>
              <w:pStyle w:val="Tableright"/>
              <w:rPr>
                <w:rFonts w:eastAsia="MS Mincho"/>
                <w:b/>
                <w:sz w:val="17"/>
                <w:szCs w:val="17"/>
              </w:rPr>
            </w:pPr>
            <w:r w:rsidRPr="005B52ED">
              <w:rPr>
                <w:rFonts w:eastAsia="MS Mincho"/>
                <w:b/>
                <w:sz w:val="17"/>
                <w:szCs w:val="17"/>
              </w:rPr>
              <w:t>1,2</w:t>
            </w:r>
            <w:r>
              <w:rPr>
                <w:rFonts w:eastAsia="MS Mincho"/>
                <w:b/>
                <w:sz w:val="17"/>
                <w:szCs w:val="17"/>
              </w:rPr>
              <w:t>67,963,418</w:t>
            </w:r>
          </w:p>
        </w:tc>
        <w:tc>
          <w:tcPr>
            <w:tcW w:w="1415" w:type="dxa"/>
            <w:tcBorders>
              <w:top w:val="single" w:sz="4" w:space="0" w:color="auto"/>
              <w:left w:val="nil"/>
              <w:bottom w:val="single" w:sz="4" w:space="0" w:color="auto"/>
              <w:right w:val="nil"/>
            </w:tcBorders>
            <w:shd w:val="clear" w:color="auto" w:fill="auto"/>
            <w:noWrap/>
          </w:tcPr>
          <w:p w14:paraId="75CB3519" w14:textId="77777777" w:rsidR="00B66701" w:rsidRPr="009808E0" w:rsidDel="001449EE" w:rsidRDefault="00B66701" w:rsidP="00B66701">
            <w:pPr>
              <w:pStyle w:val="Tableright"/>
              <w:jc w:val="center"/>
              <w:rPr>
                <w:rFonts w:eastAsia="MS Mincho"/>
                <w:b/>
                <w:sz w:val="17"/>
                <w:szCs w:val="17"/>
              </w:rPr>
            </w:pPr>
            <w:r w:rsidRPr="005B52ED">
              <w:rPr>
                <w:rFonts w:eastAsia="MS Mincho"/>
                <w:b/>
                <w:sz w:val="17"/>
                <w:szCs w:val="17"/>
              </w:rPr>
              <w:t>1,2</w:t>
            </w:r>
            <w:r>
              <w:rPr>
                <w:rFonts w:eastAsia="MS Mincho"/>
                <w:b/>
                <w:sz w:val="17"/>
                <w:szCs w:val="17"/>
              </w:rPr>
              <w:t>67,963,418</w:t>
            </w:r>
          </w:p>
        </w:tc>
        <w:tc>
          <w:tcPr>
            <w:tcW w:w="208" w:type="dxa"/>
            <w:tcBorders>
              <w:top w:val="single" w:sz="4" w:space="0" w:color="auto"/>
              <w:left w:val="nil"/>
              <w:bottom w:val="single" w:sz="4" w:space="0" w:color="auto"/>
              <w:right w:val="nil"/>
            </w:tcBorders>
          </w:tcPr>
          <w:p w14:paraId="0FC0F19A" w14:textId="77777777" w:rsidR="00B66701" w:rsidRPr="00895699" w:rsidRDefault="00B66701" w:rsidP="00B66701">
            <w:pPr>
              <w:pStyle w:val="Tableright"/>
              <w:rPr>
                <w:rFonts w:eastAsia="MS Mincho"/>
                <w:sz w:val="17"/>
                <w:szCs w:val="17"/>
              </w:rPr>
            </w:pPr>
          </w:p>
        </w:tc>
      </w:tr>
    </w:tbl>
    <w:p w14:paraId="6724787D" w14:textId="77777777" w:rsidR="00B66701" w:rsidRPr="002A243F" w:rsidRDefault="00B66701" w:rsidP="00FB1E11">
      <w:pPr>
        <w:pStyle w:val="Tablefootnote"/>
      </w:pPr>
      <w:r w:rsidRPr="002A243F">
        <w:t>Note:</w:t>
      </w:r>
    </w:p>
    <w:p w14:paraId="7D2F4752" w14:textId="77777777" w:rsidR="00B66701" w:rsidRDefault="00B66701" w:rsidP="00FB1E11">
      <w:pPr>
        <w:pStyle w:val="BodyText"/>
      </w:pPr>
      <w:r>
        <w:t>(a)</w:t>
      </w:r>
      <w:r>
        <w:tab/>
        <w:t>Receivables</w:t>
      </w:r>
      <w:r w:rsidRPr="002A243F">
        <w:t xml:space="preserve"> disclosed here exclude statutory</w:t>
      </w:r>
      <w:r>
        <w:t xml:space="preserve"> receivables of</w:t>
      </w:r>
      <w:r w:rsidRPr="002A243F">
        <w:t xml:space="preserve"> </w:t>
      </w:r>
      <w:r w:rsidRPr="008764AB">
        <w:t>$467,214</w:t>
      </w:r>
      <w:r>
        <w:t>.</w:t>
      </w:r>
    </w:p>
    <w:p w14:paraId="19D014EB" w14:textId="77777777" w:rsidR="00B66701" w:rsidRPr="00755B78" w:rsidRDefault="00B66701" w:rsidP="009808E0">
      <w:pPr>
        <w:pStyle w:val="Heading4Fin"/>
      </w:pPr>
      <w:bookmarkStart w:id="243" w:name="_Toc518310660"/>
      <w:bookmarkStart w:id="244" w:name="_Toc522111379"/>
      <w:bookmarkStart w:id="245" w:name="_Toc14791956"/>
      <w:r>
        <w:t>Finance risk management objectives and policies</w:t>
      </w:r>
      <w:bookmarkEnd w:id="243"/>
      <w:bookmarkEnd w:id="244"/>
      <w:bookmarkEnd w:id="245"/>
    </w:p>
    <w:p w14:paraId="5EBF4639" w14:textId="77777777" w:rsidR="00B66701" w:rsidRDefault="00B66701" w:rsidP="009808E0">
      <w:pPr>
        <w:pStyle w:val="BodyText"/>
      </w:pPr>
      <w:proofErr w:type="gramStart"/>
      <w:r>
        <w:t>As a whole, the</w:t>
      </w:r>
      <w:proofErr w:type="gramEnd"/>
      <w:r>
        <w:t xml:space="preserve"> Authority’s financial risk management program seeks to manage these risks and the associated volatility of its financial performance.</w:t>
      </w:r>
    </w:p>
    <w:p w14:paraId="6AF5E427" w14:textId="4E55DDCA" w:rsidR="00B66701" w:rsidRDefault="52DEEC3C" w:rsidP="009808E0">
      <w:pPr>
        <w:pStyle w:val="BodyText"/>
      </w:pPr>
      <w:r>
        <w:t xml:space="preserve">Details of </w:t>
      </w:r>
      <w:r w:rsidR="00B66701">
        <w:t>the</w:t>
      </w:r>
      <w:r>
        <w:t xml:space="preserve"> significant accounting policies and methods</w:t>
      </w:r>
      <w:r w:rsidR="00B66701">
        <w:t xml:space="preserve"> adopted, including the criteria for recognition, the basis of measurement, with respect to each class of financial asset, financial </w:t>
      </w:r>
      <w:proofErr w:type="gramStart"/>
      <w:r w:rsidR="00B66701">
        <w:t>liability</w:t>
      </w:r>
      <w:proofErr w:type="gramEnd"/>
      <w:r w:rsidR="00B66701">
        <w:t xml:space="preserve"> and equity instrument abov</w:t>
      </w:r>
      <w:r>
        <w:t>e are disclosed in Note</w:t>
      </w:r>
      <w:r w:rsidR="00013111">
        <w:t>s</w:t>
      </w:r>
      <w:r w:rsidR="00C830B4">
        <w:t xml:space="preserve"> </w:t>
      </w:r>
      <w:r>
        <w:t>7.</w:t>
      </w:r>
      <w:r w:rsidR="006E7406">
        <w:t>1 and 7.</w:t>
      </w:r>
      <w:r>
        <w:t>4 to the financial statements</w:t>
      </w:r>
      <w:r w:rsidR="00E016A8">
        <w:t xml:space="preserve"> and the basis </w:t>
      </w:r>
      <w:r w:rsidR="00013111">
        <w:t xml:space="preserve">on which </w:t>
      </w:r>
      <w:r w:rsidR="00E016A8">
        <w:t>income is r</w:t>
      </w:r>
      <w:r w:rsidR="00013111">
        <w:t>ecognised is disclosed in Note 2</w:t>
      </w:r>
      <w:r>
        <w:t>.</w:t>
      </w:r>
    </w:p>
    <w:p w14:paraId="763E9823" w14:textId="77777777" w:rsidR="00B66701" w:rsidRDefault="00B66701" w:rsidP="009808E0">
      <w:pPr>
        <w:pStyle w:val="BodyText"/>
      </w:pPr>
      <w:r>
        <w:t>The main purpose in holding financial instruments is to prudentially manage the Authority’s financial risks within the government policy parameters.</w:t>
      </w:r>
    </w:p>
    <w:p w14:paraId="5A5F6D2D" w14:textId="77777777" w:rsidR="00B66701" w:rsidRDefault="00B66701" w:rsidP="009808E0">
      <w:pPr>
        <w:pStyle w:val="BodyText"/>
      </w:pPr>
      <w:r>
        <w:t>The Authority’s main financial risks include credit risk, liquidity risk, interest rate risk and equity price risk. The Authority manages these financial risks in accordance with its financial risk management policy.</w:t>
      </w:r>
    </w:p>
    <w:p w14:paraId="19EC37EF" w14:textId="77777777" w:rsidR="00B66701" w:rsidRDefault="00B66701" w:rsidP="009808E0">
      <w:pPr>
        <w:pStyle w:val="BodyText"/>
      </w:pPr>
      <w:r>
        <w:t>The Authority’s uses different methods to measure and manage the different risks to which it is exposed. Primary responsibility for the identification and management of financial risks rests with the Accountable Officer of the Authority.</w:t>
      </w:r>
    </w:p>
    <w:p w14:paraId="162A8479" w14:textId="77777777" w:rsidR="00B66701" w:rsidRPr="009808E0" w:rsidRDefault="00B66701" w:rsidP="009808E0">
      <w:pPr>
        <w:pStyle w:val="BodyText"/>
      </w:pPr>
      <w:r w:rsidRPr="00E764EE">
        <w:rPr>
          <w:rFonts w:cs="Arial"/>
          <w:b/>
          <w:bCs/>
        </w:rPr>
        <w:t>Financial instruments: Credit risk</w:t>
      </w:r>
    </w:p>
    <w:p w14:paraId="7828D5B8" w14:textId="77777777" w:rsidR="00B66701" w:rsidRPr="00840CE2" w:rsidRDefault="00B66701" w:rsidP="00404B4D">
      <w:pPr>
        <w:rPr>
          <w:rFonts w:ascii="Arial" w:hAnsi="Arial" w:cs="Arial"/>
        </w:rPr>
      </w:pPr>
      <w:r w:rsidRPr="00840CE2">
        <w:rPr>
          <w:rFonts w:ascii="Arial" w:hAnsi="Arial" w:cs="Arial"/>
        </w:rPr>
        <w:t>Credit risk refers to the possibility that a borrower will default on its financial obligations as and when they fall due. The Authority’s exposure to credit risk arises from the potential default of a counter party on their contractual obligations resulting in financial loss to the Authority. Credit risk is measured at fair value and is monitored on a regular basis.</w:t>
      </w:r>
    </w:p>
    <w:p w14:paraId="519BE3C9" w14:textId="77777777" w:rsidR="00B66701" w:rsidRPr="00840CE2" w:rsidRDefault="00B66701" w:rsidP="00404B4D">
      <w:pPr>
        <w:rPr>
          <w:rFonts w:ascii="Arial" w:hAnsi="Arial" w:cs="Arial"/>
        </w:rPr>
      </w:pPr>
      <w:r w:rsidRPr="00840CE2">
        <w:rPr>
          <w:rFonts w:ascii="Arial" w:hAnsi="Arial" w:cs="Arial"/>
        </w:rPr>
        <w:t xml:space="preserve">Credit risk associated with </w:t>
      </w:r>
      <w:r w:rsidRPr="00C4514E">
        <w:rPr>
          <w:rFonts w:ascii="Arial" w:hAnsi="Arial" w:cs="Arial"/>
        </w:rPr>
        <w:t>the Authority’s contractual financial assets is minimal because it is the Authority’s policy to only deal with entities with high credit ratings of a minimum triple-B rating and to obtain sufficient collateral or credit enhancements, where appropriate</w:t>
      </w:r>
      <w:r w:rsidRPr="001C3FB8">
        <w:rPr>
          <w:rFonts w:ascii="Arial" w:hAnsi="Arial" w:cs="Arial"/>
        </w:rPr>
        <w:t>. The Authority’s financial assets are held by National Australia Bank (AA- credit rating), Westpac Banking Corporation Limited (AA- credit rating), ANZ Bank (AA- credit rating) and VFMC (implied AAA credit rating as they are an authorised centralised agency which has a credit rating equal to the State of Victoria).</w:t>
      </w:r>
    </w:p>
    <w:p w14:paraId="647E7E3E" w14:textId="77777777" w:rsidR="00B66701" w:rsidRPr="00840CE2" w:rsidRDefault="00B66701" w:rsidP="00404B4D">
      <w:pPr>
        <w:rPr>
          <w:rFonts w:ascii="Arial" w:hAnsi="Arial" w:cs="Arial"/>
        </w:rPr>
      </w:pPr>
      <w:r w:rsidRPr="00840CE2">
        <w:rPr>
          <w:rFonts w:ascii="Arial" w:hAnsi="Arial" w:cs="Arial"/>
        </w:rPr>
        <w:t>In addition, the Authority does not engage in hedging for its contractual financial assets and mainly obtains contractual financial assets that are on fixed interest, except for cash and deposits, which are mainly cash at bank. As with the policy for debtors, the Authority’s policy is to only deal with banks with high credit ratings.</w:t>
      </w:r>
    </w:p>
    <w:p w14:paraId="63BE03C3" w14:textId="77777777" w:rsidR="00B66701" w:rsidRPr="00840CE2" w:rsidRDefault="00B66701" w:rsidP="00404B4D">
      <w:pPr>
        <w:rPr>
          <w:rFonts w:ascii="Arial" w:hAnsi="Arial" w:cs="Arial"/>
        </w:rPr>
      </w:pPr>
      <w:r w:rsidRPr="00840CE2">
        <w:rPr>
          <w:rFonts w:ascii="Arial" w:hAnsi="Arial" w:cs="Arial"/>
        </w:rPr>
        <w:lastRenderedPageBreak/>
        <w:t xml:space="preserve">Provision of impairment for contractual financial assets is recognised when there is objective evidence that the Authority will not be able to collect a receivable. Objective evidence includes financial difficulties of the debtor, default payments, debts that are more than 60 days overdue, and changes in debtor credit ratings. </w:t>
      </w:r>
    </w:p>
    <w:p w14:paraId="0BA3379E" w14:textId="77777777" w:rsidR="00B66701" w:rsidRPr="00840CE2" w:rsidRDefault="00B66701" w:rsidP="00404B4D">
      <w:pPr>
        <w:rPr>
          <w:rFonts w:ascii="Arial" w:hAnsi="Arial" w:cs="Arial"/>
        </w:rPr>
      </w:pPr>
      <w:r w:rsidRPr="00840CE2">
        <w:rPr>
          <w:rFonts w:ascii="Arial" w:hAnsi="Arial" w:cs="Arial"/>
        </w:rPr>
        <w:t>Contract financial assets are written off against the carrying amount when there is no reasonable expectation of recovery. Bad debt written off by mutual consent is classified as a transaction expense. Bad debt written off following a unilateral decision is recognised as other economic flows in the net result.</w:t>
      </w:r>
    </w:p>
    <w:p w14:paraId="0F9971D5" w14:textId="77777777" w:rsidR="00B66701" w:rsidRPr="00840CE2" w:rsidRDefault="00B66701" w:rsidP="00404B4D">
      <w:pPr>
        <w:rPr>
          <w:rFonts w:ascii="Arial" w:hAnsi="Arial" w:cs="Arial"/>
        </w:rPr>
      </w:pPr>
      <w:r w:rsidRPr="00840CE2">
        <w:rPr>
          <w:rFonts w:ascii="Arial" w:hAnsi="Arial" w:cs="Arial"/>
        </w:rPr>
        <w:t>Except as otherwise detailed in the following table, the carrying amount of contractual financial assets recorded in the financial statements, net of any allowances for losses, represents the Authority’s maximum exposure to credit risk without taking account of the value of any collateral obtained.</w:t>
      </w:r>
    </w:p>
    <w:p w14:paraId="0CB0AC28" w14:textId="77777777" w:rsidR="00B66701" w:rsidRPr="006B5F25" w:rsidRDefault="00B66701" w:rsidP="0067095F">
      <w:pPr>
        <w:rPr>
          <w:rFonts w:cs="Arial"/>
        </w:rPr>
      </w:pPr>
      <w:r w:rsidRPr="00840CE2">
        <w:rPr>
          <w:rFonts w:ascii="Arial" w:hAnsi="Arial" w:cs="Arial"/>
        </w:rPr>
        <w:t>There has been no material change to the Authority’s credit risk profile in 20</w:t>
      </w:r>
      <w:r>
        <w:rPr>
          <w:rFonts w:ascii="Arial" w:hAnsi="Arial" w:cs="Arial"/>
        </w:rPr>
        <w:t>20-21</w:t>
      </w:r>
      <w:r w:rsidRPr="00840CE2">
        <w:rPr>
          <w:rFonts w:ascii="Arial" w:hAnsi="Arial" w:cs="Arial"/>
        </w:rPr>
        <w:t>.</w:t>
      </w:r>
    </w:p>
    <w:p w14:paraId="70C941B6" w14:textId="77777777" w:rsidR="00B66701" w:rsidRDefault="00B66701" w:rsidP="00DE31C5">
      <w:pPr>
        <w:pStyle w:val="Tablecaption"/>
      </w:pPr>
      <w:r w:rsidRPr="00AB7707">
        <w:t xml:space="preserve">Table </w:t>
      </w:r>
      <w:r>
        <w:t>7</w:t>
      </w:r>
      <w:r w:rsidRPr="00AB7707">
        <w:t>.</w:t>
      </w:r>
      <w:r>
        <w:t>2.1</w:t>
      </w:r>
      <w:r w:rsidRPr="00AB7707">
        <w:t xml:space="preserve"> Credit quality of financial assets </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3572"/>
        <w:gridCol w:w="726"/>
        <w:gridCol w:w="1766"/>
        <w:gridCol w:w="1700"/>
        <w:gridCol w:w="1450"/>
      </w:tblGrid>
      <w:tr w:rsidR="00B66701" w:rsidRPr="003A7DFF" w14:paraId="2022B6A3" w14:textId="77777777" w:rsidTr="00B66701">
        <w:trPr>
          <w:tblHeader/>
        </w:trPr>
        <w:tc>
          <w:tcPr>
            <w:tcW w:w="0" w:type="auto"/>
            <w:shd w:val="clear" w:color="auto" w:fill="auto"/>
            <w:noWrap/>
            <w:vAlign w:val="bottom"/>
            <w:hideMark/>
          </w:tcPr>
          <w:p w14:paraId="73EAD262" w14:textId="77777777" w:rsidR="00B66701" w:rsidRPr="00893D8E" w:rsidRDefault="00B66701" w:rsidP="0090250C">
            <w:pPr>
              <w:pStyle w:val="Tablecolheadleft"/>
              <w:rPr>
                <w:rFonts w:eastAsia="MS Mincho"/>
              </w:rPr>
            </w:pPr>
          </w:p>
        </w:tc>
        <w:tc>
          <w:tcPr>
            <w:tcW w:w="0" w:type="auto"/>
            <w:shd w:val="clear" w:color="auto" w:fill="auto"/>
            <w:noWrap/>
            <w:vAlign w:val="bottom"/>
            <w:hideMark/>
          </w:tcPr>
          <w:p w14:paraId="1295EFC4" w14:textId="77777777" w:rsidR="00B66701" w:rsidRPr="00893D8E" w:rsidRDefault="00B66701" w:rsidP="0090250C">
            <w:pPr>
              <w:pStyle w:val="Tablecolheadcentre"/>
              <w:rPr>
                <w:rFonts w:eastAsia="MS Mincho"/>
              </w:rPr>
            </w:pPr>
            <w:r w:rsidRPr="00893D8E">
              <w:rPr>
                <w:rFonts w:eastAsia="MS Mincho"/>
              </w:rPr>
              <w:t>Note</w:t>
            </w:r>
            <w:r>
              <w:rPr>
                <w:rFonts w:eastAsia="MS Mincho"/>
              </w:rPr>
              <w:t>s</w:t>
            </w:r>
          </w:p>
        </w:tc>
        <w:tc>
          <w:tcPr>
            <w:tcW w:w="0" w:type="auto"/>
            <w:shd w:val="clear" w:color="auto" w:fill="auto"/>
            <w:vAlign w:val="bottom"/>
            <w:hideMark/>
          </w:tcPr>
          <w:p w14:paraId="1D1BF6EA" w14:textId="77777777" w:rsidR="00B66701" w:rsidRPr="00893D8E" w:rsidRDefault="00B66701" w:rsidP="0090250C">
            <w:pPr>
              <w:pStyle w:val="Tablecolheadright"/>
              <w:rPr>
                <w:rFonts w:eastAsia="MS Mincho"/>
              </w:rPr>
            </w:pPr>
            <w:r>
              <w:rPr>
                <w:rFonts w:eastAsia="MS Mincho"/>
              </w:rPr>
              <w:t>Financial institutions (AA- credit rating)</w:t>
            </w:r>
          </w:p>
        </w:tc>
        <w:tc>
          <w:tcPr>
            <w:tcW w:w="0" w:type="auto"/>
            <w:shd w:val="clear" w:color="auto" w:fill="auto"/>
            <w:vAlign w:val="bottom"/>
            <w:hideMark/>
          </w:tcPr>
          <w:p w14:paraId="54DC3823" w14:textId="77777777" w:rsidR="00B66701" w:rsidRPr="00893D8E" w:rsidRDefault="00B66701" w:rsidP="0090250C">
            <w:pPr>
              <w:pStyle w:val="Tablecolheadright"/>
              <w:rPr>
                <w:rFonts w:eastAsia="MS Mincho"/>
              </w:rPr>
            </w:pPr>
            <w:r>
              <w:rPr>
                <w:rFonts w:eastAsia="MS Mincho"/>
              </w:rPr>
              <w:t>Government agencies (AAA credit rating)</w:t>
            </w:r>
          </w:p>
        </w:tc>
        <w:tc>
          <w:tcPr>
            <w:tcW w:w="0" w:type="auto"/>
            <w:shd w:val="clear" w:color="auto" w:fill="auto"/>
            <w:noWrap/>
            <w:vAlign w:val="bottom"/>
            <w:hideMark/>
          </w:tcPr>
          <w:p w14:paraId="1F627B59" w14:textId="77777777" w:rsidR="00B66701" w:rsidRPr="00893D8E" w:rsidRDefault="00B66701" w:rsidP="0090250C">
            <w:pPr>
              <w:pStyle w:val="Tablecolheadright"/>
              <w:rPr>
                <w:rFonts w:eastAsia="MS Mincho"/>
              </w:rPr>
            </w:pPr>
            <w:r>
              <w:rPr>
                <w:rFonts w:eastAsia="MS Mincho"/>
              </w:rPr>
              <w:t>Total</w:t>
            </w:r>
          </w:p>
        </w:tc>
      </w:tr>
      <w:tr w:rsidR="00B66701" w:rsidRPr="003A7DFF" w14:paraId="22FF7B93" w14:textId="77777777" w:rsidTr="4F918EA7">
        <w:tc>
          <w:tcPr>
            <w:tcW w:w="0" w:type="auto"/>
            <w:gridSpan w:val="5"/>
            <w:shd w:val="clear" w:color="auto" w:fill="auto"/>
            <w:noWrap/>
            <w:hideMark/>
          </w:tcPr>
          <w:p w14:paraId="6EC5529E" w14:textId="77777777" w:rsidR="00B66701" w:rsidRPr="00893D8E" w:rsidRDefault="00B66701" w:rsidP="0090250C">
            <w:pPr>
              <w:pStyle w:val="Tableleftbold"/>
              <w:rPr>
                <w:rFonts w:eastAsia="MS Mincho"/>
              </w:rPr>
            </w:pPr>
            <w:r w:rsidRPr="00893D8E">
              <w:rPr>
                <w:rFonts w:eastAsia="MS Mincho"/>
              </w:rPr>
              <w:t>20</w:t>
            </w:r>
            <w:r>
              <w:rPr>
                <w:rFonts w:eastAsia="MS Mincho"/>
              </w:rPr>
              <w:t>21</w:t>
            </w:r>
          </w:p>
        </w:tc>
      </w:tr>
      <w:tr w:rsidR="00B66701" w:rsidRPr="003A7DFF" w14:paraId="7E3012FD" w14:textId="77777777" w:rsidTr="4F918EA7">
        <w:tc>
          <w:tcPr>
            <w:tcW w:w="0" w:type="auto"/>
            <w:gridSpan w:val="5"/>
            <w:shd w:val="clear" w:color="auto" w:fill="auto"/>
            <w:noWrap/>
            <w:hideMark/>
          </w:tcPr>
          <w:p w14:paraId="3E3479C3" w14:textId="77777777" w:rsidR="00B66701" w:rsidRPr="00893D8E" w:rsidRDefault="00B66701" w:rsidP="0090250C">
            <w:pPr>
              <w:pStyle w:val="Tableleftbold"/>
              <w:rPr>
                <w:rFonts w:eastAsia="MS Mincho"/>
              </w:rPr>
            </w:pPr>
            <w:r w:rsidRPr="00893D8E">
              <w:rPr>
                <w:rFonts w:eastAsia="MS Mincho"/>
              </w:rPr>
              <w:t>Financial assets</w:t>
            </w:r>
          </w:p>
        </w:tc>
      </w:tr>
      <w:tr w:rsidR="00B66701" w:rsidRPr="003A7DFF" w14:paraId="4A055714" w14:textId="77777777" w:rsidTr="00B66701">
        <w:tc>
          <w:tcPr>
            <w:tcW w:w="0" w:type="auto"/>
            <w:shd w:val="clear" w:color="auto" w:fill="auto"/>
            <w:noWrap/>
            <w:hideMark/>
          </w:tcPr>
          <w:p w14:paraId="15557C5C" w14:textId="77777777" w:rsidR="00B66701" w:rsidRPr="00893D8E" w:rsidRDefault="00B66701" w:rsidP="0090250C">
            <w:pPr>
              <w:pStyle w:val="Tableleft"/>
              <w:rPr>
                <w:rFonts w:eastAsia="MS Mincho"/>
              </w:rPr>
            </w:pPr>
            <w:r w:rsidRPr="00893D8E">
              <w:rPr>
                <w:rFonts w:eastAsia="MS Mincho"/>
              </w:rPr>
              <w:t xml:space="preserve">Cash </w:t>
            </w:r>
            <w:r>
              <w:rPr>
                <w:rFonts w:eastAsia="MS Mincho"/>
              </w:rPr>
              <w:t>and deposits</w:t>
            </w:r>
          </w:p>
        </w:tc>
        <w:tc>
          <w:tcPr>
            <w:tcW w:w="0" w:type="auto"/>
            <w:shd w:val="clear" w:color="auto" w:fill="auto"/>
            <w:noWrap/>
            <w:hideMark/>
          </w:tcPr>
          <w:p w14:paraId="0B90800F" w14:textId="77777777" w:rsidR="00B66701" w:rsidRPr="00893D8E" w:rsidRDefault="00B66701" w:rsidP="0090250C">
            <w:pPr>
              <w:pStyle w:val="Tablecentre"/>
              <w:rPr>
                <w:rFonts w:eastAsia="MS Mincho"/>
              </w:rPr>
            </w:pPr>
            <w:r>
              <w:rPr>
                <w:rFonts w:eastAsia="MS Mincho"/>
              </w:rPr>
              <w:t>4.1</w:t>
            </w:r>
          </w:p>
        </w:tc>
        <w:tc>
          <w:tcPr>
            <w:tcW w:w="0" w:type="auto"/>
            <w:shd w:val="clear" w:color="auto" w:fill="auto"/>
            <w:noWrap/>
          </w:tcPr>
          <w:p w14:paraId="418D807D" w14:textId="77777777" w:rsidR="00B66701" w:rsidRPr="00950740" w:rsidRDefault="00B66701" w:rsidP="0090250C">
            <w:pPr>
              <w:pStyle w:val="Tableright"/>
              <w:rPr>
                <w:rFonts w:eastAsia="MS Mincho"/>
              </w:rPr>
            </w:pPr>
            <w:r>
              <w:rPr>
                <w:rFonts w:eastAsia="MS Mincho"/>
              </w:rPr>
              <w:t>23,015,831</w:t>
            </w:r>
          </w:p>
        </w:tc>
        <w:tc>
          <w:tcPr>
            <w:tcW w:w="0" w:type="auto"/>
            <w:shd w:val="clear" w:color="auto" w:fill="auto"/>
            <w:noWrap/>
          </w:tcPr>
          <w:p w14:paraId="6C87085C" w14:textId="77777777" w:rsidR="00B66701" w:rsidRPr="00950740" w:rsidRDefault="00B66701" w:rsidP="0090250C">
            <w:pPr>
              <w:pStyle w:val="Tableright"/>
              <w:rPr>
                <w:rFonts w:eastAsia="MS Mincho"/>
              </w:rPr>
            </w:pPr>
            <w:r>
              <w:rPr>
                <w:rFonts w:eastAsia="MS Mincho"/>
              </w:rPr>
              <w:t>-</w:t>
            </w:r>
          </w:p>
        </w:tc>
        <w:tc>
          <w:tcPr>
            <w:tcW w:w="0" w:type="auto"/>
            <w:shd w:val="clear" w:color="auto" w:fill="auto"/>
            <w:noWrap/>
          </w:tcPr>
          <w:p w14:paraId="1358A02B" w14:textId="77777777" w:rsidR="00B66701" w:rsidRPr="00950740" w:rsidRDefault="00B66701" w:rsidP="0090250C">
            <w:pPr>
              <w:pStyle w:val="Tableright"/>
              <w:rPr>
                <w:rFonts w:eastAsia="MS Mincho"/>
              </w:rPr>
            </w:pPr>
            <w:r>
              <w:rPr>
                <w:rFonts w:eastAsia="MS Mincho"/>
              </w:rPr>
              <w:t>23,015,831</w:t>
            </w:r>
          </w:p>
        </w:tc>
      </w:tr>
      <w:tr w:rsidR="00B66701" w:rsidRPr="003A7DFF" w14:paraId="63EC3CE8" w14:textId="77777777" w:rsidTr="00B66701">
        <w:tc>
          <w:tcPr>
            <w:tcW w:w="0" w:type="auto"/>
            <w:shd w:val="clear" w:color="auto" w:fill="auto"/>
            <w:noWrap/>
          </w:tcPr>
          <w:p w14:paraId="49EA82B7" w14:textId="77777777" w:rsidR="00B66701" w:rsidRPr="00893D8E" w:rsidRDefault="00B66701" w:rsidP="003C49D5">
            <w:pPr>
              <w:pStyle w:val="Tableleft"/>
              <w:rPr>
                <w:rFonts w:eastAsia="MS Mincho"/>
              </w:rPr>
            </w:pPr>
            <w:r w:rsidRPr="00893D8E">
              <w:rPr>
                <w:rFonts w:eastAsia="MS Mincho"/>
              </w:rPr>
              <w:t xml:space="preserve">Receivables </w:t>
            </w:r>
            <w:r w:rsidRPr="00893D8E">
              <w:rPr>
                <w:rStyle w:val="Emphasis"/>
                <w:rFonts w:eastAsia="MS Mincho"/>
              </w:rPr>
              <w:t>(</w:t>
            </w:r>
            <w:r>
              <w:rPr>
                <w:rStyle w:val="Emphasis"/>
                <w:rFonts w:eastAsia="MS Mincho"/>
              </w:rPr>
              <w:t>a</w:t>
            </w:r>
            <w:r w:rsidRPr="00893D8E">
              <w:rPr>
                <w:rStyle w:val="Emphasis"/>
                <w:rFonts w:eastAsia="MS Mincho"/>
              </w:rPr>
              <w:t>)</w:t>
            </w:r>
          </w:p>
        </w:tc>
        <w:tc>
          <w:tcPr>
            <w:tcW w:w="0" w:type="auto"/>
            <w:shd w:val="clear" w:color="auto" w:fill="auto"/>
            <w:noWrap/>
          </w:tcPr>
          <w:p w14:paraId="44A58843" w14:textId="77777777" w:rsidR="00B66701" w:rsidRPr="00893D8E" w:rsidRDefault="00B66701" w:rsidP="003C49D5">
            <w:pPr>
              <w:pStyle w:val="Tablecentre"/>
              <w:rPr>
                <w:rFonts w:eastAsia="MS Mincho"/>
              </w:rPr>
            </w:pPr>
            <w:r w:rsidRPr="00893D8E">
              <w:rPr>
                <w:rFonts w:eastAsia="MS Mincho"/>
              </w:rPr>
              <w:t>5</w:t>
            </w:r>
            <w:r>
              <w:rPr>
                <w:rFonts w:eastAsia="MS Mincho"/>
              </w:rPr>
              <w:t>.1</w:t>
            </w:r>
          </w:p>
        </w:tc>
        <w:tc>
          <w:tcPr>
            <w:tcW w:w="0" w:type="auto"/>
            <w:shd w:val="clear" w:color="auto" w:fill="auto"/>
            <w:noWrap/>
          </w:tcPr>
          <w:p w14:paraId="1D694DC1" w14:textId="77777777" w:rsidR="00B66701" w:rsidRPr="00EC7C84" w:rsidRDefault="00B66701" w:rsidP="003C49D5">
            <w:pPr>
              <w:pStyle w:val="Tableright"/>
              <w:rPr>
                <w:rFonts w:eastAsia="MS Mincho"/>
              </w:rPr>
            </w:pPr>
            <w:r>
              <w:rPr>
                <w:rFonts w:eastAsia="MS Mincho"/>
              </w:rPr>
              <w:t>2,152,947</w:t>
            </w:r>
          </w:p>
        </w:tc>
        <w:tc>
          <w:tcPr>
            <w:tcW w:w="0" w:type="auto"/>
            <w:shd w:val="clear" w:color="auto" w:fill="auto"/>
            <w:noWrap/>
          </w:tcPr>
          <w:p w14:paraId="6BD8AFAA" w14:textId="77777777" w:rsidR="00B66701" w:rsidRPr="00EC7C84" w:rsidRDefault="00B66701" w:rsidP="003C49D5">
            <w:pPr>
              <w:pStyle w:val="Tableright"/>
              <w:rPr>
                <w:rFonts w:eastAsia="MS Mincho"/>
              </w:rPr>
            </w:pPr>
            <w:r>
              <w:rPr>
                <w:rFonts w:eastAsia="MS Mincho"/>
              </w:rPr>
              <w:t>-</w:t>
            </w:r>
          </w:p>
        </w:tc>
        <w:tc>
          <w:tcPr>
            <w:tcW w:w="0" w:type="auto"/>
            <w:shd w:val="clear" w:color="auto" w:fill="auto"/>
            <w:noWrap/>
          </w:tcPr>
          <w:p w14:paraId="72D802B1" w14:textId="77777777" w:rsidR="00B66701" w:rsidRPr="00EC7C84" w:rsidRDefault="00B66701" w:rsidP="003C49D5">
            <w:pPr>
              <w:pStyle w:val="Tableright"/>
              <w:rPr>
                <w:rFonts w:eastAsia="MS Mincho"/>
              </w:rPr>
            </w:pPr>
            <w:r>
              <w:rPr>
                <w:rFonts w:eastAsia="MS Mincho"/>
              </w:rPr>
              <w:t>2,152,947</w:t>
            </w:r>
          </w:p>
        </w:tc>
      </w:tr>
      <w:tr w:rsidR="00B66701" w:rsidRPr="003A7DFF" w14:paraId="6C6E00D0" w14:textId="77777777" w:rsidTr="00B66701">
        <w:tc>
          <w:tcPr>
            <w:tcW w:w="0" w:type="auto"/>
            <w:shd w:val="clear" w:color="auto" w:fill="auto"/>
            <w:noWrap/>
            <w:hideMark/>
          </w:tcPr>
          <w:p w14:paraId="78E96CD1" w14:textId="77777777" w:rsidR="00B66701" w:rsidRPr="00893D8E" w:rsidRDefault="00B66701" w:rsidP="003C49D5">
            <w:pPr>
              <w:pStyle w:val="Tableleft"/>
              <w:rPr>
                <w:rFonts w:eastAsia="MS Mincho"/>
              </w:rPr>
            </w:pPr>
            <w:r>
              <w:rPr>
                <w:rFonts w:eastAsia="MS Mincho"/>
              </w:rPr>
              <w:t>Investments and other financial assets</w:t>
            </w:r>
          </w:p>
        </w:tc>
        <w:tc>
          <w:tcPr>
            <w:tcW w:w="0" w:type="auto"/>
            <w:shd w:val="clear" w:color="auto" w:fill="auto"/>
            <w:noWrap/>
            <w:hideMark/>
          </w:tcPr>
          <w:p w14:paraId="2E007447" w14:textId="77777777" w:rsidR="00B66701" w:rsidRPr="00893D8E" w:rsidRDefault="00B66701" w:rsidP="003C49D5">
            <w:pPr>
              <w:pStyle w:val="Tablecentre"/>
              <w:rPr>
                <w:rFonts w:eastAsia="MS Mincho"/>
              </w:rPr>
            </w:pPr>
            <w:r>
              <w:rPr>
                <w:rFonts w:eastAsia="MS Mincho"/>
              </w:rPr>
              <w:t>4.2</w:t>
            </w:r>
          </w:p>
        </w:tc>
        <w:tc>
          <w:tcPr>
            <w:tcW w:w="0" w:type="auto"/>
            <w:shd w:val="clear" w:color="auto" w:fill="auto"/>
            <w:noWrap/>
          </w:tcPr>
          <w:p w14:paraId="6279A66D" w14:textId="77777777" w:rsidR="00B66701" w:rsidRPr="00950740" w:rsidRDefault="00B66701" w:rsidP="003C49D5">
            <w:pPr>
              <w:pStyle w:val="Tableright"/>
              <w:rPr>
                <w:rFonts w:eastAsia="MS Mincho"/>
              </w:rPr>
            </w:pPr>
            <w:r>
              <w:rPr>
                <w:rFonts w:eastAsia="MS Mincho"/>
              </w:rPr>
              <w:t>1,112,000,000</w:t>
            </w:r>
          </w:p>
        </w:tc>
        <w:tc>
          <w:tcPr>
            <w:tcW w:w="0" w:type="auto"/>
            <w:shd w:val="clear" w:color="auto" w:fill="auto"/>
            <w:noWrap/>
          </w:tcPr>
          <w:p w14:paraId="6FF28D3E" w14:textId="77777777" w:rsidR="00B66701" w:rsidRPr="00950740" w:rsidRDefault="00B66701" w:rsidP="003C49D5">
            <w:pPr>
              <w:pStyle w:val="Tableright"/>
              <w:rPr>
                <w:rFonts w:eastAsia="MS Mincho"/>
              </w:rPr>
            </w:pPr>
            <w:r>
              <w:rPr>
                <w:rFonts w:eastAsia="MS Mincho"/>
              </w:rPr>
              <w:t>165,779,458</w:t>
            </w:r>
          </w:p>
        </w:tc>
        <w:tc>
          <w:tcPr>
            <w:tcW w:w="0" w:type="auto"/>
            <w:shd w:val="clear" w:color="auto" w:fill="auto"/>
            <w:noWrap/>
          </w:tcPr>
          <w:p w14:paraId="47218812" w14:textId="77777777" w:rsidR="00B66701" w:rsidRPr="00950740" w:rsidRDefault="00B66701" w:rsidP="003C49D5">
            <w:pPr>
              <w:pStyle w:val="Tableright"/>
              <w:rPr>
                <w:rFonts w:eastAsia="MS Mincho"/>
              </w:rPr>
            </w:pPr>
            <w:r>
              <w:rPr>
                <w:rFonts w:eastAsia="MS Mincho"/>
              </w:rPr>
              <w:t>1,277,779,458</w:t>
            </w:r>
          </w:p>
        </w:tc>
      </w:tr>
      <w:tr w:rsidR="00B66701" w:rsidRPr="003A7DFF" w14:paraId="2AFB2F3B" w14:textId="77777777" w:rsidTr="00B66701">
        <w:tc>
          <w:tcPr>
            <w:tcW w:w="0" w:type="auto"/>
            <w:shd w:val="clear" w:color="auto" w:fill="auto"/>
            <w:noWrap/>
            <w:hideMark/>
          </w:tcPr>
          <w:p w14:paraId="53222971" w14:textId="77777777" w:rsidR="00B66701" w:rsidRPr="00893D8E" w:rsidRDefault="00B66701" w:rsidP="003C49D5">
            <w:pPr>
              <w:pStyle w:val="Tableleftbold"/>
              <w:rPr>
                <w:rFonts w:eastAsia="MS Mincho"/>
              </w:rPr>
            </w:pPr>
            <w:r w:rsidRPr="00893D8E">
              <w:rPr>
                <w:rFonts w:eastAsia="MS Mincho"/>
              </w:rPr>
              <w:t>Total financial assets</w:t>
            </w:r>
          </w:p>
        </w:tc>
        <w:tc>
          <w:tcPr>
            <w:tcW w:w="0" w:type="auto"/>
            <w:shd w:val="clear" w:color="auto" w:fill="auto"/>
            <w:noWrap/>
            <w:hideMark/>
          </w:tcPr>
          <w:p w14:paraId="609CB3E2" w14:textId="77777777" w:rsidR="00B66701" w:rsidRPr="00893D8E" w:rsidRDefault="00B66701" w:rsidP="003C49D5">
            <w:pPr>
              <w:pStyle w:val="Tablecentre"/>
              <w:rPr>
                <w:rFonts w:eastAsia="MS Mincho"/>
              </w:rPr>
            </w:pPr>
          </w:p>
        </w:tc>
        <w:tc>
          <w:tcPr>
            <w:tcW w:w="0" w:type="auto"/>
            <w:shd w:val="clear" w:color="auto" w:fill="auto"/>
            <w:noWrap/>
          </w:tcPr>
          <w:p w14:paraId="76ADCB27" w14:textId="77777777" w:rsidR="00B66701" w:rsidRPr="00950740" w:rsidRDefault="00B66701" w:rsidP="00E469D9">
            <w:pPr>
              <w:pStyle w:val="Tablerightbold"/>
              <w:rPr>
                <w:rFonts w:eastAsia="MS Mincho"/>
              </w:rPr>
            </w:pPr>
            <w:r>
              <w:rPr>
                <w:rFonts w:eastAsia="MS Mincho"/>
              </w:rPr>
              <w:t>1,137,168,778</w:t>
            </w:r>
          </w:p>
        </w:tc>
        <w:tc>
          <w:tcPr>
            <w:tcW w:w="0" w:type="auto"/>
            <w:shd w:val="clear" w:color="auto" w:fill="auto"/>
            <w:noWrap/>
          </w:tcPr>
          <w:p w14:paraId="04578025" w14:textId="77777777" w:rsidR="00B66701" w:rsidRPr="00950740" w:rsidRDefault="00B66701" w:rsidP="00E469D9">
            <w:pPr>
              <w:pStyle w:val="Tablerightbold"/>
              <w:rPr>
                <w:rFonts w:eastAsia="MS Mincho"/>
              </w:rPr>
            </w:pPr>
            <w:r>
              <w:rPr>
                <w:rFonts w:eastAsia="MS Mincho"/>
              </w:rPr>
              <w:t>165,779,458</w:t>
            </w:r>
          </w:p>
        </w:tc>
        <w:tc>
          <w:tcPr>
            <w:tcW w:w="0" w:type="auto"/>
            <w:shd w:val="clear" w:color="auto" w:fill="auto"/>
            <w:noWrap/>
          </w:tcPr>
          <w:p w14:paraId="2BDBD15A" w14:textId="77777777" w:rsidR="00B66701" w:rsidRPr="00950740" w:rsidRDefault="00B66701" w:rsidP="00E469D9">
            <w:pPr>
              <w:pStyle w:val="Tablerightbold"/>
              <w:rPr>
                <w:rFonts w:eastAsia="MS Mincho"/>
              </w:rPr>
            </w:pPr>
            <w:r>
              <w:rPr>
                <w:rFonts w:eastAsia="MS Mincho"/>
              </w:rPr>
              <w:t>1,302,948,236</w:t>
            </w:r>
          </w:p>
        </w:tc>
      </w:tr>
      <w:tr w:rsidR="00B66701" w:rsidRPr="003A7DFF" w14:paraId="69A5A011" w14:textId="77777777" w:rsidTr="4F918EA7">
        <w:tc>
          <w:tcPr>
            <w:tcW w:w="0" w:type="auto"/>
            <w:gridSpan w:val="5"/>
            <w:shd w:val="clear" w:color="auto" w:fill="auto"/>
            <w:noWrap/>
            <w:hideMark/>
          </w:tcPr>
          <w:p w14:paraId="014FB37E" w14:textId="77777777" w:rsidR="00B66701" w:rsidRPr="00893D8E" w:rsidRDefault="00B66701" w:rsidP="003C49D5">
            <w:pPr>
              <w:pStyle w:val="Tableleftbold"/>
              <w:rPr>
                <w:rFonts w:eastAsia="MS Mincho"/>
              </w:rPr>
            </w:pPr>
            <w:r w:rsidRPr="00893D8E">
              <w:rPr>
                <w:rFonts w:eastAsia="MS Mincho"/>
              </w:rPr>
              <w:t>20</w:t>
            </w:r>
            <w:r>
              <w:rPr>
                <w:rFonts w:eastAsia="MS Mincho"/>
              </w:rPr>
              <w:t>20</w:t>
            </w:r>
          </w:p>
        </w:tc>
      </w:tr>
      <w:tr w:rsidR="00B66701" w:rsidRPr="003A7DFF" w14:paraId="58FE9F03" w14:textId="77777777" w:rsidTr="4F918EA7">
        <w:tc>
          <w:tcPr>
            <w:tcW w:w="0" w:type="auto"/>
            <w:gridSpan w:val="5"/>
            <w:shd w:val="clear" w:color="auto" w:fill="auto"/>
            <w:noWrap/>
            <w:hideMark/>
          </w:tcPr>
          <w:p w14:paraId="11FAAE55" w14:textId="77777777" w:rsidR="00B66701" w:rsidRPr="00893D8E" w:rsidRDefault="00B66701" w:rsidP="003C49D5">
            <w:pPr>
              <w:pStyle w:val="Tableleftbold"/>
              <w:rPr>
                <w:rFonts w:eastAsia="MS Mincho"/>
              </w:rPr>
            </w:pPr>
            <w:r w:rsidRPr="00893D8E">
              <w:rPr>
                <w:rFonts w:eastAsia="MS Mincho"/>
              </w:rPr>
              <w:t>Financial assets</w:t>
            </w:r>
          </w:p>
        </w:tc>
      </w:tr>
      <w:tr w:rsidR="00B66701" w:rsidRPr="003A7DFF" w14:paraId="1730A800" w14:textId="77777777" w:rsidTr="00B66701">
        <w:tc>
          <w:tcPr>
            <w:tcW w:w="0" w:type="auto"/>
            <w:shd w:val="clear" w:color="auto" w:fill="auto"/>
            <w:noWrap/>
            <w:hideMark/>
          </w:tcPr>
          <w:p w14:paraId="3B270F68" w14:textId="77777777" w:rsidR="00B66701" w:rsidRPr="00893D8E" w:rsidRDefault="00B66701" w:rsidP="00B66701">
            <w:pPr>
              <w:pStyle w:val="Tableleft"/>
              <w:rPr>
                <w:rFonts w:eastAsia="MS Mincho"/>
              </w:rPr>
            </w:pPr>
            <w:r w:rsidRPr="00893D8E">
              <w:rPr>
                <w:rFonts w:eastAsia="MS Mincho"/>
              </w:rPr>
              <w:t xml:space="preserve">Cash </w:t>
            </w:r>
            <w:r>
              <w:rPr>
                <w:rFonts w:eastAsia="MS Mincho"/>
              </w:rPr>
              <w:t>and deposits</w:t>
            </w:r>
          </w:p>
        </w:tc>
        <w:tc>
          <w:tcPr>
            <w:tcW w:w="0" w:type="auto"/>
            <w:shd w:val="clear" w:color="auto" w:fill="auto"/>
            <w:noWrap/>
            <w:hideMark/>
          </w:tcPr>
          <w:p w14:paraId="6486D009" w14:textId="77777777" w:rsidR="00B66701" w:rsidRPr="00893D8E" w:rsidRDefault="00B66701" w:rsidP="00B66701">
            <w:pPr>
              <w:pStyle w:val="Tablecentre"/>
              <w:rPr>
                <w:rFonts w:eastAsia="MS Mincho"/>
              </w:rPr>
            </w:pPr>
            <w:r>
              <w:rPr>
                <w:rFonts w:eastAsia="MS Mincho"/>
              </w:rPr>
              <w:t>4.1</w:t>
            </w:r>
          </w:p>
        </w:tc>
        <w:tc>
          <w:tcPr>
            <w:tcW w:w="0" w:type="auto"/>
            <w:shd w:val="clear" w:color="auto" w:fill="auto"/>
            <w:noWrap/>
          </w:tcPr>
          <w:p w14:paraId="22E7DF82" w14:textId="77777777" w:rsidR="00B66701" w:rsidRPr="00F856FC" w:rsidRDefault="00B66701" w:rsidP="00B66701">
            <w:pPr>
              <w:pStyle w:val="Tableright"/>
              <w:rPr>
                <w:rFonts w:eastAsia="MS Mincho"/>
              </w:rPr>
            </w:pPr>
            <w:r>
              <w:rPr>
                <w:rFonts w:eastAsia="MS Mincho"/>
              </w:rPr>
              <w:t>20,463,631</w:t>
            </w:r>
          </w:p>
        </w:tc>
        <w:tc>
          <w:tcPr>
            <w:tcW w:w="0" w:type="auto"/>
            <w:shd w:val="clear" w:color="auto" w:fill="auto"/>
            <w:noWrap/>
          </w:tcPr>
          <w:p w14:paraId="347649D5" w14:textId="77777777" w:rsidR="00B66701" w:rsidRPr="00F856FC" w:rsidRDefault="00B66701" w:rsidP="00B66701">
            <w:pPr>
              <w:pStyle w:val="Tableright"/>
              <w:rPr>
                <w:rFonts w:eastAsia="MS Mincho"/>
              </w:rPr>
            </w:pPr>
            <w:r>
              <w:rPr>
                <w:rFonts w:eastAsia="MS Mincho"/>
              </w:rPr>
              <w:t>-</w:t>
            </w:r>
          </w:p>
        </w:tc>
        <w:tc>
          <w:tcPr>
            <w:tcW w:w="0" w:type="auto"/>
            <w:shd w:val="clear" w:color="auto" w:fill="auto"/>
            <w:noWrap/>
          </w:tcPr>
          <w:p w14:paraId="38FB2E6C" w14:textId="77777777" w:rsidR="00B66701" w:rsidRPr="00F856FC" w:rsidRDefault="00B66701" w:rsidP="00B66701">
            <w:pPr>
              <w:pStyle w:val="Tableright"/>
              <w:rPr>
                <w:rFonts w:eastAsia="MS Mincho"/>
              </w:rPr>
            </w:pPr>
            <w:r>
              <w:rPr>
                <w:rFonts w:eastAsia="MS Mincho"/>
              </w:rPr>
              <w:t>20,463,631</w:t>
            </w:r>
          </w:p>
        </w:tc>
      </w:tr>
      <w:tr w:rsidR="00B66701" w:rsidRPr="003A7DFF" w14:paraId="5EBCF187" w14:textId="77777777" w:rsidTr="00B66701">
        <w:tc>
          <w:tcPr>
            <w:tcW w:w="0" w:type="auto"/>
            <w:shd w:val="clear" w:color="auto" w:fill="auto"/>
            <w:noWrap/>
          </w:tcPr>
          <w:p w14:paraId="40A9B568" w14:textId="77777777" w:rsidR="00B66701" w:rsidRPr="00893D8E" w:rsidRDefault="00B66701" w:rsidP="00B66701">
            <w:pPr>
              <w:pStyle w:val="Tableleft"/>
              <w:rPr>
                <w:rFonts w:eastAsia="MS Mincho"/>
              </w:rPr>
            </w:pPr>
            <w:r w:rsidRPr="00893D8E">
              <w:rPr>
                <w:rFonts w:eastAsia="MS Mincho"/>
              </w:rPr>
              <w:t xml:space="preserve">Receivables </w:t>
            </w:r>
            <w:r>
              <w:rPr>
                <w:rStyle w:val="Emphasis"/>
                <w:rFonts w:eastAsia="MS Mincho"/>
              </w:rPr>
              <w:t>(a</w:t>
            </w:r>
            <w:r w:rsidRPr="00893D8E">
              <w:rPr>
                <w:rStyle w:val="Emphasis"/>
                <w:rFonts w:eastAsia="MS Mincho"/>
              </w:rPr>
              <w:t>)</w:t>
            </w:r>
          </w:p>
        </w:tc>
        <w:tc>
          <w:tcPr>
            <w:tcW w:w="0" w:type="auto"/>
            <w:shd w:val="clear" w:color="auto" w:fill="auto"/>
            <w:noWrap/>
          </w:tcPr>
          <w:p w14:paraId="49A13378" w14:textId="77777777" w:rsidR="00B66701" w:rsidRPr="00893D8E" w:rsidRDefault="00B66701" w:rsidP="00B66701">
            <w:pPr>
              <w:pStyle w:val="Tablecentre"/>
              <w:rPr>
                <w:rFonts w:eastAsia="MS Mincho"/>
              </w:rPr>
            </w:pPr>
            <w:r w:rsidRPr="00893D8E">
              <w:rPr>
                <w:rFonts w:eastAsia="MS Mincho"/>
              </w:rPr>
              <w:t>5</w:t>
            </w:r>
            <w:r>
              <w:rPr>
                <w:rFonts w:eastAsia="MS Mincho"/>
              </w:rPr>
              <w:t>.1</w:t>
            </w:r>
          </w:p>
        </w:tc>
        <w:tc>
          <w:tcPr>
            <w:tcW w:w="0" w:type="auto"/>
            <w:shd w:val="clear" w:color="auto" w:fill="auto"/>
            <w:noWrap/>
          </w:tcPr>
          <w:p w14:paraId="48405085" w14:textId="77777777" w:rsidR="00B66701" w:rsidRPr="00EC7C84" w:rsidRDefault="00B66701" w:rsidP="00B66701">
            <w:pPr>
              <w:pStyle w:val="Tableright"/>
              <w:rPr>
                <w:rFonts w:eastAsia="MS Mincho"/>
              </w:rPr>
            </w:pPr>
            <w:r w:rsidRPr="4F918EA7">
              <w:rPr>
                <w:rFonts w:eastAsia="MS Mincho"/>
              </w:rPr>
              <w:t>2,711,311</w:t>
            </w:r>
          </w:p>
        </w:tc>
        <w:tc>
          <w:tcPr>
            <w:tcW w:w="0" w:type="auto"/>
            <w:shd w:val="clear" w:color="auto" w:fill="auto"/>
            <w:noWrap/>
          </w:tcPr>
          <w:p w14:paraId="665DD48F" w14:textId="77777777" w:rsidR="00B66701" w:rsidRPr="00EC7C84" w:rsidRDefault="00B66701" w:rsidP="00B66701">
            <w:pPr>
              <w:pStyle w:val="Tableright"/>
              <w:rPr>
                <w:rFonts w:eastAsia="MS Mincho"/>
              </w:rPr>
            </w:pPr>
            <w:r>
              <w:rPr>
                <w:rFonts w:eastAsia="MS Mincho"/>
              </w:rPr>
              <w:t>-</w:t>
            </w:r>
          </w:p>
        </w:tc>
        <w:tc>
          <w:tcPr>
            <w:tcW w:w="0" w:type="auto"/>
            <w:shd w:val="clear" w:color="auto" w:fill="auto"/>
            <w:noWrap/>
          </w:tcPr>
          <w:p w14:paraId="38B04E69" w14:textId="77777777" w:rsidR="00B66701" w:rsidRPr="00EC7C84" w:rsidRDefault="00B66701" w:rsidP="00B66701">
            <w:pPr>
              <w:pStyle w:val="Tableright"/>
              <w:rPr>
                <w:rFonts w:eastAsia="MS Mincho"/>
              </w:rPr>
            </w:pPr>
            <w:r w:rsidRPr="4F918EA7">
              <w:rPr>
                <w:rFonts w:eastAsia="MS Mincho"/>
              </w:rPr>
              <w:t>2,711,311</w:t>
            </w:r>
          </w:p>
        </w:tc>
      </w:tr>
      <w:tr w:rsidR="00B66701" w:rsidRPr="003A7DFF" w14:paraId="69EE5F48" w14:textId="77777777" w:rsidTr="00B66701">
        <w:tc>
          <w:tcPr>
            <w:tcW w:w="0" w:type="auto"/>
            <w:shd w:val="clear" w:color="auto" w:fill="auto"/>
            <w:noWrap/>
            <w:hideMark/>
          </w:tcPr>
          <w:p w14:paraId="118AAAA7" w14:textId="77777777" w:rsidR="00B66701" w:rsidRPr="00893D8E" w:rsidRDefault="00B66701" w:rsidP="00B66701">
            <w:pPr>
              <w:pStyle w:val="Tableleft"/>
              <w:rPr>
                <w:rFonts w:eastAsia="MS Mincho"/>
              </w:rPr>
            </w:pPr>
            <w:r>
              <w:rPr>
                <w:rFonts w:eastAsia="MS Mincho"/>
              </w:rPr>
              <w:t>Investments and other financial assets</w:t>
            </w:r>
          </w:p>
        </w:tc>
        <w:tc>
          <w:tcPr>
            <w:tcW w:w="0" w:type="auto"/>
            <w:shd w:val="clear" w:color="auto" w:fill="auto"/>
            <w:noWrap/>
            <w:hideMark/>
          </w:tcPr>
          <w:p w14:paraId="0FC17DA5" w14:textId="77777777" w:rsidR="00B66701" w:rsidRPr="00893D8E" w:rsidRDefault="00B66701" w:rsidP="00B66701">
            <w:pPr>
              <w:pStyle w:val="Tablecentre"/>
              <w:rPr>
                <w:rFonts w:eastAsia="MS Mincho"/>
              </w:rPr>
            </w:pPr>
            <w:r>
              <w:rPr>
                <w:rFonts w:eastAsia="MS Mincho"/>
              </w:rPr>
              <w:t>4.2</w:t>
            </w:r>
          </w:p>
        </w:tc>
        <w:tc>
          <w:tcPr>
            <w:tcW w:w="0" w:type="auto"/>
            <w:shd w:val="clear" w:color="auto" w:fill="auto"/>
            <w:noWrap/>
          </w:tcPr>
          <w:p w14:paraId="0CFDE688" w14:textId="77777777" w:rsidR="00B66701" w:rsidRPr="00F856FC" w:rsidRDefault="00B66701" w:rsidP="00B66701">
            <w:pPr>
              <w:pStyle w:val="Tableright"/>
              <w:rPr>
                <w:rFonts w:eastAsia="MS Mincho"/>
              </w:rPr>
            </w:pPr>
            <w:r>
              <w:rPr>
                <w:rFonts w:eastAsia="MS Mincho"/>
              </w:rPr>
              <w:t>1,152,000,000</w:t>
            </w:r>
          </w:p>
        </w:tc>
        <w:tc>
          <w:tcPr>
            <w:tcW w:w="0" w:type="auto"/>
            <w:shd w:val="clear" w:color="auto" w:fill="auto"/>
            <w:noWrap/>
          </w:tcPr>
          <w:p w14:paraId="03819CBE" w14:textId="77777777" w:rsidR="00B66701" w:rsidRPr="00F856FC" w:rsidRDefault="00B66701" w:rsidP="00B66701">
            <w:pPr>
              <w:pStyle w:val="Tableright"/>
              <w:rPr>
                <w:rFonts w:eastAsia="MS Mincho"/>
              </w:rPr>
            </w:pPr>
            <w:r>
              <w:rPr>
                <w:rFonts w:eastAsia="MS Mincho"/>
              </w:rPr>
              <w:t>125,391,401</w:t>
            </w:r>
          </w:p>
        </w:tc>
        <w:tc>
          <w:tcPr>
            <w:tcW w:w="0" w:type="auto"/>
            <w:shd w:val="clear" w:color="auto" w:fill="auto"/>
            <w:noWrap/>
          </w:tcPr>
          <w:p w14:paraId="1E66D461" w14:textId="77777777" w:rsidR="00B66701" w:rsidRPr="00F856FC" w:rsidRDefault="00B66701" w:rsidP="00B66701">
            <w:pPr>
              <w:pStyle w:val="Tableright"/>
              <w:rPr>
                <w:rFonts w:eastAsia="MS Mincho"/>
              </w:rPr>
            </w:pPr>
            <w:r>
              <w:rPr>
                <w:rFonts w:eastAsia="MS Mincho"/>
              </w:rPr>
              <w:t>1,277,391,401</w:t>
            </w:r>
          </w:p>
        </w:tc>
      </w:tr>
      <w:tr w:rsidR="00B66701" w:rsidRPr="003A7DFF" w14:paraId="381D9957" w14:textId="77777777" w:rsidTr="00B66701">
        <w:tc>
          <w:tcPr>
            <w:tcW w:w="0" w:type="auto"/>
            <w:shd w:val="clear" w:color="auto" w:fill="auto"/>
            <w:noWrap/>
            <w:hideMark/>
          </w:tcPr>
          <w:p w14:paraId="78CA4962" w14:textId="77777777" w:rsidR="00B66701" w:rsidRPr="00893D8E" w:rsidRDefault="00B66701" w:rsidP="00B66701">
            <w:pPr>
              <w:pStyle w:val="Tableleftbold"/>
              <w:rPr>
                <w:rFonts w:eastAsia="MS Mincho"/>
              </w:rPr>
            </w:pPr>
            <w:r w:rsidRPr="00893D8E">
              <w:rPr>
                <w:rFonts w:eastAsia="MS Mincho"/>
              </w:rPr>
              <w:t>Total financial assets</w:t>
            </w:r>
          </w:p>
        </w:tc>
        <w:tc>
          <w:tcPr>
            <w:tcW w:w="0" w:type="auto"/>
            <w:shd w:val="clear" w:color="auto" w:fill="auto"/>
            <w:noWrap/>
            <w:hideMark/>
          </w:tcPr>
          <w:p w14:paraId="036E3AF4" w14:textId="77777777" w:rsidR="00B66701" w:rsidRPr="00893D8E" w:rsidRDefault="00B66701" w:rsidP="00B66701">
            <w:pPr>
              <w:pStyle w:val="Tablecentre"/>
              <w:rPr>
                <w:rFonts w:eastAsia="MS Mincho"/>
              </w:rPr>
            </w:pPr>
          </w:p>
        </w:tc>
        <w:tc>
          <w:tcPr>
            <w:tcW w:w="0" w:type="auto"/>
            <w:shd w:val="clear" w:color="auto" w:fill="auto"/>
            <w:noWrap/>
          </w:tcPr>
          <w:p w14:paraId="36D849FB" w14:textId="77777777" w:rsidR="00B66701" w:rsidRPr="00B01300" w:rsidRDefault="00B66701" w:rsidP="00B66701">
            <w:pPr>
              <w:pStyle w:val="Tablerightbold"/>
              <w:rPr>
                <w:rFonts w:eastAsia="MS Mincho"/>
              </w:rPr>
            </w:pPr>
            <w:r w:rsidRPr="4F918EA7">
              <w:rPr>
                <w:rFonts w:eastAsia="MS Mincho"/>
              </w:rPr>
              <w:t>1,175,174,941</w:t>
            </w:r>
          </w:p>
        </w:tc>
        <w:tc>
          <w:tcPr>
            <w:tcW w:w="0" w:type="auto"/>
            <w:shd w:val="clear" w:color="auto" w:fill="auto"/>
            <w:noWrap/>
          </w:tcPr>
          <w:p w14:paraId="229AE386" w14:textId="77777777" w:rsidR="00B66701" w:rsidRPr="00B01300" w:rsidRDefault="00B66701" w:rsidP="00B66701">
            <w:pPr>
              <w:pStyle w:val="Tablerightbold"/>
              <w:rPr>
                <w:rFonts w:eastAsia="MS Mincho"/>
              </w:rPr>
            </w:pPr>
            <w:r>
              <w:rPr>
                <w:rFonts w:eastAsia="MS Mincho"/>
              </w:rPr>
              <w:t>125,391,401</w:t>
            </w:r>
          </w:p>
        </w:tc>
        <w:tc>
          <w:tcPr>
            <w:tcW w:w="0" w:type="auto"/>
            <w:shd w:val="clear" w:color="auto" w:fill="auto"/>
            <w:noWrap/>
          </w:tcPr>
          <w:p w14:paraId="2B174E25" w14:textId="2FDA967E" w:rsidR="00B66701" w:rsidRPr="00B01300" w:rsidRDefault="00B66701" w:rsidP="00B66701">
            <w:pPr>
              <w:pStyle w:val="Tablerightbold"/>
              <w:rPr>
                <w:rFonts w:eastAsia="MS Mincho"/>
              </w:rPr>
            </w:pPr>
            <w:r w:rsidRPr="4F918EA7">
              <w:rPr>
                <w:rFonts w:eastAsia="MS Mincho"/>
              </w:rPr>
              <w:t>1,30</w:t>
            </w:r>
            <w:r w:rsidR="0070794C">
              <w:rPr>
                <w:rFonts w:eastAsia="MS Mincho"/>
              </w:rPr>
              <w:t>0</w:t>
            </w:r>
            <w:r w:rsidRPr="4F918EA7">
              <w:rPr>
                <w:rFonts w:eastAsia="MS Mincho"/>
              </w:rPr>
              <w:t>,</w:t>
            </w:r>
            <w:r w:rsidR="00DE656B">
              <w:rPr>
                <w:rFonts w:eastAsia="MS Mincho"/>
              </w:rPr>
              <w:t>566,343</w:t>
            </w:r>
          </w:p>
        </w:tc>
      </w:tr>
    </w:tbl>
    <w:p w14:paraId="62906569" w14:textId="77777777" w:rsidR="00B66701" w:rsidRDefault="00B66701" w:rsidP="00D65C79">
      <w:pPr>
        <w:pStyle w:val="Tablefootnote"/>
      </w:pPr>
      <w:r>
        <w:t>Note:</w:t>
      </w:r>
    </w:p>
    <w:p w14:paraId="588F5FEF" w14:textId="77777777" w:rsidR="00B66701" w:rsidRDefault="00B66701" w:rsidP="00A14512">
      <w:pPr>
        <w:pStyle w:val="Tablefootnoteindent"/>
      </w:pPr>
      <w:r w:rsidRPr="00AB7707">
        <w:t>(</w:t>
      </w:r>
      <w:r>
        <w:t>a)</w:t>
      </w:r>
      <w:r>
        <w:tab/>
      </w:r>
      <w:r w:rsidRPr="00AB7707">
        <w:t>The total amounts disclosed here exclude statutory amounts (</w:t>
      </w:r>
      <w:proofErr w:type="gramStart"/>
      <w:r w:rsidRPr="00AB7707">
        <w:t>e.g.</w:t>
      </w:r>
      <w:proofErr w:type="gramEnd"/>
      <w:r w:rsidRPr="00AB7707">
        <w:t xml:space="preserve"> GST input tax credit recoverable).</w:t>
      </w:r>
    </w:p>
    <w:p w14:paraId="0F603828" w14:textId="77777777" w:rsidR="00B66701" w:rsidRDefault="00B66701" w:rsidP="00A14512">
      <w:pPr>
        <w:pStyle w:val="Tablefootnoteindent"/>
      </w:pPr>
    </w:p>
    <w:p w14:paraId="79571252" w14:textId="77777777" w:rsidR="00B66701" w:rsidRPr="0046384F" w:rsidRDefault="00B66701" w:rsidP="00404B4D">
      <w:pPr>
        <w:spacing w:after="180"/>
        <w:rPr>
          <w:rFonts w:ascii="Arial" w:hAnsi="Arial" w:cs="Arial"/>
          <w:b/>
        </w:rPr>
      </w:pPr>
      <w:r w:rsidRPr="0046384F">
        <w:rPr>
          <w:rFonts w:ascii="Arial" w:hAnsi="Arial" w:cs="Arial"/>
          <w:b/>
        </w:rPr>
        <w:t xml:space="preserve">Impairment of financial assets under AASB 9 </w:t>
      </w:r>
    </w:p>
    <w:p w14:paraId="1C66D20C" w14:textId="77777777" w:rsidR="00B66701" w:rsidRPr="0046384F" w:rsidRDefault="00B66701" w:rsidP="00404B4D">
      <w:pPr>
        <w:spacing w:after="120"/>
        <w:rPr>
          <w:rFonts w:ascii="Arial" w:hAnsi="Arial" w:cs="Arial"/>
        </w:rPr>
      </w:pPr>
      <w:r>
        <w:rPr>
          <w:rFonts w:ascii="Arial" w:hAnsi="Arial" w:cs="Arial"/>
        </w:rPr>
        <w:t>T</w:t>
      </w:r>
      <w:r w:rsidRPr="0046384F">
        <w:rPr>
          <w:rFonts w:ascii="Arial" w:hAnsi="Arial" w:cs="Arial"/>
        </w:rPr>
        <w:t xml:space="preserve">he </w:t>
      </w:r>
      <w:r>
        <w:rPr>
          <w:rFonts w:ascii="Arial" w:hAnsi="Arial" w:cs="Arial"/>
        </w:rPr>
        <w:t>Authority</w:t>
      </w:r>
      <w:r w:rsidRPr="0046384F">
        <w:rPr>
          <w:rFonts w:ascii="Arial" w:hAnsi="Arial" w:cs="Arial"/>
        </w:rPr>
        <w:t xml:space="preserve"> </w:t>
      </w:r>
      <w:r>
        <w:rPr>
          <w:rFonts w:ascii="Arial" w:hAnsi="Arial" w:cs="Arial"/>
        </w:rPr>
        <w:t>records t</w:t>
      </w:r>
      <w:r w:rsidRPr="0046384F">
        <w:rPr>
          <w:rFonts w:ascii="Arial" w:hAnsi="Arial" w:cs="Arial"/>
        </w:rPr>
        <w:t>he allowance for expected credit loss for the relevant financial instruments</w:t>
      </w:r>
      <w:r>
        <w:rPr>
          <w:rFonts w:ascii="Arial" w:hAnsi="Arial" w:cs="Arial"/>
        </w:rPr>
        <w:t xml:space="preserve"> applying AASB 9’s Expected Credit Loss approach. Subject to AASB 9 </w:t>
      </w:r>
      <w:r w:rsidRPr="0046384F">
        <w:rPr>
          <w:rFonts w:ascii="Arial" w:hAnsi="Arial" w:cs="Arial"/>
        </w:rPr>
        <w:t>impairment assessment include</w:t>
      </w:r>
      <w:r>
        <w:rPr>
          <w:rFonts w:ascii="Arial" w:hAnsi="Arial" w:cs="Arial"/>
        </w:rPr>
        <w:t>s</w:t>
      </w:r>
      <w:r w:rsidRPr="0046384F">
        <w:rPr>
          <w:rFonts w:ascii="Arial" w:hAnsi="Arial" w:cs="Arial"/>
        </w:rPr>
        <w:t xml:space="preserve"> the </w:t>
      </w:r>
      <w:r>
        <w:rPr>
          <w:rFonts w:ascii="Arial" w:hAnsi="Arial" w:cs="Arial"/>
        </w:rPr>
        <w:t>Authority</w:t>
      </w:r>
      <w:r w:rsidRPr="0046384F">
        <w:rPr>
          <w:rFonts w:ascii="Arial" w:hAnsi="Arial" w:cs="Arial"/>
        </w:rPr>
        <w:t>’s contractual receivables</w:t>
      </w:r>
      <w:r>
        <w:rPr>
          <w:rFonts w:ascii="Arial" w:hAnsi="Arial" w:cs="Arial"/>
        </w:rPr>
        <w:t>.</w:t>
      </w:r>
    </w:p>
    <w:p w14:paraId="2F94CC62" w14:textId="77777777" w:rsidR="00B66701" w:rsidRPr="0046384F" w:rsidRDefault="00B66701" w:rsidP="00404B4D">
      <w:pPr>
        <w:spacing w:after="120"/>
        <w:rPr>
          <w:rFonts w:ascii="Arial" w:hAnsi="Arial" w:cs="Arial"/>
        </w:rPr>
      </w:pPr>
      <w:r w:rsidRPr="0046384F">
        <w:rPr>
          <w:rFonts w:ascii="Arial" w:hAnsi="Arial" w:cs="Arial"/>
        </w:rPr>
        <w:t xml:space="preserve">Equity instruments are not subject to impairment under AASB 9. Other financial assets mandatorily measured or designated at fair value through net result are not subject to impairment assessment under AASB 9. While cash and cash equivalents are also subject to the impairment requirements of AASB 9, the identified impairment loss was immaterial. </w:t>
      </w:r>
    </w:p>
    <w:p w14:paraId="7A71A404" w14:textId="77777777" w:rsidR="00B66701" w:rsidRPr="00034213" w:rsidRDefault="00B66701" w:rsidP="00650A1A">
      <w:pPr>
        <w:pStyle w:val="BodyText"/>
        <w:rPr>
          <w:rFonts w:cs="Arial"/>
          <w:bCs/>
        </w:rPr>
      </w:pPr>
      <w:r w:rsidRPr="00E764EE">
        <w:rPr>
          <w:rFonts w:cs="Arial"/>
          <w:b/>
          <w:bCs/>
        </w:rPr>
        <w:t xml:space="preserve">Financial instruments: Liquidity risk </w:t>
      </w:r>
    </w:p>
    <w:p w14:paraId="74AE142D" w14:textId="77777777" w:rsidR="00B66701" w:rsidRPr="00840CE2" w:rsidRDefault="00B66701" w:rsidP="00650A1A">
      <w:pPr>
        <w:rPr>
          <w:rFonts w:ascii="Arial" w:hAnsi="Arial" w:cs="Arial"/>
        </w:rPr>
      </w:pPr>
      <w:r w:rsidRPr="00840CE2">
        <w:rPr>
          <w:rFonts w:ascii="Arial" w:hAnsi="Arial" w:cs="Arial"/>
        </w:rPr>
        <w:t xml:space="preserve">Liquidity risk arises from being unable to meet financial obligations as they fall due. The Authority operates under the Government fair payments policy of settling financial obligations </w:t>
      </w:r>
      <w:r w:rsidRPr="00840CE2">
        <w:rPr>
          <w:rFonts w:ascii="Arial" w:hAnsi="Arial" w:cs="Arial"/>
        </w:rPr>
        <w:lastRenderedPageBreak/>
        <w:t xml:space="preserve">within 30 days and in the event of a dispute, making payments within 30 days from the date of resolution. </w:t>
      </w:r>
    </w:p>
    <w:p w14:paraId="554903BF" w14:textId="77777777" w:rsidR="00B66701" w:rsidRPr="00840CE2" w:rsidRDefault="00B66701" w:rsidP="00650A1A">
      <w:pPr>
        <w:rPr>
          <w:rFonts w:ascii="Arial" w:hAnsi="Arial" w:cs="Arial"/>
        </w:rPr>
      </w:pPr>
      <w:r w:rsidRPr="00840CE2">
        <w:rPr>
          <w:rFonts w:ascii="Arial" w:hAnsi="Arial" w:cs="Arial"/>
        </w:rPr>
        <w:t>The Authority is exposed to liquidity risk mainly through the financial liabilities as disclosed in the face of the balance sheet. The Authority manages its liquidity risk by holding cash, deposits and investments that are readily liquidated upon request.</w:t>
      </w:r>
    </w:p>
    <w:p w14:paraId="6D21AAE6" w14:textId="77777777" w:rsidR="00B66701" w:rsidRPr="00840CE2" w:rsidRDefault="00B66701" w:rsidP="00650A1A">
      <w:pPr>
        <w:rPr>
          <w:rFonts w:ascii="Arial" w:hAnsi="Arial" w:cs="Arial"/>
        </w:rPr>
      </w:pPr>
      <w:r w:rsidRPr="00840CE2">
        <w:rPr>
          <w:rFonts w:ascii="Arial" w:hAnsi="Arial" w:cs="Arial"/>
        </w:rPr>
        <w:t>The Authority’s exposure to liquidity risk is deemed insignificant based on prior periods’ data and current assessment of risk. Cash for unexpected events is generally sourced from liquidation of available-for-sale financial investments.</w:t>
      </w:r>
    </w:p>
    <w:p w14:paraId="3FA624B4" w14:textId="77777777" w:rsidR="00B66701" w:rsidRPr="00840CE2" w:rsidRDefault="00B66701" w:rsidP="00650A1A">
      <w:pPr>
        <w:pStyle w:val="Heading5"/>
        <w:rPr>
          <w:rFonts w:ascii="Arial" w:hAnsi="Arial" w:cs="Arial"/>
          <w:sz w:val="22"/>
        </w:rPr>
      </w:pPr>
      <w:r w:rsidRPr="00840CE2">
        <w:rPr>
          <w:rFonts w:ascii="Arial" w:hAnsi="Arial" w:cs="Arial"/>
          <w:sz w:val="22"/>
        </w:rPr>
        <w:t>Financial instruments: Market risk</w:t>
      </w:r>
    </w:p>
    <w:p w14:paraId="63DADDA3" w14:textId="77777777" w:rsidR="00B66701" w:rsidRPr="006909E7" w:rsidRDefault="00B66701" w:rsidP="00A60E86">
      <w:pPr>
        <w:pStyle w:val="BodyText"/>
        <w:rPr>
          <w:rFonts w:cs="Arial"/>
        </w:rPr>
      </w:pPr>
      <w:r w:rsidRPr="00034213">
        <w:rPr>
          <w:rFonts w:cs="Arial"/>
        </w:rPr>
        <w:t xml:space="preserve">The Authority’s exposure to market risk </w:t>
      </w:r>
      <w:r w:rsidRPr="00491CEB">
        <w:rPr>
          <w:rFonts w:cs="Arial"/>
        </w:rPr>
        <w:t xml:space="preserve">mainly </w:t>
      </w:r>
      <w:r w:rsidRPr="00195663">
        <w:rPr>
          <w:rFonts w:cs="Arial"/>
        </w:rPr>
        <w:t>arises from interest rate risk</w:t>
      </w:r>
      <w:r>
        <w:rPr>
          <w:rFonts w:cs="Arial"/>
        </w:rPr>
        <w:t>, foreign currency risk and equity price risk</w:t>
      </w:r>
      <w:r w:rsidRPr="00195663">
        <w:rPr>
          <w:rFonts w:cs="Arial"/>
        </w:rPr>
        <w:t>. The Authority does not e</w:t>
      </w:r>
      <w:r w:rsidRPr="006909E7">
        <w:rPr>
          <w:rFonts w:cs="Arial"/>
        </w:rPr>
        <w:t>ngage in financial trading. Through its VFMC investment the Authority has some exposure to foreign currency and other price risks.</w:t>
      </w:r>
    </w:p>
    <w:p w14:paraId="5E75A4A8" w14:textId="77777777" w:rsidR="00B66701" w:rsidRPr="006909E7" w:rsidRDefault="00B66701" w:rsidP="00A60E86">
      <w:pPr>
        <w:pStyle w:val="BodyText"/>
        <w:rPr>
          <w:rFonts w:cs="Arial"/>
        </w:rPr>
      </w:pPr>
      <w:r w:rsidRPr="006909E7">
        <w:rPr>
          <w:rFonts w:cs="Arial"/>
        </w:rPr>
        <w:t>During 20</w:t>
      </w:r>
      <w:r>
        <w:rPr>
          <w:rFonts w:cs="Arial"/>
        </w:rPr>
        <w:t>20-21</w:t>
      </w:r>
      <w:r w:rsidRPr="006909E7">
        <w:rPr>
          <w:rFonts w:cs="Arial"/>
        </w:rPr>
        <w:t xml:space="preserve"> the Authority continued to invest a proportion of the Residential Bonds Account (bonds held) in the VFMC </w:t>
      </w:r>
      <w:r w:rsidRPr="008336CF">
        <w:rPr>
          <w:rFonts w:cs="Arial"/>
        </w:rPr>
        <w:t>Growth Fund. The Authority managed market risk on this investment by limiting this investment to 1</w:t>
      </w:r>
      <w:r>
        <w:rPr>
          <w:rFonts w:cs="Arial"/>
        </w:rPr>
        <w:t xml:space="preserve">5% </w:t>
      </w:r>
      <w:r w:rsidRPr="008336CF">
        <w:rPr>
          <w:rFonts w:cs="Arial"/>
        </w:rPr>
        <w:t>of this Account.</w:t>
      </w:r>
    </w:p>
    <w:p w14:paraId="623AB731" w14:textId="77777777" w:rsidR="00B66701" w:rsidRPr="009E0FA0" w:rsidRDefault="00B66701" w:rsidP="009E0FA0">
      <w:pPr>
        <w:pStyle w:val="BodyText"/>
        <w:rPr>
          <w:rFonts w:cs="Arial"/>
        </w:rPr>
      </w:pPr>
      <w:r w:rsidRPr="00840CE2">
        <w:rPr>
          <w:rFonts w:cs="Arial"/>
        </w:rPr>
        <w:t xml:space="preserve">Objectives, </w:t>
      </w:r>
      <w:proofErr w:type="gramStart"/>
      <w:r w:rsidRPr="00840CE2">
        <w:rPr>
          <w:rFonts w:cs="Arial"/>
        </w:rPr>
        <w:t>policies</w:t>
      </w:r>
      <w:proofErr w:type="gramEnd"/>
      <w:r w:rsidRPr="00840CE2">
        <w:rPr>
          <w:rFonts w:cs="Arial"/>
        </w:rPr>
        <w:t xml:space="preserve"> and processes used to manage each of these risks are disclosed below.</w:t>
      </w:r>
      <w:r w:rsidRPr="00A60E86">
        <w:rPr>
          <w:rFonts w:cs="Arial"/>
        </w:rPr>
        <w:t xml:space="preserve"> </w:t>
      </w:r>
    </w:p>
    <w:p w14:paraId="0192BDCD" w14:textId="77777777" w:rsidR="00B66701" w:rsidRPr="00E764EE" w:rsidRDefault="00B66701" w:rsidP="00650A1A">
      <w:pPr>
        <w:pStyle w:val="Heading5"/>
        <w:rPr>
          <w:rFonts w:ascii="Arial" w:hAnsi="Arial" w:cs="Arial"/>
          <w:sz w:val="22"/>
        </w:rPr>
      </w:pPr>
      <w:r w:rsidRPr="00E764EE">
        <w:rPr>
          <w:rFonts w:ascii="Arial" w:hAnsi="Arial" w:cs="Arial" w:hint="eastAsia"/>
          <w:sz w:val="22"/>
        </w:rPr>
        <w:t>Interest rate risk</w:t>
      </w:r>
    </w:p>
    <w:p w14:paraId="758823A2" w14:textId="77777777" w:rsidR="00B66701" w:rsidRPr="006909E7" w:rsidRDefault="00B66701" w:rsidP="00650A1A">
      <w:pPr>
        <w:pStyle w:val="BodyText"/>
        <w:rPr>
          <w:rFonts w:cs="Arial"/>
        </w:rPr>
      </w:pPr>
      <w:r w:rsidRPr="00034213">
        <w:rPr>
          <w:rFonts w:cs="Arial"/>
        </w:rPr>
        <w:t xml:space="preserve">Fair value interest rate risk is the risk that the fair value of a financial instrument will fluctuate because of changes in market interest rates. The Authority does not hold any </w:t>
      </w:r>
      <w:proofErr w:type="gramStart"/>
      <w:r w:rsidRPr="00034213">
        <w:rPr>
          <w:rFonts w:cs="Arial"/>
        </w:rPr>
        <w:t>interest bearing</w:t>
      </w:r>
      <w:proofErr w:type="gramEnd"/>
      <w:r w:rsidRPr="00034213">
        <w:rPr>
          <w:rFonts w:cs="Arial"/>
        </w:rPr>
        <w:t xml:space="preserve"> financial instruments that are measured at fair value, other than a small exposure to fixed income securities through the VFMC </w:t>
      </w:r>
      <w:r w:rsidRPr="00491CEB">
        <w:rPr>
          <w:rFonts w:cs="Arial"/>
        </w:rPr>
        <w:t>investment, therefore</w:t>
      </w:r>
      <w:r w:rsidRPr="00195663">
        <w:rPr>
          <w:rFonts w:cs="Arial"/>
        </w:rPr>
        <w:t xml:space="preserve"> the Authority has </w:t>
      </w:r>
      <w:r w:rsidRPr="006909E7">
        <w:rPr>
          <w:rFonts w:cs="Arial"/>
        </w:rPr>
        <w:t>a minimal exposure to fair value interest rate risk.</w:t>
      </w:r>
    </w:p>
    <w:p w14:paraId="02CBE69B" w14:textId="77777777" w:rsidR="00B66701" w:rsidRPr="00840CE2" w:rsidRDefault="00B66701" w:rsidP="00650A1A">
      <w:pPr>
        <w:rPr>
          <w:rFonts w:ascii="Arial" w:hAnsi="Arial" w:cs="Arial"/>
        </w:rPr>
      </w:pPr>
      <w:r w:rsidRPr="00840CE2">
        <w:rPr>
          <w:rFonts w:ascii="Arial" w:hAnsi="Arial" w:cs="Arial"/>
        </w:rPr>
        <w:t xml:space="preserve">Cash flow interest rate risk is the risk that the future cash flows of a financial instrument will fluctuate because of changes in market interest rates. </w:t>
      </w:r>
      <w:r>
        <w:rPr>
          <w:rFonts w:ascii="Arial" w:hAnsi="Arial" w:cs="Arial"/>
        </w:rPr>
        <w:t>Until existing term deposits roll over, t</w:t>
      </w:r>
      <w:r w:rsidRPr="00840CE2">
        <w:rPr>
          <w:rFonts w:ascii="Arial" w:hAnsi="Arial" w:cs="Arial"/>
        </w:rPr>
        <w:t xml:space="preserve">he Authority has minimal exposure to cash flow interest rate risks through cash and deposits and term deposits that are at floating rate. </w:t>
      </w:r>
    </w:p>
    <w:p w14:paraId="635A84C6" w14:textId="77777777" w:rsidR="00B66701" w:rsidRPr="00840CE2" w:rsidRDefault="00B66701" w:rsidP="00650A1A">
      <w:pPr>
        <w:rPr>
          <w:rFonts w:ascii="Arial" w:hAnsi="Arial" w:cs="Arial"/>
        </w:rPr>
      </w:pPr>
      <w:r w:rsidRPr="00840CE2">
        <w:rPr>
          <w:rFonts w:ascii="Arial" w:hAnsi="Arial" w:cs="Arial"/>
        </w:rPr>
        <w:t>The Authority manages this risk by mainly undertaking fixed rate or non-</w:t>
      </w:r>
      <w:proofErr w:type="gramStart"/>
      <w:r w:rsidRPr="00840CE2">
        <w:rPr>
          <w:rFonts w:ascii="Arial" w:hAnsi="Arial" w:cs="Arial"/>
        </w:rPr>
        <w:t>interest bearing</w:t>
      </w:r>
      <w:proofErr w:type="gramEnd"/>
      <w:r w:rsidRPr="00840CE2">
        <w:rPr>
          <w:rFonts w:ascii="Arial" w:hAnsi="Arial" w:cs="Arial"/>
        </w:rPr>
        <w:t xml:space="preserve"> financial instruments with relatively even maturity profiles, with only insignificant amounts of financial instruments at floating rate. Management has concluded for cash at bank as </w:t>
      </w:r>
      <w:r>
        <w:rPr>
          <w:rFonts w:ascii="Arial" w:hAnsi="Arial" w:cs="Arial"/>
        </w:rPr>
        <w:t xml:space="preserve">a </w:t>
      </w:r>
      <w:r w:rsidRPr="00840CE2">
        <w:rPr>
          <w:rFonts w:ascii="Arial" w:hAnsi="Arial" w:cs="Arial"/>
        </w:rPr>
        <w:t xml:space="preserve">financial asset that can be left at floating rate without necessarily exposing the Authority to significant bad risk, management monitors movement in interest rates </w:t>
      </w:r>
      <w:proofErr w:type="gramStart"/>
      <w:r w:rsidRPr="00840CE2">
        <w:rPr>
          <w:rFonts w:ascii="Arial" w:hAnsi="Arial" w:cs="Arial"/>
        </w:rPr>
        <w:t>on a daily basis</w:t>
      </w:r>
      <w:proofErr w:type="gramEnd"/>
      <w:r w:rsidRPr="00840CE2">
        <w:rPr>
          <w:rFonts w:ascii="Arial" w:hAnsi="Arial" w:cs="Arial"/>
        </w:rPr>
        <w:t>.</w:t>
      </w:r>
    </w:p>
    <w:p w14:paraId="22A4902D" w14:textId="77777777" w:rsidR="00B66701" w:rsidRDefault="00B66701" w:rsidP="00650A1A">
      <w:pPr>
        <w:pStyle w:val="BodyText"/>
        <w:rPr>
          <w:rFonts w:cs="Arial"/>
        </w:rPr>
      </w:pPr>
      <w:r w:rsidRPr="00840CE2">
        <w:rPr>
          <w:rFonts w:cs="Arial"/>
        </w:rPr>
        <w:t>The carrying amounts of financial assets and financial liabilities that are exposed to interest rates and the Authority’s sensitivity to interest rate risk are set out in the table that follows:</w:t>
      </w:r>
    </w:p>
    <w:p w14:paraId="1E3BDC93" w14:textId="77777777" w:rsidR="00B66701" w:rsidRDefault="00B66701" w:rsidP="00650A1A">
      <w:pPr>
        <w:pStyle w:val="BodyText"/>
        <w:rPr>
          <w:rFonts w:cs="Arial"/>
        </w:rPr>
      </w:pPr>
    </w:p>
    <w:p w14:paraId="7989BF27" w14:textId="77777777" w:rsidR="00B66701" w:rsidRDefault="00B66701" w:rsidP="00650A1A">
      <w:pPr>
        <w:pStyle w:val="BodyText"/>
        <w:rPr>
          <w:rFonts w:cs="Arial"/>
        </w:rPr>
      </w:pPr>
    </w:p>
    <w:p w14:paraId="34772D82" w14:textId="77777777" w:rsidR="00B66701" w:rsidRDefault="00B66701" w:rsidP="00650A1A">
      <w:pPr>
        <w:pStyle w:val="BodyText"/>
        <w:rPr>
          <w:rFonts w:cs="Arial"/>
        </w:rPr>
      </w:pPr>
    </w:p>
    <w:p w14:paraId="5B19B542" w14:textId="77777777" w:rsidR="00B66701" w:rsidRDefault="00B66701" w:rsidP="00650A1A">
      <w:pPr>
        <w:pStyle w:val="BodyText"/>
        <w:rPr>
          <w:rFonts w:cs="Arial"/>
        </w:rPr>
      </w:pPr>
    </w:p>
    <w:p w14:paraId="044B8770" w14:textId="77777777" w:rsidR="00B66701" w:rsidRDefault="00B66701" w:rsidP="00650A1A">
      <w:pPr>
        <w:pStyle w:val="BodyText"/>
        <w:rPr>
          <w:rFonts w:cs="Arial"/>
        </w:rPr>
      </w:pPr>
    </w:p>
    <w:p w14:paraId="60977AB9" w14:textId="77777777" w:rsidR="00B66701" w:rsidRDefault="00B66701" w:rsidP="00DE31C5">
      <w:pPr>
        <w:pStyle w:val="Tablecaption"/>
      </w:pPr>
      <w:r w:rsidRPr="00AB7707">
        <w:lastRenderedPageBreak/>
        <w:t xml:space="preserve">Table </w:t>
      </w:r>
      <w:r>
        <w:t>7</w:t>
      </w:r>
      <w:r w:rsidRPr="00AB7707">
        <w:t>.</w:t>
      </w:r>
      <w:r>
        <w:t>2.2</w:t>
      </w:r>
      <w:r w:rsidRPr="00AB7707">
        <w:t xml:space="preserve"> Interest rate exposure of financial instruments</w:t>
      </w:r>
    </w:p>
    <w:tbl>
      <w:tblPr>
        <w:tblW w:w="9495" w:type="dxa"/>
        <w:tblCellMar>
          <w:left w:w="0" w:type="dxa"/>
          <w:right w:w="57" w:type="dxa"/>
        </w:tblCellMar>
        <w:tblLook w:val="06A0" w:firstRow="1" w:lastRow="0" w:firstColumn="1" w:lastColumn="0" w:noHBand="1" w:noVBand="1"/>
      </w:tblPr>
      <w:tblGrid>
        <w:gridCol w:w="3422"/>
        <w:gridCol w:w="530"/>
        <w:gridCol w:w="1031"/>
        <w:gridCol w:w="1145"/>
        <w:gridCol w:w="1097"/>
        <w:gridCol w:w="1145"/>
        <w:gridCol w:w="1145"/>
      </w:tblGrid>
      <w:tr w:rsidR="00B66701" w:rsidRPr="003A7DFF" w14:paraId="4EBF3366" w14:textId="77777777" w:rsidTr="00B66701">
        <w:trPr>
          <w:tblHeader/>
        </w:trPr>
        <w:tc>
          <w:tcPr>
            <w:tcW w:w="0" w:type="auto"/>
            <w:vMerge w:val="restart"/>
            <w:tcBorders>
              <w:top w:val="single" w:sz="4" w:space="0" w:color="auto"/>
            </w:tcBorders>
            <w:shd w:val="clear" w:color="auto" w:fill="auto"/>
            <w:noWrap/>
            <w:vAlign w:val="bottom"/>
            <w:hideMark/>
          </w:tcPr>
          <w:p w14:paraId="2E4BFD66" w14:textId="77777777" w:rsidR="00B66701" w:rsidRPr="004F10B5" w:rsidRDefault="00B66701" w:rsidP="002E7AB8">
            <w:pPr>
              <w:pStyle w:val="Tablecolheadleft"/>
              <w:rPr>
                <w:rFonts w:eastAsia="MS Mincho"/>
                <w:sz w:val="17"/>
                <w:szCs w:val="17"/>
              </w:rPr>
            </w:pPr>
          </w:p>
        </w:tc>
        <w:tc>
          <w:tcPr>
            <w:tcW w:w="0" w:type="auto"/>
            <w:vMerge w:val="restart"/>
            <w:tcBorders>
              <w:top w:val="single" w:sz="4" w:space="0" w:color="auto"/>
            </w:tcBorders>
            <w:shd w:val="clear" w:color="auto" w:fill="auto"/>
            <w:noWrap/>
            <w:vAlign w:val="bottom"/>
            <w:hideMark/>
          </w:tcPr>
          <w:p w14:paraId="34450500" w14:textId="77777777" w:rsidR="00B66701" w:rsidRPr="004F10B5" w:rsidRDefault="00B66701" w:rsidP="005725C5">
            <w:pPr>
              <w:pStyle w:val="Tablecolheadcentre"/>
              <w:rPr>
                <w:rFonts w:eastAsia="MS Mincho"/>
                <w:sz w:val="17"/>
                <w:szCs w:val="17"/>
              </w:rPr>
            </w:pPr>
            <w:r w:rsidRPr="004F10B5">
              <w:rPr>
                <w:rFonts w:eastAsia="MS Mincho"/>
                <w:sz w:val="17"/>
                <w:szCs w:val="17"/>
              </w:rPr>
              <w:t>Notes</w:t>
            </w:r>
          </w:p>
        </w:tc>
        <w:tc>
          <w:tcPr>
            <w:tcW w:w="0" w:type="auto"/>
            <w:vMerge w:val="restart"/>
            <w:tcBorders>
              <w:top w:val="single" w:sz="4" w:space="0" w:color="auto"/>
            </w:tcBorders>
            <w:shd w:val="clear" w:color="auto" w:fill="auto"/>
            <w:noWrap/>
            <w:vAlign w:val="bottom"/>
            <w:hideMark/>
          </w:tcPr>
          <w:p w14:paraId="56DDADC3" w14:textId="77777777" w:rsidR="00B66701" w:rsidRPr="004F10B5" w:rsidRDefault="00B66701" w:rsidP="005725C5">
            <w:pPr>
              <w:pStyle w:val="Tablecolheadcentre"/>
              <w:rPr>
                <w:rFonts w:eastAsia="MS Mincho"/>
                <w:sz w:val="17"/>
                <w:szCs w:val="17"/>
              </w:rPr>
            </w:pPr>
            <w:r w:rsidRPr="004F10B5">
              <w:rPr>
                <w:rFonts w:eastAsia="MS Mincho"/>
                <w:sz w:val="17"/>
                <w:szCs w:val="17"/>
              </w:rPr>
              <w:t>Weighted</w:t>
            </w:r>
            <w:r w:rsidRPr="004F10B5">
              <w:rPr>
                <w:rFonts w:eastAsia="MS Mincho"/>
                <w:sz w:val="17"/>
                <w:szCs w:val="17"/>
              </w:rPr>
              <w:br/>
              <w:t>average</w:t>
            </w:r>
            <w:r w:rsidRPr="004F10B5">
              <w:rPr>
                <w:rFonts w:eastAsia="MS Mincho"/>
                <w:sz w:val="17"/>
                <w:szCs w:val="17"/>
              </w:rPr>
              <w:br/>
              <w:t>effective</w:t>
            </w:r>
            <w:r w:rsidRPr="004F10B5">
              <w:rPr>
                <w:rFonts w:eastAsia="MS Mincho"/>
                <w:sz w:val="17"/>
                <w:szCs w:val="17"/>
              </w:rPr>
              <w:br/>
              <w:t>interest rate</w:t>
            </w:r>
          </w:p>
          <w:p w14:paraId="115FE6BD" w14:textId="77777777" w:rsidR="00B66701" w:rsidRPr="004F10B5" w:rsidRDefault="00B66701" w:rsidP="007A1408">
            <w:pPr>
              <w:pStyle w:val="Tablecolheadcentre"/>
              <w:rPr>
                <w:rFonts w:eastAsia="MS Mincho"/>
                <w:sz w:val="17"/>
                <w:szCs w:val="17"/>
              </w:rPr>
            </w:pPr>
            <w:r w:rsidRPr="004F10B5">
              <w:rPr>
                <w:rFonts w:eastAsia="MS Mincho"/>
                <w:sz w:val="17"/>
                <w:szCs w:val="17"/>
              </w:rPr>
              <w:t>%</w:t>
            </w:r>
          </w:p>
        </w:tc>
        <w:tc>
          <w:tcPr>
            <w:tcW w:w="0" w:type="auto"/>
            <w:vMerge w:val="restart"/>
            <w:tcBorders>
              <w:top w:val="single" w:sz="4" w:space="0" w:color="auto"/>
            </w:tcBorders>
            <w:shd w:val="clear" w:color="auto" w:fill="auto"/>
            <w:noWrap/>
            <w:vAlign w:val="bottom"/>
            <w:hideMark/>
          </w:tcPr>
          <w:p w14:paraId="27238C6C" w14:textId="77777777" w:rsidR="00B66701" w:rsidRPr="004F10B5" w:rsidRDefault="00B66701" w:rsidP="005725C5">
            <w:pPr>
              <w:pStyle w:val="Tablecolheadright"/>
              <w:rPr>
                <w:rFonts w:eastAsia="MS Mincho"/>
                <w:sz w:val="17"/>
                <w:szCs w:val="17"/>
              </w:rPr>
            </w:pPr>
            <w:r w:rsidRPr="004F10B5">
              <w:rPr>
                <w:rFonts w:eastAsia="MS Mincho"/>
                <w:sz w:val="17"/>
                <w:szCs w:val="17"/>
              </w:rPr>
              <w:t>Carrying</w:t>
            </w:r>
            <w:r w:rsidRPr="004F10B5">
              <w:rPr>
                <w:rFonts w:eastAsia="MS Mincho"/>
                <w:sz w:val="17"/>
                <w:szCs w:val="17"/>
              </w:rPr>
              <w:br/>
              <w:t>amount</w:t>
            </w:r>
          </w:p>
          <w:p w14:paraId="19CEC1B6" w14:textId="77777777" w:rsidR="00B66701" w:rsidRPr="004F10B5" w:rsidRDefault="00B66701" w:rsidP="005725C5">
            <w:pPr>
              <w:pStyle w:val="Tablecolheadright"/>
              <w:rPr>
                <w:rFonts w:eastAsia="MS Mincho"/>
                <w:sz w:val="17"/>
                <w:szCs w:val="17"/>
              </w:rPr>
            </w:pPr>
            <w:r w:rsidRPr="004F10B5">
              <w:rPr>
                <w:rFonts w:eastAsia="MS Mincho"/>
                <w:sz w:val="17"/>
                <w:szCs w:val="17"/>
              </w:rPr>
              <w:t>$</w:t>
            </w:r>
          </w:p>
        </w:tc>
        <w:tc>
          <w:tcPr>
            <w:tcW w:w="3821" w:type="dxa"/>
            <w:gridSpan w:val="3"/>
            <w:tcBorders>
              <w:top w:val="single" w:sz="4" w:space="0" w:color="auto"/>
              <w:bottom w:val="single" w:sz="4" w:space="0" w:color="auto"/>
            </w:tcBorders>
            <w:vAlign w:val="bottom"/>
          </w:tcPr>
          <w:p w14:paraId="2BEA189E" w14:textId="77777777" w:rsidR="00B66701" w:rsidRPr="004F10B5" w:rsidRDefault="00B66701" w:rsidP="005725C5">
            <w:pPr>
              <w:pStyle w:val="Tablecolheadcentre"/>
              <w:rPr>
                <w:rFonts w:eastAsia="MS Mincho"/>
                <w:sz w:val="17"/>
                <w:szCs w:val="17"/>
              </w:rPr>
            </w:pPr>
            <w:r w:rsidRPr="004F10B5">
              <w:rPr>
                <w:rFonts w:eastAsia="MS Mincho"/>
                <w:sz w:val="17"/>
                <w:szCs w:val="17"/>
              </w:rPr>
              <w:t>Interest Rate Exposure</w:t>
            </w:r>
          </w:p>
        </w:tc>
      </w:tr>
      <w:tr w:rsidR="00B66701" w:rsidRPr="003A7DFF" w14:paraId="0DC324F9" w14:textId="77777777" w:rsidTr="00B66701">
        <w:trPr>
          <w:tblHeader/>
        </w:trPr>
        <w:tc>
          <w:tcPr>
            <w:tcW w:w="0" w:type="auto"/>
            <w:vMerge/>
            <w:noWrap/>
            <w:vAlign w:val="bottom"/>
            <w:hideMark/>
          </w:tcPr>
          <w:p w14:paraId="1823AD45" w14:textId="77777777" w:rsidR="00B66701" w:rsidRPr="004F10B5" w:rsidRDefault="00B66701" w:rsidP="005725C5">
            <w:pPr>
              <w:rPr>
                <w:rFonts w:ascii="Cambria" w:eastAsia="MS Mincho" w:hAnsi="Cambria" w:cs="Arial"/>
                <w:sz w:val="17"/>
                <w:szCs w:val="17"/>
              </w:rPr>
            </w:pPr>
          </w:p>
        </w:tc>
        <w:tc>
          <w:tcPr>
            <w:tcW w:w="0" w:type="auto"/>
            <w:vMerge/>
            <w:noWrap/>
            <w:vAlign w:val="bottom"/>
            <w:hideMark/>
          </w:tcPr>
          <w:p w14:paraId="2BBAE20C" w14:textId="77777777" w:rsidR="00B66701" w:rsidRPr="004F10B5" w:rsidRDefault="00B66701" w:rsidP="005725C5">
            <w:pPr>
              <w:rPr>
                <w:rFonts w:ascii="Cambria" w:eastAsia="MS Mincho" w:hAnsi="Cambria" w:cs="Arial"/>
                <w:sz w:val="17"/>
                <w:szCs w:val="17"/>
              </w:rPr>
            </w:pPr>
          </w:p>
        </w:tc>
        <w:tc>
          <w:tcPr>
            <w:tcW w:w="0" w:type="auto"/>
            <w:vMerge/>
            <w:noWrap/>
            <w:vAlign w:val="bottom"/>
            <w:hideMark/>
          </w:tcPr>
          <w:p w14:paraId="3B7E9FC1" w14:textId="77777777" w:rsidR="00B66701" w:rsidRPr="004F10B5" w:rsidRDefault="00B66701" w:rsidP="00893D8E">
            <w:pPr>
              <w:jc w:val="center"/>
              <w:rPr>
                <w:rFonts w:ascii="Cambria" w:eastAsia="MS Mincho" w:hAnsi="Cambria" w:cs="Arial"/>
                <w:sz w:val="17"/>
                <w:szCs w:val="17"/>
              </w:rPr>
            </w:pPr>
          </w:p>
        </w:tc>
        <w:tc>
          <w:tcPr>
            <w:tcW w:w="0" w:type="auto"/>
            <w:vMerge/>
            <w:noWrap/>
            <w:vAlign w:val="bottom"/>
            <w:hideMark/>
          </w:tcPr>
          <w:p w14:paraId="03C38E34" w14:textId="77777777" w:rsidR="00B66701" w:rsidRPr="004F10B5" w:rsidRDefault="00B66701" w:rsidP="00893D8E">
            <w:pPr>
              <w:jc w:val="center"/>
              <w:rPr>
                <w:rFonts w:ascii="Cambria" w:eastAsia="MS Mincho" w:hAnsi="Cambria" w:cs="Arial"/>
                <w:sz w:val="17"/>
                <w:szCs w:val="17"/>
              </w:rPr>
            </w:pPr>
          </w:p>
        </w:tc>
        <w:tc>
          <w:tcPr>
            <w:tcW w:w="0" w:type="auto"/>
            <w:tcBorders>
              <w:top w:val="single" w:sz="4" w:space="0" w:color="auto"/>
              <w:bottom w:val="single" w:sz="4" w:space="0" w:color="auto"/>
            </w:tcBorders>
            <w:shd w:val="clear" w:color="auto" w:fill="auto"/>
            <w:noWrap/>
            <w:vAlign w:val="bottom"/>
            <w:hideMark/>
          </w:tcPr>
          <w:p w14:paraId="00330144" w14:textId="77777777" w:rsidR="00B66701" w:rsidRPr="004F10B5" w:rsidRDefault="00B66701" w:rsidP="005725C5">
            <w:pPr>
              <w:pStyle w:val="Tablecolheadright"/>
              <w:rPr>
                <w:rFonts w:eastAsia="MS Mincho"/>
                <w:sz w:val="17"/>
                <w:szCs w:val="17"/>
              </w:rPr>
            </w:pPr>
            <w:r w:rsidRPr="004F10B5">
              <w:rPr>
                <w:rFonts w:eastAsia="MS Mincho"/>
                <w:sz w:val="17"/>
                <w:szCs w:val="17"/>
              </w:rPr>
              <w:t xml:space="preserve">Variable </w:t>
            </w:r>
            <w:r w:rsidRPr="004F10B5">
              <w:rPr>
                <w:rFonts w:eastAsia="MS Mincho"/>
                <w:sz w:val="17"/>
                <w:szCs w:val="17"/>
              </w:rPr>
              <w:br/>
              <w:t xml:space="preserve">Interest </w:t>
            </w:r>
            <w:r w:rsidRPr="004F10B5">
              <w:rPr>
                <w:rFonts w:eastAsia="MS Mincho"/>
                <w:sz w:val="17"/>
                <w:szCs w:val="17"/>
              </w:rPr>
              <w:br/>
              <w:t>Rate</w:t>
            </w:r>
          </w:p>
          <w:p w14:paraId="3FC42CCC" w14:textId="77777777" w:rsidR="00B66701" w:rsidRPr="004F10B5" w:rsidRDefault="00B66701" w:rsidP="005725C5">
            <w:pPr>
              <w:pStyle w:val="Tablecolheadright"/>
              <w:rPr>
                <w:rFonts w:eastAsia="MS Mincho"/>
                <w:sz w:val="17"/>
                <w:szCs w:val="17"/>
              </w:rPr>
            </w:pPr>
            <w:r w:rsidRPr="004F10B5">
              <w:rPr>
                <w:rFonts w:eastAsia="MS Mincho"/>
                <w:sz w:val="17"/>
                <w:szCs w:val="17"/>
              </w:rPr>
              <w:t>$</w:t>
            </w:r>
          </w:p>
        </w:tc>
        <w:tc>
          <w:tcPr>
            <w:tcW w:w="1579" w:type="dxa"/>
            <w:tcBorders>
              <w:top w:val="single" w:sz="4" w:space="0" w:color="auto"/>
              <w:bottom w:val="single" w:sz="4" w:space="0" w:color="auto"/>
            </w:tcBorders>
            <w:vAlign w:val="bottom"/>
          </w:tcPr>
          <w:p w14:paraId="63F7768F" w14:textId="77777777" w:rsidR="00B66701" w:rsidRPr="004F10B5" w:rsidRDefault="00B66701" w:rsidP="00276039">
            <w:pPr>
              <w:pStyle w:val="Tablecolheadright"/>
              <w:rPr>
                <w:rFonts w:eastAsia="MS Mincho"/>
                <w:sz w:val="17"/>
                <w:szCs w:val="17"/>
              </w:rPr>
            </w:pPr>
            <w:r w:rsidRPr="004F10B5">
              <w:rPr>
                <w:rFonts w:eastAsia="MS Mincho"/>
                <w:sz w:val="17"/>
                <w:szCs w:val="17"/>
              </w:rPr>
              <w:t xml:space="preserve">Fixed </w:t>
            </w:r>
            <w:r w:rsidRPr="004F10B5">
              <w:rPr>
                <w:rFonts w:eastAsia="MS Mincho"/>
                <w:sz w:val="17"/>
                <w:szCs w:val="17"/>
              </w:rPr>
              <w:br/>
              <w:t xml:space="preserve">Interest </w:t>
            </w:r>
            <w:r w:rsidRPr="004F10B5">
              <w:rPr>
                <w:rFonts w:eastAsia="MS Mincho"/>
                <w:sz w:val="17"/>
                <w:szCs w:val="17"/>
              </w:rPr>
              <w:br/>
              <w:t>Rate</w:t>
            </w:r>
          </w:p>
          <w:p w14:paraId="278C3C1E" w14:textId="77777777" w:rsidR="00B66701" w:rsidRPr="004F10B5" w:rsidRDefault="00B66701" w:rsidP="009A6F1E">
            <w:pPr>
              <w:pStyle w:val="Tablecolheadright"/>
              <w:rPr>
                <w:rFonts w:eastAsia="MS Mincho"/>
                <w:sz w:val="17"/>
                <w:szCs w:val="17"/>
              </w:rPr>
            </w:pPr>
            <w:r w:rsidRPr="004F10B5">
              <w:rPr>
                <w:rFonts w:eastAsia="MS Mincho"/>
                <w:sz w:val="17"/>
                <w:szCs w:val="17"/>
              </w:rPr>
              <w:t>$</w:t>
            </w:r>
          </w:p>
        </w:tc>
        <w:tc>
          <w:tcPr>
            <w:tcW w:w="0" w:type="auto"/>
            <w:tcBorders>
              <w:top w:val="single" w:sz="4" w:space="0" w:color="auto"/>
              <w:bottom w:val="single" w:sz="4" w:space="0" w:color="auto"/>
            </w:tcBorders>
            <w:shd w:val="clear" w:color="auto" w:fill="auto"/>
            <w:noWrap/>
            <w:vAlign w:val="bottom"/>
            <w:hideMark/>
          </w:tcPr>
          <w:p w14:paraId="49EB2184" w14:textId="77777777" w:rsidR="00B66701" w:rsidRPr="004F10B5" w:rsidRDefault="00B66701" w:rsidP="005725C5">
            <w:pPr>
              <w:pStyle w:val="Tablecolheadright"/>
              <w:rPr>
                <w:rFonts w:eastAsia="MS Mincho"/>
                <w:sz w:val="17"/>
                <w:szCs w:val="17"/>
              </w:rPr>
            </w:pPr>
            <w:r w:rsidRPr="004F10B5">
              <w:rPr>
                <w:rFonts w:eastAsia="MS Mincho"/>
                <w:sz w:val="17"/>
                <w:szCs w:val="17"/>
              </w:rPr>
              <w:t>Non-</w:t>
            </w:r>
            <w:r w:rsidRPr="004F10B5">
              <w:rPr>
                <w:rFonts w:eastAsia="MS Mincho"/>
                <w:sz w:val="17"/>
                <w:szCs w:val="17"/>
              </w:rPr>
              <w:br/>
              <w:t>interest</w:t>
            </w:r>
            <w:r w:rsidRPr="004F10B5">
              <w:rPr>
                <w:rFonts w:eastAsia="MS Mincho"/>
                <w:sz w:val="17"/>
                <w:szCs w:val="17"/>
              </w:rPr>
              <w:br/>
              <w:t>bearing</w:t>
            </w:r>
          </w:p>
          <w:p w14:paraId="5C719DE4" w14:textId="77777777" w:rsidR="00B66701" w:rsidRPr="004F10B5" w:rsidRDefault="00B66701" w:rsidP="005725C5">
            <w:pPr>
              <w:pStyle w:val="Tablecolheadright"/>
              <w:rPr>
                <w:rFonts w:eastAsia="MS Mincho"/>
                <w:sz w:val="17"/>
                <w:szCs w:val="17"/>
              </w:rPr>
            </w:pPr>
            <w:r w:rsidRPr="004F10B5">
              <w:rPr>
                <w:rFonts w:eastAsia="MS Mincho"/>
                <w:sz w:val="17"/>
                <w:szCs w:val="17"/>
              </w:rPr>
              <w:t>$</w:t>
            </w:r>
          </w:p>
        </w:tc>
      </w:tr>
      <w:tr w:rsidR="00B66701" w:rsidRPr="00893D8E" w14:paraId="26312B22" w14:textId="77777777" w:rsidTr="00B66701">
        <w:tc>
          <w:tcPr>
            <w:tcW w:w="9495" w:type="dxa"/>
            <w:gridSpan w:val="7"/>
            <w:tcBorders>
              <w:top w:val="single" w:sz="4" w:space="0" w:color="auto"/>
              <w:bottom w:val="single" w:sz="4" w:space="0" w:color="auto"/>
            </w:tcBorders>
          </w:tcPr>
          <w:p w14:paraId="126E2293" w14:textId="77777777" w:rsidR="00B66701" w:rsidRPr="004F10B5" w:rsidRDefault="00B66701" w:rsidP="00AD2BE0">
            <w:pPr>
              <w:pStyle w:val="Tableleftbold"/>
              <w:rPr>
                <w:rFonts w:eastAsia="MS Mincho"/>
                <w:sz w:val="17"/>
                <w:szCs w:val="17"/>
              </w:rPr>
            </w:pPr>
            <w:r w:rsidRPr="004F10B5">
              <w:rPr>
                <w:rFonts w:eastAsia="MS Mincho"/>
                <w:sz w:val="17"/>
                <w:szCs w:val="17"/>
              </w:rPr>
              <w:t>202</w:t>
            </w:r>
            <w:r>
              <w:rPr>
                <w:rFonts w:eastAsia="MS Mincho"/>
                <w:sz w:val="17"/>
                <w:szCs w:val="17"/>
              </w:rPr>
              <w:t>1</w:t>
            </w:r>
          </w:p>
        </w:tc>
      </w:tr>
      <w:tr w:rsidR="00B66701" w:rsidRPr="00893D8E" w14:paraId="7757E80F" w14:textId="77777777" w:rsidTr="00B66701">
        <w:tc>
          <w:tcPr>
            <w:tcW w:w="9495" w:type="dxa"/>
            <w:gridSpan w:val="7"/>
            <w:tcBorders>
              <w:top w:val="single" w:sz="4" w:space="0" w:color="auto"/>
              <w:bottom w:val="single" w:sz="4" w:space="0" w:color="auto"/>
            </w:tcBorders>
          </w:tcPr>
          <w:p w14:paraId="47508700" w14:textId="77777777" w:rsidR="00B66701" w:rsidRPr="004F10B5" w:rsidRDefault="00B66701" w:rsidP="0090250C">
            <w:pPr>
              <w:pStyle w:val="Tableleftbold"/>
              <w:rPr>
                <w:rFonts w:eastAsia="MS Mincho"/>
                <w:sz w:val="17"/>
                <w:szCs w:val="17"/>
              </w:rPr>
            </w:pPr>
            <w:r w:rsidRPr="004F10B5">
              <w:rPr>
                <w:rFonts w:eastAsia="MS Mincho"/>
                <w:sz w:val="17"/>
                <w:szCs w:val="17"/>
              </w:rPr>
              <w:t>Financial assets</w:t>
            </w:r>
          </w:p>
        </w:tc>
      </w:tr>
      <w:tr w:rsidR="00B66701" w:rsidRPr="002D1FD3" w14:paraId="42B7B762" w14:textId="77777777" w:rsidTr="00B66701">
        <w:tc>
          <w:tcPr>
            <w:tcW w:w="0" w:type="auto"/>
            <w:tcBorders>
              <w:top w:val="single" w:sz="4" w:space="0" w:color="auto"/>
              <w:bottom w:val="single" w:sz="4" w:space="0" w:color="auto"/>
            </w:tcBorders>
            <w:shd w:val="clear" w:color="auto" w:fill="auto"/>
            <w:noWrap/>
            <w:hideMark/>
          </w:tcPr>
          <w:p w14:paraId="026E7838" w14:textId="77777777" w:rsidR="00B66701" w:rsidRPr="004F10B5" w:rsidRDefault="00B66701" w:rsidP="002B1684">
            <w:pPr>
              <w:pStyle w:val="Tableleft"/>
              <w:rPr>
                <w:rFonts w:eastAsia="MS Mincho"/>
                <w:sz w:val="17"/>
                <w:szCs w:val="17"/>
              </w:rPr>
            </w:pPr>
            <w:r w:rsidRPr="004F10B5">
              <w:rPr>
                <w:rFonts w:eastAsia="MS Mincho"/>
                <w:sz w:val="17"/>
                <w:szCs w:val="17"/>
              </w:rPr>
              <w:t>Cash at bank</w:t>
            </w:r>
          </w:p>
        </w:tc>
        <w:tc>
          <w:tcPr>
            <w:tcW w:w="0" w:type="auto"/>
            <w:tcBorders>
              <w:top w:val="single" w:sz="4" w:space="0" w:color="auto"/>
              <w:bottom w:val="single" w:sz="4" w:space="0" w:color="auto"/>
            </w:tcBorders>
            <w:shd w:val="clear" w:color="auto" w:fill="auto"/>
            <w:noWrap/>
            <w:hideMark/>
          </w:tcPr>
          <w:p w14:paraId="6306BE0E" w14:textId="77777777" w:rsidR="00B66701" w:rsidRPr="004F10B5" w:rsidRDefault="00B66701"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14B60465" w14:textId="77777777" w:rsidR="00B66701" w:rsidRPr="004F10B5" w:rsidRDefault="00B66701" w:rsidP="002B1684">
            <w:pPr>
              <w:pStyle w:val="Tablecentre"/>
              <w:rPr>
                <w:rFonts w:eastAsia="MS Mincho"/>
                <w:sz w:val="17"/>
                <w:szCs w:val="17"/>
              </w:rPr>
            </w:pPr>
            <w:r>
              <w:rPr>
                <w:rFonts w:eastAsia="MS Mincho"/>
                <w:sz w:val="17"/>
                <w:szCs w:val="17"/>
              </w:rPr>
              <w:t>0.4</w:t>
            </w: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25D350FD" w14:textId="77777777" w:rsidR="00B66701" w:rsidRPr="004F10B5" w:rsidRDefault="00B66701" w:rsidP="002B1684">
            <w:pPr>
              <w:pStyle w:val="Tableright"/>
              <w:rPr>
                <w:rFonts w:eastAsia="MS Mincho"/>
                <w:sz w:val="17"/>
                <w:szCs w:val="17"/>
              </w:rPr>
            </w:pPr>
            <w:r>
              <w:rPr>
                <w:rFonts w:eastAsia="MS Mincho"/>
                <w:sz w:val="17"/>
                <w:szCs w:val="17"/>
              </w:rPr>
              <w:t>23,015,831</w:t>
            </w:r>
          </w:p>
        </w:tc>
        <w:tc>
          <w:tcPr>
            <w:tcW w:w="0" w:type="auto"/>
            <w:tcBorders>
              <w:top w:val="single" w:sz="4" w:space="0" w:color="auto"/>
              <w:bottom w:val="single" w:sz="4" w:space="0" w:color="auto"/>
            </w:tcBorders>
            <w:shd w:val="clear" w:color="auto" w:fill="auto"/>
            <w:noWrap/>
          </w:tcPr>
          <w:p w14:paraId="36D6B986" w14:textId="77777777" w:rsidR="00B66701" w:rsidRPr="004F10B5" w:rsidRDefault="00B66701" w:rsidP="002B1684">
            <w:pPr>
              <w:pStyle w:val="Tableright"/>
              <w:rPr>
                <w:rFonts w:eastAsia="MS Mincho"/>
                <w:sz w:val="17"/>
                <w:szCs w:val="17"/>
              </w:rPr>
            </w:pPr>
            <w:r>
              <w:rPr>
                <w:rFonts w:eastAsia="MS Mincho"/>
                <w:sz w:val="17"/>
                <w:szCs w:val="17"/>
              </w:rPr>
              <w:t>23,015,831</w:t>
            </w:r>
          </w:p>
        </w:tc>
        <w:tc>
          <w:tcPr>
            <w:tcW w:w="1579" w:type="dxa"/>
            <w:tcBorders>
              <w:top w:val="single" w:sz="4" w:space="0" w:color="auto"/>
              <w:bottom w:val="single" w:sz="4" w:space="0" w:color="auto"/>
            </w:tcBorders>
          </w:tcPr>
          <w:p w14:paraId="66982BAF" w14:textId="77777777" w:rsidR="00B66701" w:rsidRPr="004F10B5" w:rsidRDefault="00B66701" w:rsidP="002B1684">
            <w:pPr>
              <w:pStyle w:val="Tableright"/>
              <w:rPr>
                <w:rFonts w:eastAsia="MS Mincho"/>
                <w:sz w:val="17"/>
                <w:szCs w:val="17"/>
              </w:rPr>
            </w:pP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76D0C8E4" w14:textId="77777777" w:rsidR="00B66701" w:rsidRPr="004F10B5" w:rsidRDefault="00B66701" w:rsidP="002B1684">
            <w:pPr>
              <w:pStyle w:val="Tableright"/>
              <w:rPr>
                <w:rFonts w:eastAsia="MS Mincho"/>
                <w:sz w:val="17"/>
                <w:szCs w:val="17"/>
              </w:rPr>
            </w:pPr>
            <w:r w:rsidRPr="004F10B5">
              <w:rPr>
                <w:rFonts w:eastAsia="MS Mincho"/>
                <w:sz w:val="17"/>
                <w:szCs w:val="17"/>
              </w:rPr>
              <w:t>-</w:t>
            </w:r>
          </w:p>
        </w:tc>
      </w:tr>
      <w:tr w:rsidR="00B66701" w:rsidRPr="002D1FD3" w14:paraId="4BB55AE7" w14:textId="77777777" w:rsidTr="00B66701">
        <w:tc>
          <w:tcPr>
            <w:tcW w:w="0" w:type="auto"/>
            <w:tcBorders>
              <w:top w:val="single" w:sz="4" w:space="0" w:color="auto"/>
              <w:bottom w:val="single" w:sz="4" w:space="0" w:color="auto"/>
            </w:tcBorders>
            <w:shd w:val="clear" w:color="auto" w:fill="auto"/>
            <w:noWrap/>
            <w:hideMark/>
          </w:tcPr>
          <w:p w14:paraId="1D02FB74" w14:textId="77777777" w:rsidR="00B66701" w:rsidRPr="004F10B5" w:rsidRDefault="00B66701" w:rsidP="002B1684">
            <w:pPr>
              <w:pStyle w:val="Tableleft"/>
              <w:rPr>
                <w:rFonts w:eastAsia="MS Mincho"/>
                <w:sz w:val="17"/>
                <w:szCs w:val="17"/>
              </w:rPr>
            </w:pPr>
            <w:r w:rsidRPr="004F10B5">
              <w:rPr>
                <w:rFonts w:eastAsia="MS Mincho"/>
                <w:sz w:val="17"/>
                <w:szCs w:val="17"/>
              </w:rPr>
              <w:t>Total cash and deposits</w:t>
            </w:r>
          </w:p>
        </w:tc>
        <w:tc>
          <w:tcPr>
            <w:tcW w:w="0" w:type="auto"/>
            <w:tcBorders>
              <w:top w:val="single" w:sz="4" w:space="0" w:color="auto"/>
              <w:bottom w:val="single" w:sz="4" w:space="0" w:color="auto"/>
            </w:tcBorders>
            <w:shd w:val="clear" w:color="auto" w:fill="auto"/>
            <w:noWrap/>
            <w:hideMark/>
          </w:tcPr>
          <w:p w14:paraId="1675443F" w14:textId="77777777" w:rsidR="00B66701" w:rsidRPr="004F10B5" w:rsidRDefault="00B66701" w:rsidP="002B1684">
            <w:pPr>
              <w:pStyle w:val="Tablecentre"/>
              <w:rPr>
                <w:rFonts w:eastAsia="MS Mincho"/>
                <w:sz w:val="17"/>
                <w:szCs w:val="17"/>
              </w:rPr>
            </w:pPr>
            <w:r w:rsidRPr="004F10B5">
              <w:rPr>
                <w:rFonts w:eastAsia="MS Mincho"/>
                <w:sz w:val="17"/>
                <w:szCs w:val="17"/>
              </w:rPr>
              <w:t>4.1</w:t>
            </w:r>
          </w:p>
        </w:tc>
        <w:tc>
          <w:tcPr>
            <w:tcW w:w="0" w:type="auto"/>
            <w:tcBorders>
              <w:top w:val="single" w:sz="4" w:space="0" w:color="auto"/>
              <w:bottom w:val="single" w:sz="4" w:space="0" w:color="auto"/>
            </w:tcBorders>
            <w:shd w:val="clear" w:color="auto" w:fill="auto"/>
            <w:noWrap/>
          </w:tcPr>
          <w:p w14:paraId="2BC7D3B8" w14:textId="77777777" w:rsidR="00B66701" w:rsidRPr="004F10B5" w:rsidRDefault="00B66701"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2C12017A" w14:textId="77777777" w:rsidR="00B66701" w:rsidRPr="004F10B5" w:rsidRDefault="00B66701" w:rsidP="002B1684">
            <w:pPr>
              <w:pStyle w:val="Tableright"/>
              <w:rPr>
                <w:rFonts w:eastAsia="MS Mincho"/>
                <w:sz w:val="17"/>
                <w:szCs w:val="17"/>
              </w:rPr>
            </w:pPr>
            <w:r>
              <w:rPr>
                <w:rFonts w:eastAsia="MS Mincho"/>
                <w:sz w:val="17"/>
                <w:szCs w:val="17"/>
              </w:rPr>
              <w:t>23,015,831</w:t>
            </w:r>
          </w:p>
        </w:tc>
        <w:tc>
          <w:tcPr>
            <w:tcW w:w="0" w:type="auto"/>
            <w:tcBorders>
              <w:top w:val="single" w:sz="4" w:space="0" w:color="auto"/>
              <w:bottom w:val="single" w:sz="4" w:space="0" w:color="auto"/>
            </w:tcBorders>
            <w:shd w:val="clear" w:color="auto" w:fill="auto"/>
            <w:noWrap/>
          </w:tcPr>
          <w:p w14:paraId="49CF71AC" w14:textId="77777777" w:rsidR="00B66701" w:rsidRPr="004F10B5" w:rsidRDefault="00B66701" w:rsidP="002B1684">
            <w:pPr>
              <w:pStyle w:val="Tableright"/>
              <w:rPr>
                <w:rFonts w:eastAsia="MS Mincho"/>
                <w:sz w:val="17"/>
                <w:szCs w:val="17"/>
              </w:rPr>
            </w:pPr>
            <w:r>
              <w:rPr>
                <w:rFonts w:eastAsia="MS Mincho"/>
                <w:sz w:val="17"/>
                <w:szCs w:val="17"/>
              </w:rPr>
              <w:t>23,015,831</w:t>
            </w:r>
          </w:p>
        </w:tc>
        <w:tc>
          <w:tcPr>
            <w:tcW w:w="1579" w:type="dxa"/>
            <w:tcBorders>
              <w:top w:val="single" w:sz="4" w:space="0" w:color="auto"/>
              <w:bottom w:val="single" w:sz="4" w:space="0" w:color="auto"/>
            </w:tcBorders>
          </w:tcPr>
          <w:p w14:paraId="3648B0D9" w14:textId="77777777" w:rsidR="00B66701" w:rsidRPr="004F10B5" w:rsidRDefault="00B66701" w:rsidP="002B1684">
            <w:pPr>
              <w:pStyle w:val="Tableright"/>
              <w:rPr>
                <w:rFonts w:eastAsia="MS Mincho"/>
                <w:sz w:val="17"/>
                <w:szCs w:val="17"/>
              </w:rPr>
            </w:pP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1DB534C0" w14:textId="77777777" w:rsidR="00B66701" w:rsidRPr="004F10B5" w:rsidRDefault="00B66701" w:rsidP="002B1684">
            <w:pPr>
              <w:pStyle w:val="Tableright"/>
              <w:rPr>
                <w:rFonts w:eastAsia="MS Mincho"/>
                <w:sz w:val="17"/>
                <w:szCs w:val="17"/>
              </w:rPr>
            </w:pPr>
            <w:r w:rsidRPr="004F10B5">
              <w:rPr>
                <w:rFonts w:eastAsia="MS Mincho"/>
                <w:sz w:val="17"/>
                <w:szCs w:val="17"/>
              </w:rPr>
              <w:t>-</w:t>
            </w:r>
          </w:p>
        </w:tc>
      </w:tr>
      <w:tr w:rsidR="00B66701" w:rsidRPr="002D1FD3" w14:paraId="0234904B" w14:textId="77777777" w:rsidTr="00B66701">
        <w:tc>
          <w:tcPr>
            <w:tcW w:w="0" w:type="auto"/>
            <w:tcBorders>
              <w:top w:val="single" w:sz="4" w:space="0" w:color="auto"/>
              <w:bottom w:val="single" w:sz="4" w:space="0" w:color="auto"/>
            </w:tcBorders>
            <w:shd w:val="clear" w:color="auto" w:fill="auto"/>
            <w:noWrap/>
          </w:tcPr>
          <w:p w14:paraId="076D2FC1" w14:textId="77777777" w:rsidR="00B66701" w:rsidRPr="004F10B5" w:rsidRDefault="00B66701" w:rsidP="002B1684">
            <w:pPr>
              <w:pStyle w:val="Tableleft"/>
              <w:rPr>
                <w:rFonts w:eastAsia="MS Mincho"/>
                <w:sz w:val="17"/>
                <w:szCs w:val="17"/>
              </w:rPr>
            </w:pPr>
            <w:r w:rsidRPr="4F918EA7">
              <w:rPr>
                <w:rFonts w:eastAsia="MS Mincho"/>
                <w:sz w:val="17"/>
                <w:szCs w:val="17"/>
              </w:rPr>
              <w:t xml:space="preserve">Receivables </w:t>
            </w:r>
            <w:r w:rsidRPr="0070724E">
              <w:rPr>
                <w:rFonts w:eastAsia="MS Mincho"/>
                <w:i/>
                <w:iCs/>
                <w:sz w:val="17"/>
                <w:szCs w:val="17"/>
              </w:rPr>
              <w:t>(a)</w:t>
            </w:r>
          </w:p>
        </w:tc>
        <w:tc>
          <w:tcPr>
            <w:tcW w:w="0" w:type="auto"/>
            <w:tcBorders>
              <w:top w:val="single" w:sz="4" w:space="0" w:color="auto"/>
              <w:bottom w:val="single" w:sz="4" w:space="0" w:color="auto"/>
            </w:tcBorders>
            <w:shd w:val="clear" w:color="auto" w:fill="auto"/>
            <w:noWrap/>
          </w:tcPr>
          <w:p w14:paraId="02CDBECE" w14:textId="77777777" w:rsidR="00B66701" w:rsidRPr="004F10B5" w:rsidRDefault="00B66701" w:rsidP="002B1684">
            <w:pPr>
              <w:pStyle w:val="Tablecentre"/>
              <w:rPr>
                <w:rFonts w:eastAsia="MS Mincho"/>
                <w:sz w:val="17"/>
                <w:szCs w:val="17"/>
              </w:rPr>
            </w:pPr>
            <w:r w:rsidRPr="004F10B5">
              <w:rPr>
                <w:rFonts w:eastAsia="MS Mincho"/>
                <w:sz w:val="17"/>
                <w:szCs w:val="17"/>
              </w:rPr>
              <w:t>5.1</w:t>
            </w:r>
          </w:p>
        </w:tc>
        <w:tc>
          <w:tcPr>
            <w:tcW w:w="0" w:type="auto"/>
            <w:tcBorders>
              <w:top w:val="single" w:sz="4" w:space="0" w:color="auto"/>
              <w:bottom w:val="single" w:sz="4" w:space="0" w:color="auto"/>
            </w:tcBorders>
            <w:shd w:val="clear" w:color="auto" w:fill="auto"/>
            <w:noWrap/>
          </w:tcPr>
          <w:p w14:paraId="2A1DA773" w14:textId="77777777" w:rsidR="00B66701" w:rsidRPr="004F10B5" w:rsidRDefault="00B66701"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4EADAC9D" w14:textId="77777777" w:rsidR="00B66701" w:rsidRPr="004F10B5" w:rsidRDefault="00B66701" w:rsidP="002B1684">
            <w:pPr>
              <w:pStyle w:val="Tableright"/>
              <w:rPr>
                <w:rFonts w:eastAsia="MS Mincho"/>
                <w:sz w:val="17"/>
                <w:szCs w:val="17"/>
              </w:rPr>
            </w:pPr>
            <w:r>
              <w:rPr>
                <w:rFonts w:eastAsia="MS Mincho"/>
                <w:sz w:val="17"/>
                <w:szCs w:val="17"/>
              </w:rPr>
              <w:t>2,152,947</w:t>
            </w:r>
          </w:p>
        </w:tc>
        <w:tc>
          <w:tcPr>
            <w:tcW w:w="0" w:type="auto"/>
            <w:tcBorders>
              <w:top w:val="single" w:sz="4" w:space="0" w:color="auto"/>
              <w:bottom w:val="single" w:sz="4" w:space="0" w:color="auto"/>
            </w:tcBorders>
            <w:shd w:val="clear" w:color="auto" w:fill="auto"/>
            <w:noWrap/>
          </w:tcPr>
          <w:p w14:paraId="77C3D89A" w14:textId="77777777" w:rsidR="00B66701" w:rsidRPr="004F10B5" w:rsidRDefault="00B66701" w:rsidP="002B1684">
            <w:pPr>
              <w:pStyle w:val="Tableright"/>
              <w:rPr>
                <w:rFonts w:eastAsia="MS Mincho"/>
                <w:sz w:val="17"/>
                <w:szCs w:val="17"/>
              </w:rPr>
            </w:pPr>
          </w:p>
        </w:tc>
        <w:tc>
          <w:tcPr>
            <w:tcW w:w="1579" w:type="dxa"/>
            <w:tcBorders>
              <w:top w:val="single" w:sz="4" w:space="0" w:color="auto"/>
              <w:bottom w:val="single" w:sz="4" w:space="0" w:color="auto"/>
            </w:tcBorders>
          </w:tcPr>
          <w:p w14:paraId="2F59766B" w14:textId="77777777" w:rsidR="00B66701" w:rsidRPr="004F10B5" w:rsidRDefault="00B66701" w:rsidP="002B1684">
            <w:pPr>
              <w:pStyle w:val="Tableright"/>
              <w:rPr>
                <w:rFonts w:eastAsia="MS Mincho"/>
                <w:sz w:val="17"/>
                <w:szCs w:val="17"/>
              </w:rPr>
            </w:pP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1620C50F" w14:textId="77777777" w:rsidR="00B66701" w:rsidRPr="004F10B5" w:rsidRDefault="00B66701" w:rsidP="002B1684">
            <w:pPr>
              <w:pStyle w:val="Tableright"/>
              <w:rPr>
                <w:rFonts w:eastAsia="MS Mincho"/>
                <w:sz w:val="17"/>
                <w:szCs w:val="17"/>
              </w:rPr>
            </w:pPr>
            <w:r>
              <w:rPr>
                <w:rFonts w:eastAsia="MS Mincho"/>
                <w:sz w:val="17"/>
                <w:szCs w:val="17"/>
              </w:rPr>
              <w:t>2.152,947</w:t>
            </w:r>
          </w:p>
        </w:tc>
      </w:tr>
      <w:tr w:rsidR="00B66701" w:rsidRPr="002D1FD3" w14:paraId="37490D65" w14:textId="77777777" w:rsidTr="00B66701">
        <w:tc>
          <w:tcPr>
            <w:tcW w:w="0" w:type="auto"/>
            <w:tcBorders>
              <w:top w:val="single" w:sz="4" w:space="0" w:color="auto"/>
              <w:bottom w:val="single" w:sz="4" w:space="0" w:color="auto"/>
            </w:tcBorders>
            <w:shd w:val="clear" w:color="auto" w:fill="auto"/>
            <w:noWrap/>
          </w:tcPr>
          <w:p w14:paraId="3590376F" w14:textId="77777777" w:rsidR="00B66701" w:rsidRPr="004F10B5" w:rsidRDefault="00B66701" w:rsidP="002B1684">
            <w:pPr>
              <w:pStyle w:val="Tableleft"/>
              <w:rPr>
                <w:rFonts w:eastAsia="MS Mincho"/>
                <w:sz w:val="17"/>
                <w:szCs w:val="17"/>
              </w:rPr>
            </w:pPr>
            <w:r w:rsidRPr="004F10B5">
              <w:rPr>
                <w:rFonts w:eastAsia="MS Mincho"/>
                <w:sz w:val="17"/>
                <w:szCs w:val="17"/>
              </w:rPr>
              <w:t>Managed investment scheme</w:t>
            </w:r>
          </w:p>
        </w:tc>
        <w:tc>
          <w:tcPr>
            <w:tcW w:w="0" w:type="auto"/>
            <w:tcBorders>
              <w:top w:val="single" w:sz="4" w:space="0" w:color="auto"/>
              <w:bottom w:val="single" w:sz="4" w:space="0" w:color="auto"/>
            </w:tcBorders>
            <w:shd w:val="clear" w:color="auto" w:fill="auto"/>
            <w:noWrap/>
          </w:tcPr>
          <w:p w14:paraId="78AB5AEA" w14:textId="77777777" w:rsidR="00B66701" w:rsidRPr="004F10B5" w:rsidRDefault="00B66701" w:rsidP="002B1684">
            <w:pPr>
              <w:pStyle w:val="Tablecentre"/>
              <w:rPr>
                <w:rFonts w:eastAsia="MS Mincho"/>
                <w:sz w:val="17"/>
                <w:szCs w:val="17"/>
              </w:rPr>
            </w:pPr>
            <w:r w:rsidRPr="004F10B5">
              <w:rPr>
                <w:rFonts w:eastAsia="MS Mincho"/>
                <w:sz w:val="17"/>
                <w:szCs w:val="17"/>
              </w:rPr>
              <w:t>4.2</w:t>
            </w:r>
          </w:p>
        </w:tc>
        <w:tc>
          <w:tcPr>
            <w:tcW w:w="0" w:type="auto"/>
            <w:tcBorders>
              <w:top w:val="single" w:sz="4" w:space="0" w:color="auto"/>
              <w:bottom w:val="single" w:sz="4" w:space="0" w:color="auto"/>
            </w:tcBorders>
            <w:shd w:val="clear" w:color="auto" w:fill="auto"/>
            <w:noWrap/>
          </w:tcPr>
          <w:p w14:paraId="60CBBFB0" w14:textId="77777777" w:rsidR="00B66701" w:rsidRPr="004F10B5" w:rsidRDefault="00B66701"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0385A65F" w14:textId="77777777" w:rsidR="00B66701" w:rsidRPr="004F10B5" w:rsidRDefault="00B66701" w:rsidP="002B1684">
            <w:pPr>
              <w:pStyle w:val="Tableright"/>
              <w:rPr>
                <w:rFonts w:eastAsia="MS Mincho"/>
                <w:sz w:val="17"/>
                <w:szCs w:val="17"/>
              </w:rPr>
            </w:pPr>
            <w:r>
              <w:rPr>
                <w:rFonts w:eastAsia="MS Mincho"/>
                <w:sz w:val="17"/>
                <w:szCs w:val="17"/>
              </w:rPr>
              <w:t>165,779,458</w:t>
            </w:r>
          </w:p>
        </w:tc>
        <w:tc>
          <w:tcPr>
            <w:tcW w:w="0" w:type="auto"/>
            <w:tcBorders>
              <w:top w:val="single" w:sz="4" w:space="0" w:color="auto"/>
              <w:bottom w:val="single" w:sz="4" w:space="0" w:color="auto"/>
            </w:tcBorders>
            <w:shd w:val="clear" w:color="auto" w:fill="auto"/>
            <w:noWrap/>
          </w:tcPr>
          <w:p w14:paraId="394C3F69" w14:textId="77777777" w:rsidR="00B66701" w:rsidRPr="004F10B5" w:rsidRDefault="00B66701" w:rsidP="002B1684">
            <w:pPr>
              <w:pStyle w:val="Tableright"/>
              <w:rPr>
                <w:rFonts w:eastAsia="MS Mincho"/>
                <w:sz w:val="17"/>
                <w:szCs w:val="17"/>
              </w:rPr>
            </w:pPr>
          </w:p>
        </w:tc>
        <w:tc>
          <w:tcPr>
            <w:tcW w:w="1579" w:type="dxa"/>
            <w:tcBorders>
              <w:top w:val="single" w:sz="4" w:space="0" w:color="auto"/>
              <w:bottom w:val="single" w:sz="4" w:space="0" w:color="auto"/>
            </w:tcBorders>
          </w:tcPr>
          <w:p w14:paraId="3D298220" w14:textId="77777777" w:rsidR="00B66701" w:rsidRPr="004F10B5" w:rsidRDefault="00B66701" w:rsidP="002B1684">
            <w:pPr>
              <w:pStyle w:val="Tableright"/>
              <w:rPr>
                <w:rFonts w:eastAsia="MS Mincho"/>
                <w:sz w:val="17"/>
                <w:szCs w:val="17"/>
              </w:rPr>
            </w:pP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7C71DD70" w14:textId="77777777" w:rsidR="00B66701" w:rsidRPr="004F10B5" w:rsidRDefault="00B66701" w:rsidP="002B1684">
            <w:pPr>
              <w:pStyle w:val="Tableright"/>
              <w:rPr>
                <w:rFonts w:eastAsia="MS Mincho"/>
                <w:sz w:val="17"/>
                <w:szCs w:val="17"/>
              </w:rPr>
            </w:pPr>
            <w:r>
              <w:rPr>
                <w:rFonts w:eastAsia="MS Mincho"/>
                <w:sz w:val="17"/>
                <w:szCs w:val="17"/>
              </w:rPr>
              <w:t>165,779,458</w:t>
            </w:r>
          </w:p>
        </w:tc>
      </w:tr>
      <w:tr w:rsidR="00B66701" w:rsidRPr="002D1FD3" w14:paraId="43A535DE" w14:textId="77777777" w:rsidTr="00B66701">
        <w:tc>
          <w:tcPr>
            <w:tcW w:w="0" w:type="auto"/>
            <w:tcBorders>
              <w:top w:val="single" w:sz="4" w:space="0" w:color="auto"/>
              <w:bottom w:val="single" w:sz="4" w:space="0" w:color="auto"/>
            </w:tcBorders>
            <w:shd w:val="clear" w:color="auto" w:fill="auto"/>
            <w:noWrap/>
          </w:tcPr>
          <w:p w14:paraId="0893B157" w14:textId="77777777" w:rsidR="00B66701" w:rsidRPr="004F10B5" w:rsidRDefault="00B66701" w:rsidP="002B1684">
            <w:pPr>
              <w:pStyle w:val="Tableleft"/>
              <w:rPr>
                <w:rFonts w:eastAsia="MS Mincho"/>
                <w:sz w:val="17"/>
                <w:szCs w:val="17"/>
              </w:rPr>
            </w:pPr>
            <w:r w:rsidRPr="004F10B5">
              <w:rPr>
                <w:rFonts w:eastAsia="MS Mincho"/>
                <w:sz w:val="17"/>
                <w:szCs w:val="17"/>
              </w:rPr>
              <w:t>Term deposits</w:t>
            </w:r>
          </w:p>
        </w:tc>
        <w:tc>
          <w:tcPr>
            <w:tcW w:w="0" w:type="auto"/>
            <w:tcBorders>
              <w:top w:val="single" w:sz="4" w:space="0" w:color="auto"/>
              <w:bottom w:val="single" w:sz="4" w:space="0" w:color="auto"/>
            </w:tcBorders>
            <w:shd w:val="clear" w:color="auto" w:fill="auto"/>
            <w:noWrap/>
          </w:tcPr>
          <w:p w14:paraId="2506FB53" w14:textId="77777777" w:rsidR="00B66701" w:rsidRPr="004F10B5" w:rsidRDefault="00B66701" w:rsidP="002B1684">
            <w:pPr>
              <w:pStyle w:val="Tablecentre"/>
              <w:rPr>
                <w:rFonts w:eastAsia="MS Mincho"/>
                <w:sz w:val="17"/>
                <w:szCs w:val="17"/>
              </w:rPr>
            </w:pPr>
            <w:r w:rsidRPr="004F10B5">
              <w:rPr>
                <w:rFonts w:eastAsia="MS Mincho"/>
                <w:sz w:val="17"/>
                <w:szCs w:val="17"/>
              </w:rPr>
              <w:t>4.2</w:t>
            </w:r>
          </w:p>
        </w:tc>
        <w:tc>
          <w:tcPr>
            <w:tcW w:w="0" w:type="auto"/>
            <w:tcBorders>
              <w:top w:val="single" w:sz="4" w:space="0" w:color="auto"/>
              <w:bottom w:val="single" w:sz="4" w:space="0" w:color="auto"/>
            </w:tcBorders>
            <w:shd w:val="clear" w:color="auto" w:fill="auto"/>
            <w:noWrap/>
          </w:tcPr>
          <w:p w14:paraId="17E452C8" w14:textId="77777777" w:rsidR="00B66701" w:rsidRPr="004F10B5" w:rsidRDefault="00B66701" w:rsidP="002B1684">
            <w:pPr>
              <w:pStyle w:val="Tablecentre"/>
              <w:rPr>
                <w:rFonts w:eastAsia="MS Mincho"/>
                <w:sz w:val="17"/>
                <w:szCs w:val="17"/>
              </w:rPr>
            </w:pPr>
            <w:r>
              <w:rPr>
                <w:rFonts w:eastAsia="MS Mincho"/>
                <w:sz w:val="17"/>
                <w:szCs w:val="17"/>
              </w:rPr>
              <w:t>1.6%</w:t>
            </w:r>
          </w:p>
        </w:tc>
        <w:tc>
          <w:tcPr>
            <w:tcW w:w="0" w:type="auto"/>
            <w:tcBorders>
              <w:top w:val="single" w:sz="4" w:space="0" w:color="auto"/>
              <w:bottom w:val="single" w:sz="4" w:space="0" w:color="auto"/>
            </w:tcBorders>
            <w:shd w:val="clear" w:color="auto" w:fill="auto"/>
            <w:noWrap/>
          </w:tcPr>
          <w:p w14:paraId="2D487BE7" w14:textId="77777777" w:rsidR="00B66701" w:rsidRPr="004F10B5" w:rsidRDefault="00B66701" w:rsidP="002B1684">
            <w:pPr>
              <w:pStyle w:val="Tableright"/>
              <w:rPr>
                <w:rFonts w:eastAsia="MS Mincho"/>
                <w:sz w:val="17"/>
                <w:szCs w:val="17"/>
              </w:rPr>
            </w:pPr>
            <w:r>
              <w:rPr>
                <w:rFonts w:eastAsia="MS Mincho"/>
                <w:sz w:val="17"/>
                <w:szCs w:val="17"/>
              </w:rPr>
              <w:t>1.112.000,000</w:t>
            </w:r>
          </w:p>
        </w:tc>
        <w:tc>
          <w:tcPr>
            <w:tcW w:w="0" w:type="auto"/>
            <w:tcBorders>
              <w:top w:val="single" w:sz="4" w:space="0" w:color="auto"/>
              <w:bottom w:val="single" w:sz="4" w:space="0" w:color="auto"/>
            </w:tcBorders>
            <w:shd w:val="clear" w:color="auto" w:fill="auto"/>
            <w:noWrap/>
          </w:tcPr>
          <w:p w14:paraId="50C61E11" w14:textId="77777777" w:rsidR="00B66701" w:rsidRPr="004F10B5" w:rsidRDefault="00B66701" w:rsidP="002B1684">
            <w:pPr>
              <w:pStyle w:val="Tableright"/>
              <w:rPr>
                <w:rFonts w:eastAsia="MS Mincho"/>
                <w:sz w:val="17"/>
                <w:szCs w:val="17"/>
              </w:rPr>
            </w:pPr>
          </w:p>
        </w:tc>
        <w:tc>
          <w:tcPr>
            <w:tcW w:w="1579" w:type="dxa"/>
            <w:tcBorders>
              <w:top w:val="single" w:sz="4" w:space="0" w:color="auto"/>
              <w:bottom w:val="single" w:sz="4" w:space="0" w:color="auto"/>
            </w:tcBorders>
          </w:tcPr>
          <w:p w14:paraId="5B7C4126" w14:textId="77777777" w:rsidR="00B66701" w:rsidRPr="004F10B5" w:rsidRDefault="00B66701" w:rsidP="002B1684">
            <w:pPr>
              <w:pStyle w:val="Tableright"/>
              <w:rPr>
                <w:rFonts w:eastAsia="MS Mincho"/>
                <w:sz w:val="17"/>
                <w:szCs w:val="17"/>
              </w:rPr>
            </w:pPr>
            <w:r>
              <w:rPr>
                <w:rFonts w:eastAsia="MS Mincho"/>
                <w:sz w:val="17"/>
                <w:szCs w:val="17"/>
              </w:rPr>
              <w:t>1,112,000,000</w:t>
            </w:r>
          </w:p>
        </w:tc>
        <w:tc>
          <w:tcPr>
            <w:tcW w:w="0" w:type="auto"/>
            <w:tcBorders>
              <w:top w:val="single" w:sz="4" w:space="0" w:color="auto"/>
              <w:bottom w:val="single" w:sz="4" w:space="0" w:color="auto"/>
            </w:tcBorders>
            <w:shd w:val="clear" w:color="auto" w:fill="auto"/>
            <w:noWrap/>
          </w:tcPr>
          <w:p w14:paraId="48DC39E1" w14:textId="77777777" w:rsidR="00B66701" w:rsidRPr="004F10B5" w:rsidRDefault="00B66701" w:rsidP="002B1684">
            <w:pPr>
              <w:pStyle w:val="Tableright"/>
              <w:rPr>
                <w:rFonts w:eastAsia="MS Mincho"/>
                <w:sz w:val="17"/>
                <w:szCs w:val="17"/>
              </w:rPr>
            </w:pPr>
            <w:r w:rsidRPr="004F10B5">
              <w:rPr>
                <w:rFonts w:eastAsia="MS Mincho"/>
                <w:sz w:val="17"/>
                <w:szCs w:val="17"/>
              </w:rPr>
              <w:t>-</w:t>
            </w:r>
          </w:p>
        </w:tc>
      </w:tr>
      <w:tr w:rsidR="00B66701" w:rsidRPr="002D1FD3" w14:paraId="2FB1B1F5" w14:textId="77777777" w:rsidTr="00B66701">
        <w:tc>
          <w:tcPr>
            <w:tcW w:w="0" w:type="auto"/>
            <w:tcBorders>
              <w:top w:val="single" w:sz="4" w:space="0" w:color="auto"/>
              <w:bottom w:val="single" w:sz="4" w:space="0" w:color="auto"/>
            </w:tcBorders>
            <w:shd w:val="clear" w:color="auto" w:fill="auto"/>
            <w:noWrap/>
            <w:hideMark/>
          </w:tcPr>
          <w:p w14:paraId="34106A47" w14:textId="77777777" w:rsidR="00B66701" w:rsidRPr="004F10B5" w:rsidRDefault="00B66701" w:rsidP="002B1684">
            <w:pPr>
              <w:pStyle w:val="Tableleftbold"/>
              <w:rPr>
                <w:rFonts w:eastAsia="MS Mincho"/>
                <w:sz w:val="17"/>
                <w:szCs w:val="17"/>
              </w:rPr>
            </w:pPr>
            <w:r w:rsidRPr="004F10B5">
              <w:rPr>
                <w:rFonts w:eastAsia="MS Mincho"/>
                <w:sz w:val="17"/>
                <w:szCs w:val="17"/>
              </w:rPr>
              <w:t>Total financial assets</w:t>
            </w:r>
          </w:p>
        </w:tc>
        <w:tc>
          <w:tcPr>
            <w:tcW w:w="0" w:type="auto"/>
            <w:tcBorders>
              <w:top w:val="single" w:sz="4" w:space="0" w:color="auto"/>
              <w:bottom w:val="single" w:sz="4" w:space="0" w:color="auto"/>
            </w:tcBorders>
            <w:shd w:val="clear" w:color="auto" w:fill="auto"/>
            <w:noWrap/>
            <w:hideMark/>
          </w:tcPr>
          <w:p w14:paraId="74C9FD75" w14:textId="77777777" w:rsidR="00B66701" w:rsidRPr="004F10B5" w:rsidRDefault="00B66701"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040D5F47" w14:textId="77777777" w:rsidR="00B66701" w:rsidRPr="004F10B5" w:rsidRDefault="00B66701" w:rsidP="002B1684">
            <w:pPr>
              <w:pStyle w:val="Tablecentre"/>
              <w:rPr>
                <w:rFonts w:eastAsia="MS Mincho"/>
                <w:b/>
                <w:bCs/>
                <w:sz w:val="17"/>
                <w:szCs w:val="17"/>
                <w:highlight w:val="yellow"/>
              </w:rPr>
            </w:pPr>
          </w:p>
        </w:tc>
        <w:tc>
          <w:tcPr>
            <w:tcW w:w="0" w:type="auto"/>
            <w:tcBorders>
              <w:top w:val="single" w:sz="4" w:space="0" w:color="auto"/>
              <w:bottom w:val="single" w:sz="4" w:space="0" w:color="auto"/>
            </w:tcBorders>
            <w:shd w:val="clear" w:color="auto" w:fill="auto"/>
            <w:noWrap/>
          </w:tcPr>
          <w:p w14:paraId="100CDE51" w14:textId="77777777" w:rsidR="00B66701" w:rsidRPr="004F10B5" w:rsidRDefault="00B66701" w:rsidP="002B1684">
            <w:pPr>
              <w:pStyle w:val="Tableright"/>
              <w:rPr>
                <w:rFonts w:eastAsia="MS Mincho"/>
                <w:b/>
                <w:bCs/>
                <w:sz w:val="17"/>
                <w:szCs w:val="17"/>
              </w:rPr>
            </w:pPr>
            <w:r>
              <w:rPr>
                <w:rFonts w:eastAsia="MS Mincho"/>
                <w:b/>
                <w:bCs/>
                <w:sz w:val="17"/>
                <w:szCs w:val="17"/>
              </w:rPr>
              <w:t>1,302,948,238</w:t>
            </w:r>
          </w:p>
        </w:tc>
        <w:tc>
          <w:tcPr>
            <w:tcW w:w="0" w:type="auto"/>
            <w:tcBorders>
              <w:top w:val="single" w:sz="4" w:space="0" w:color="auto"/>
              <w:bottom w:val="single" w:sz="4" w:space="0" w:color="auto"/>
            </w:tcBorders>
            <w:shd w:val="clear" w:color="auto" w:fill="auto"/>
            <w:noWrap/>
          </w:tcPr>
          <w:p w14:paraId="58B993C1" w14:textId="77777777" w:rsidR="00B66701" w:rsidRPr="004F10B5" w:rsidRDefault="00B66701" w:rsidP="002B1684">
            <w:pPr>
              <w:pStyle w:val="Tableright"/>
              <w:rPr>
                <w:rFonts w:eastAsia="MS Mincho"/>
                <w:b/>
                <w:bCs/>
                <w:sz w:val="17"/>
                <w:szCs w:val="17"/>
              </w:rPr>
            </w:pPr>
            <w:r>
              <w:rPr>
                <w:rFonts w:eastAsia="MS Mincho"/>
                <w:b/>
                <w:bCs/>
                <w:sz w:val="17"/>
                <w:szCs w:val="17"/>
              </w:rPr>
              <w:t>23,015,831</w:t>
            </w:r>
          </w:p>
        </w:tc>
        <w:tc>
          <w:tcPr>
            <w:tcW w:w="1579" w:type="dxa"/>
            <w:tcBorders>
              <w:top w:val="single" w:sz="4" w:space="0" w:color="auto"/>
              <w:bottom w:val="single" w:sz="4" w:space="0" w:color="auto"/>
            </w:tcBorders>
          </w:tcPr>
          <w:p w14:paraId="62663425" w14:textId="77777777" w:rsidR="00B66701" w:rsidRPr="004F10B5" w:rsidRDefault="00B66701" w:rsidP="002B1684">
            <w:pPr>
              <w:pStyle w:val="Tableright"/>
              <w:rPr>
                <w:rFonts w:eastAsia="MS Mincho"/>
                <w:b/>
                <w:bCs/>
                <w:sz w:val="17"/>
                <w:szCs w:val="17"/>
              </w:rPr>
            </w:pPr>
            <w:r>
              <w:rPr>
                <w:rFonts w:eastAsia="MS Mincho"/>
                <w:b/>
                <w:bCs/>
                <w:sz w:val="17"/>
                <w:szCs w:val="17"/>
              </w:rPr>
              <w:t>1,112,000,000</w:t>
            </w:r>
          </w:p>
        </w:tc>
        <w:tc>
          <w:tcPr>
            <w:tcW w:w="0" w:type="auto"/>
            <w:tcBorders>
              <w:top w:val="single" w:sz="4" w:space="0" w:color="auto"/>
              <w:bottom w:val="single" w:sz="4" w:space="0" w:color="auto"/>
            </w:tcBorders>
            <w:shd w:val="clear" w:color="auto" w:fill="auto"/>
            <w:noWrap/>
          </w:tcPr>
          <w:p w14:paraId="05EB51E7" w14:textId="77777777" w:rsidR="00B66701" w:rsidRPr="004F10B5" w:rsidRDefault="00B66701" w:rsidP="002B1684">
            <w:pPr>
              <w:pStyle w:val="Tableright"/>
              <w:rPr>
                <w:rFonts w:eastAsia="MS Mincho"/>
                <w:b/>
                <w:bCs/>
                <w:sz w:val="17"/>
                <w:szCs w:val="17"/>
              </w:rPr>
            </w:pPr>
            <w:r>
              <w:rPr>
                <w:rFonts w:eastAsia="MS Mincho"/>
                <w:b/>
                <w:bCs/>
                <w:sz w:val="17"/>
                <w:szCs w:val="17"/>
              </w:rPr>
              <w:t>167,932,405</w:t>
            </w:r>
          </w:p>
        </w:tc>
      </w:tr>
      <w:tr w:rsidR="00B66701" w:rsidRPr="00893D8E" w14:paraId="06A5F154" w14:textId="77777777" w:rsidTr="00B66701">
        <w:trPr>
          <w:trHeight w:val="40"/>
        </w:trPr>
        <w:tc>
          <w:tcPr>
            <w:tcW w:w="9495" w:type="dxa"/>
            <w:gridSpan w:val="7"/>
            <w:tcBorders>
              <w:top w:val="single" w:sz="4" w:space="0" w:color="auto"/>
              <w:bottom w:val="single" w:sz="4" w:space="0" w:color="auto"/>
            </w:tcBorders>
          </w:tcPr>
          <w:p w14:paraId="4F04CFD5" w14:textId="77777777" w:rsidR="00B66701" w:rsidRPr="004F10B5" w:rsidRDefault="00B66701" w:rsidP="002B1684">
            <w:pPr>
              <w:pStyle w:val="Tableleftbold"/>
              <w:rPr>
                <w:rFonts w:eastAsia="MS Mincho"/>
                <w:sz w:val="17"/>
                <w:szCs w:val="17"/>
              </w:rPr>
            </w:pPr>
            <w:r w:rsidRPr="004F10B5">
              <w:rPr>
                <w:rFonts w:eastAsia="MS Mincho"/>
                <w:sz w:val="17"/>
                <w:szCs w:val="17"/>
              </w:rPr>
              <w:t>Financial liabilities</w:t>
            </w:r>
          </w:p>
        </w:tc>
      </w:tr>
      <w:tr w:rsidR="00B66701" w:rsidRPr="002D1FD3" w14:paraId="77F08A3D" w14:textId="77777777" w:rsidTr="00B66701">
        <w:tc>
          <w:tcPr>
            <w:tcW w:w="0" w:type="auto"/>
            <w:tcBorders>
              <w:top w:val="single" w:sz="4" w:space="0" w:color="auto"/>
              <w:bottom w:val="single" w:sz="4" w:space="0" w:color="auto"/>
            </w:tcBorders>
            <w:shd w:val="clear" w:color="auto" w:fill="auto"/>
            <w:noWrap/>
            <w:hideMark/>
          </w:tcPr>
          <w:p w14:paraId="2727D9EA" w14:textId="4D6F2DE5" w:rsidR="00B66701" w:rsidRPr="004F10B5" w:rsidRDefault="00B66701" w:rsidP="002B1684">
            <w:pPr>
              <w:pStyle w:val="Tableleft"/>
              <w:rPr>
                <w:rFonts w:eastAsia="MS Mincho"/>
                <w:sz w:val="17"/>
                <w:szCs w:val="17"/>
              </w:rPr>
            </w:pPr>
            <w:r w:rsidRPr="004F10B5">
              <w:rPr>
                <w:rFonts w:eastAsia="MS Mincho"/>
                <w:sz w:val="17"/>
                <w:szCs w:val="17"/>
              </w:rPr>
              <w:t xml:space="preserve">– Bonds held for </w:t>
            </w:r>
            <w:r w:rsidR="00B97EF3">
              <w:rPr>
                <w:rFonts w:eastAsia="MS Mincho"/>
                <w:sz w:val="17"/>
                <w:szCs w:val="17"/>
              </w:rPr>
              <w:t>rental providers and renters</w:t>
            </w:r>
          </w:p>
        </w:tc>
        <w:tc>
          <w:tcPr>
            <w:tcW w:w="0" w:type="auto"/>
            <w:tcBorders>
              <w:top w:val="single" w:sz="4" w:space="0" w:color="auto"/>
              <w:bottom w:val="single" w:sz="4" w:space="0" w:color="auto"/>
            </w:tcBorders>
            <w:shd w:val="clear" w:color="auto" w:fill="auto"/>
            <w:noWrap/>
            <w:hideMark/>
          </w:tcPr>
          <w:p w14:paraId="3EDFBAE7" w14:textId="77777777" w:rsidR="00B66701" w:rsidRPr="004F10B5" w:rsidRDefault="00B66701" w:rsidP="002B1684">
            <w:pPr>
              <w:pStyle w:val="Tablecentre"/>
              <w:rPr>
                <w:rFonts w:eastAsia="MS Mincho"/>
                <w:sz w:val="17"/>
                <w:szCs w:val="17"/>
              </w:rPr>
            </w:pPr>
            <w:r w:rsidRPr="004F10B5">
              <w:rPr>
                <w:rFonts w:eastAsia="MS Mincho"/>
                <w:sz w:val="17"/>
                <w:szCs w:val="17"/>
              </w:rPr>
              <w:t>6.1</w:t>
            </w:r>
          </w:p>
        </w:tc>
        <w:tc>
          <w:tcPr>
            <w:tcW w:w="0" w:type="auto"/>
            <w:tcBorders>
              <w:top w:val="single" w:sz="4" w:space="0" w:color="auto"/>
              <w:bottom w:val="single" w:sz="4" w:space="0" w:color="auto"/>
            </w:tcBorders>
            <w:shd w:val="clear" w:color="auto" w:fill="auto"/>
            <w:noWrap/>
          </w:tcPr>
          <w:p w14:paraId="2812020B" w14:textId="77777777" w:rsidR="00B66701" w:rsidRPr="004F10B5" w:rsidRDefault="00B66701" w:rsidP="002B1684">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55E51678" w14:textId="77777777" w:rsidR="00B66701" w:rsidRPr="004F10B5" w:rsidRDefault="00B66701" w:rsidP="002B1684">
            <w:pPr>
              <w:pStyle w:val="Tableright"/>
              <w:rPr>
                <w:rFonts w:eastAsia="MS Mincho"/>
                <w:sz w:val="17"/>
                <w:szCs w:val="17"/>
              </w:rPr>
            </w:pPr>
            <w:r>
              <w:rPr>
                <w:rFonts w:eastAsia="MS Mincho"/>
                <w:sz w:val="17"/>
                <w:szCs w:val="17"/>
              </w:rPr>
              <w:t>1,241,473,085</w:t>
            </w:r>
          </w:p>
        </w:tc>
        <w:tc>
          <w:tcPr>
            <w:tcW w:w="0" w:type="auto"/>
            <w:tcBorders>
              <w:top w:val="single" w:sz="4" w:space="0" w:color="auto"/>
              <w:bottom w:val="single" w:sz="4" w:space="0" w:color="auto"/>
            </w:tcBorders>
            <w:shd w:val="clear" w:color="auto" w:fill="auto"/>
            <w:noWrap/>
          </w:tcPr>
          <w:p w14:paraId="509BD575" w14:textId="77777777" w:rsidR="00B66701" w:rsidRPr="004F10B5" w:rsidRDefault="00B66701" w:rsidP="002B1684">
            <w:pPr>
              <w:pStyle w:val="Tableright"/>
              <w:rPr>
                <w:rFonts w:eastAsia="MS Mincho"/>
                <w:sz w:val="17"/>
                <w:szCs w:val="17"/>
              </w:rPr>
            </w:pPr>
            <w:r w:rsidRPr="004F10B5">
              <w:rPr>
                <w:rFonts w:eastAsia="MS Mincho"/>
                <w:sz w:val="17"/>
                <w:szCs w:val="17"/>
              </w:rPr>
              <w:t>-</w:t>
            </w:r>
          </w:p>
        </w:tc>
        <w:tc>
          <w:tcPr>
            <w:tcW w:w="1579" w:type="dxa"/>
            <w:tcBorders>
              <w:top w:val="single" w:sz="4" w:space="0" w:color="auto"/>
              <w:bottom w:val="single" w:sz="4" w:space="0" w:color="auto"/>
            </w:tcBorders>
          </w:tcPr>
          <w:p w14:paraId="0558B782" w14:textId="77777777" w:rsidR="00B66701" w:rsidRPr="004F10B5" w:rsidRDefault="00B66701" w:rsidP="002B1684">
            <w:pPr>
              <w:pStyle w:val="Tableright"/>
              <w:rPr>
                <w:rFonts w:eastAsia="MS Mincho"/>
                <w:sz w:val="17"/>
                <w:szCs w:val="17"/>
              </w:rPr>
            </w:pP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3784AD13" w14:textId="77777777" w:rsidR="00B66701" w:rsidRPr="004F10B5" w:rsidRDefault="00B66701" w:rsidP="002B1684">
            <w:pPr>
              <w:pStyle w:val="Tableright"/>
              <w:rPr>
                <w:rFonts w:eastAsia="MS Mincho"/>
                <w:sz w:val="17"/>
                <w:szCs w:val="17"/>
              </w:rPr>
            </w:pPr>
            <w:r>
              <w:rPr>
                <w:rFonts w:eastAsia="MS Mincho"/>
                <w:sz w:val="17"/>
                <w:szCs w:val="17"/>
              </w:rPr>
              <w:t>1,241,473,085</w:t>
            </w:r>
          </w:p>
        </w:tc>
      </w:tr>
      <w:tr w:rsidR="00B66701" w:rsidRPr="002D1FD3" w14:paraId="08BE8237" w14:textId="77777777" w:rsidTr="00B66701">
        <w:tc>
          <w:tcPr>
            <w:tcW w:w="0" w:type="auto"/>
            <w:tcBorders>
              <w:top w:val="single" w:sz="4" w:space="0" w:color="auto"/>
              <w:bottom w:val="single" w:sz="4" w:space="0" w:color="auto"/>
            </w:tcBorders>
            <w:shd w:val="clear" w:color="auto" w:fill="auto"/>
            <w:noWrap/>
            <w:hideMark/>
          </w:tcPr>
          <w:p w14:paraId="61F44C48" w14:textId="77777777" w:rsidR="00B66701" w:rsidRPr="004F10B5" w:rsidRDefault="00B66701" w:rsidP="002B1684">
            <w:pPr>
              <w:pStyle w:val="Tableleft"/>
              <w:rPr>
                <w:rFonts w:eastAsia="MS Mincho"/>
                <w:sz w:val="17"/>
                <w:szCs w:val="17"/>
              </w:rPr>
            </w:pPr>
            <w:r w:rsidRPr="004F10B5">
              <w:rPr>
                <w:rFonts w:eastAsia="MS Mincho"/>
                <w:sz w:val="17"/>
                <w:szCs w:val="17"/>
              </w:rPr>
              <w:t xml:space="preserve">– Payables </w:t>
            </w:r>
            <w:r w:rsidRPr="004F10B5">
              <w:rPr>
                <w:rStyle w:val="Emphasis"/>
                <w:rFonts w:eastAsia="MS Mincho"/>
                <w:sz w:val="17"/>
                <w:szCs w:val="17"/>
              </w:rPr>
              <w:t>(a)</w:t>
            </w:r>
          </w:p>
        </w:tc>
        <w:tc>
          <w:tcPr>
            <w:tcW w:w="0" w:type="auto"/>
            <w:tcBorders>
              <w:top w:val="single" w:sz="4" w:space="0" w:color="auto"/>
              <w:bottom w:val="single" w:sz="4" w:space="0" w:color="auto"/>
            </w:tcBorders>
            <w:shd w:val="clear" w:color="auto" w:fill="auto"/>
            <w:noWrap/>
            <w:hideMark/>
          </w:tcPr>
          <w:p w14:paraId="741F4563" w14:textId="77777777" w:rsidR="00B66701" w:rsidRPr="004F10B5" w:rsidRDefault="00B66701" w:rsidP="002B1684">
            <w:pPr>
              <w:pStyle w:val="Tablecentre"/>
              <w:rPr>
                <w:rFonts w:eastAsia="MS Mincho"/>
                <w:sz w:val="17"/>
                <w:szCs w:val="17"/>
              </w:rPr>
            </w:pPr>
            <w:r w:rsidRPr="004F10B5">
              <w:rPr>
                <w:rFonts w:eastAsia="MS Mincho"/>
                <w:sz w:val="17"/>
                <w:szCs w:val="17"/>
              </w:rPr>
              <w:t>5.2</w:t>
            </w:r>
          </w:p>
        </w:tc>
        <w:tc>
          <w:tcPr>
            <w:tcW w:w="0" w:type="auto"/>
            <w:tcBorders>
              <w:top w:val="single" w:sz="4" w:space="0" w:color="auto"/>
              <w:bottom w:val="single" w:sz="4" w:space="0" w:color="auto"/>
            </w:tcBorders>
            <w:shd w:val="clear" w:color="auto" w:fill="auto"/>
            <w:noWrap/>
          </w:tcPr>
          <w:p w14:paraId="6EB5E1FF" w14:textId="77777777" w:rsidR="00B66701" w:rsidRPr="004F10B5" w:rsidRDefault="00B66701" w:rsidP="002B1684">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52ABD75E" w14:textId="77777777" w:rsidR="00B66701" w:rsidRPr="004F10B5" w:rsidRDefault="00B66701" w:rsidP="002B1684">
            <w:pPr>
              <w:pStyle w:val="Tableright"/>
              <w:rPr>
                <w:rFonts w:eastAsia="MS Mincho"/>
                <w:sz w:val="17"/>
                <w:szCs w:val="17"/>
              </w:rPr>
            </w:pPr>
            <w:r>
              <w:rPr>
                <w:rFonts w:eastAsia="MS Mincho"/>
                <w:sz w:val="17"/>
                <w:szCs w:val="17"/>
              </w:rPr>
              <w:t>466,532</w:t>
            </w:r>
          </w:p>
        </w:tc>
        <w:tc>
          <w:tcPr>
            <w:tcW w:w="0" w:type="auto"/>
            <w:tcBorders>
              <w:top w:val="single" w:sz="4" w:space="0" w:color="auto"/>
              <w:bottom w:val="single" w:sz="4" w:space="0" w:color="auto"/>
            </w:tcBorders>
            <w:shd w:val="clear" w:color="auto" w:fill="auto"/>
            <w:noWrap/>
          </w:tcPr>
          <w:p w14:paraId="257201FF" w14:textId="77777777" w:rsidR="00B66701" w:rsidRPr="004F10B5" w:rsidRDefault="00B66701" w:rsidP="002B1684">
            <w:pPr>
              <w:pStyle w:val="Tableright"/>
              <w:rPr>
                <w:rFonts w:eastAsia="MS Mincho"/>
                <w:sz w:val="17"/>
                <w:szCs w:val="17"/>
              </w:rPr>
            </w:pPr>
            <w:r w:rsidRPr="004F10B5">
              <w:rPr>
                <w:rFonts w:eastAsia="MS Mincho"/>
                <w:sz w:val="17"/>
                <w:szCs w:val="17"/>
              </w:rPr>
              <w:t>-</w:t>
            </w:r>
          </w:p>
        </w:tc>
        <w:tc>
          <w:tcPr>
            <w:tcW w:w="1579" w:type="dxa"/>
            <w:tcBorders>
              <w:top w:val="single" w:sz="4" w:space="0" w:color="auto"/>
              <w:bottom w:val="single" w:sz="4" w:space="0" w:color="auto"/>
            </w:tcBorders>
          </w:tcPr>
          <w:p w14:paraId="21C36D1A" w14:textId="77777777" w:rsidR="00B66701" w:rsidRPr="004F10B5" w:rsidRDefault="00B66701" w:rsidP="002B1684">
            <w:pPr>
              <w:pStyle w:val="Tableright"/>
              <w:rPr>
                <w:rFonts w:eastAsia="MS Mincho"/>
                <w:sz w:val="17"/>
                <w:szCs w:val="17"/>
              </w:rPr>
            </w:pP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613D53A3" w14:textId="77777777" w:rsidR="00B66701" w:rsidRPr="004F10B5" w:rsidRDefault="00B66701" w:rsidP="002B1684">
            <w:pPr>
              <w:pStyle w:val="Tableright"/>
              <w:rPr>
                <w:rFonts w:eastAsia="MS Mincho"/>
                <w:sz w:val="17"/>
                <w:szCs w:val="17"/>
              </w:rPr>
            </w:pPr>
            <w:r>
              <w:rPr>
                <w:rFonts w:eastAsia="MS Mincho"/>
                <w:sz w:val="17"/>
                <w:szCs w:val="17"/>
              </w:rPr>
              <w:t>466,532</w:t>
            </w:r>
          </w:p>
        </w:tc>
      </w:tr>
      <w:tr w:rsidR="00B66701" w:rsidRPr="002D1FD3" w14:paraId="176BACBD" w14:textId="77777777" w:rsidTr="00B66701">
        <w:tc>
          <w:tcPr>
            <w:tcW w:w="0" w:type="auto"/>
            <w:tcBorders>
              <w:top w:val="single" w:sz="4" w:space="0" w:color="auto"/>
              <w:bottom w:val="single" w:sz="4" w:space="0" w:color="auto"/>
            </w:tcBorders>
            <w:shd w:val="clear" w:color="auto" w:fill="auto"/>
            <w:noWrap/>
            <w:hideMark/>
          </w:tcPr>
          <w:p w14:paraId="0F961DF9" w14:textId="77777777" w:rsidR="00B66701" w:rsidRPr="004F10B5" w:rsidRDefault="00B66701" w:rsidP="002B1684">
            <w:pPr>
              <w:pStyle w:val="Tableleftbold"/>
              <w:rPr>
                <w:rFonts w:eastAsia="MS Mincho"/>
                <w:sz w:val="17"/>
                <w:szCs w:val="17"/>
              </w:rPr>
            </w:pPr>
            <w:r w:rsidRPr="004F10B5">
              <w:rPr>
                <w:rFonts w:eastAsia="MS Mincho"/>
                <w:sz w:val="17"/>
                <w:szCs w:val="17"/>
              </w:rPr>
              <w:t>Total financial liabilities</w:t>
            </w:r>
          </w:p>
        </w:tc>
        <w:tc>
          <w:tcPr>
            <w:tcW w:w="0" w:type="auto"/>
            <w:tcBorders>
              <w:top w:val="single" w:sz="4" w:space="0" w:color="auto"/>
              <w:bottom w:val="single" w:sz="4" w:space="0" w:color="auto"/>
            </w:tcBorders>
            <w:shd w:val="clear" w:color="auto" w:fill="auto"/>
            <w:noWrap/>
            <w:hideMark/>
          </w:tcPr>
          <w:p w14:paraId="0D089075" w14:textId="77777777" w:rsidR="00B66701" w:rsidRPr="004F10B5" w:rsidRDefault="00B66701"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1C9A986C" w14:textId="77777777" w:rsidR="00B66701" w:rsidRPr="004F10B5" w:rsidRDefault="00B66701" w:rsidP="002B1684">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71D61862" w14:textId="77777777" w:rsidR="00B66701" w:rsidRPr="004F10B5" w:rsidRDefault="00B66701" w:rsidP="002B1684">
            <w:pPr>
              <w:pStyle w:val="Tableright"/>
              <w:rPr>
                <w:rFonts w:eastAsia="MS Mincho"/>
                <w:b/>
                <w:sz w:val="17"/>
                <w:szCs w:val="17"/>
              </w:rPr>
            </w:pPr>
            <w:r>
              <w:rPr>
                <w:rFonts w:eastAsia="MS Mincho"/>
                <w:b/>
                <w:sz w:val="17"/>
                <w:szCs w:val="17"/>
              </w:rPr>
              <w:t>1,241,939,617</w:t>
            </w:r>
          </w:p>
        </w:tc>
        <w:tc>
          <w:tcPr>
            <w:tcW w:w="0" w:type="auto"/>
            <w:tcBorders>
              <w:top w:val="single" w:sz="4" w:space="0" w:color="auto"/>
              <w:bottom w:val="single" w:sz="4" w:space="0" w:color="auto"/>
            </w:tcBorders>
            <w:shd w:val="clear" w:color="auto" w:fill="auto"/>
            <w:noWrap/>
          </w:tcPr>
          <w:p w14:paraId="3D726DCC" w14:textId="77777777" w:rsidR="00B66701" w:rsidRPr="004F10B5" w:rsidRDefault="00B66701" w:rsidP="002B1684">
            <w:pPr>
              <w:pStyle w:val="Tableright"/>
              <w:rPr>
                <w:rFonts w:eastAsia="MS Mincho"/>
                <w:b/>
                <w:sz w:val="17"/>
                <w:szCs w:val="17"/>
              </w:rPr>
            </w:pPr>
            <w:r w:rsidRPr="004F10B5">
              <w:rPr>
                <w:rFonts w:eastAsia="MS Mincho"/>
                <w:b/>
                <w:sz w:val="17"/>
                <w:szCs w:val="17"/>
              </w:rPr>
              <w:t>-</w:t>
            </w:r>
          </w:p>
        </w:tc>
        <w:tc>
          <w:tcPr>
            <w:tcW w:w="1579" w:type="dxa"/>
            <w:tcBorders>
              <w:top w:val="single" w:sz="4" w:space="0" w:color="auto"/>
              <w:bottom w:val="single" w:sz="4" w:space="0" w:color="auto"/>
            </w:tcBorders>
          </w:tcPr>
          <w:p w14:paraId="69EB113C" w14:textId="77777777" w:rsidR="00B66701" w:rsidRPr="004F10B5" w:rsidRDefault="00B66701" w:rsidP="002B1684">
            <w:pPr>
              <w:pStyle w:val="Tableright"/>
              <w:rPr>
                <w:rFonts w:eastAsia="MS Mincho"/>
                <w:sz w:val="17"/>
                <w:szCs w:val="17"/>
              </w:rPr>
            </w:pP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7A011ABD" w14:textId="77777777" w:rsidR="00B66701" w:rsidRPr="004F10B5" w:rsidRDefault="00B66701" w:rsidP="002B1684">
            <w:pPr>
              <w:pStyle w:val="Tableright"/>
              <w:rPr>
                <w:rFonts w:eastAsia="MS Mincho"/>
                <w:b/>
                <w:sz w:val="17"/>
                <w:szCs w:val="17"/>
              </w:rPr>
            </w:pPr>
            <w:r>
              <w:rPr>
                <w:rFonts w:eastAsia="MS Mincho"/>
                <w:b/>
                <w:sz w:val="17"/>
                <w:szCs w:val="17"/>
              </w:rPr>
              <w:t>1,241,939,617</w:t>
            </w:r>
          </w:p>
        </w:tc>
      </w:tr>
      <w:tr w:rsidR="00B66701" w:rsidRPr="003A7DFF" w14:paraId="471DF678" w14:textId="77777777" w:rsidTr="00B66701">
        <w:tc>
          <w:tcPr>
            <w:tcW w:w="9495" w:type="dxa"/>
            <w:gridSpan w:val="7"/>
            <w:tcBorders>
              <w:top w:val="single" w:sz="4" w:space="0" w:color="auto"/>
              <w:bottom w:val="single" w:sz="4" w:space="0" w:color="auto"/>
            </w:tcBorders>
          </w:tcPr>
          <w:p w14:paraId="18CE8DAD" w14:textId="77777777" w:rsidR="00B66701" w:rsidRPr="004F10B5" w:rsidRDefault="00B66701" w:rsidP="002B1684">
            <w:pPr>
              <w:pStyle w:val="Tableleftbold"/>
              <w:rPr>
                <w:rFonts w:eastAsia="MS Mincho"/>
                <w:sz w:val="17"/>
                <w:szCs w:val="17"/>
              </w:rPr>
            </w:pPr>
            <w:r w:rsidRPr="004F10B5">
              <w:rPr>
                <w:rFonts w:eastAsia="MS Mincho"/>
                <w:sz w:val="17"/>
                <w:szCs w:val="17"/>
              </w:rPr>
              <w:t>20</w:t>
            </w:r>
            <w:r>
              <w:rPr>
                <w:rFonts w:eastAsia="MS Mincho"/>
                <w:sz w:val="17"/>
                <w:szCs w:val="17"/>
              </w:rPr>
              <w:t>20</w:t>
            </w:r>
          </w:p>
        </w:tc>
      </w:tr>
      <w:tr w:rsidR="00B66701" w:rsidRPr="003A7DFF" w14:paraId="0AA25D83" w14:textId="77777777" w:rsidTr="00B66701">
        <w:tc>
          <w:tcPr>
            <w:tcW w:w="9495" w:type="dxa"/>
            <w:gridSpan w:val="7"/>
            <w:tcBorders>
              <w:top w:val="single" w:sz="4" w:space="0" w:color="auto"/>
              <w:bottom w:val="single" w:sz="4" w:space="0" w:color="auto"/>
            </w:tcBorders>
          </w:tcPr>
          <w:p w14:paraId="63854484" w14:textId="77777777" w:rsidR="00B66701" w:rsidRPr="004F10B5" w:rsidRDefault="00B66701" w:rsidP="002B1684">
            <w:pPr>
              <w:pStyle w:val="Tableleftbold"/>
              <w:rPr>
                <w:rFonts w:eastAsia="MS Mincho"/>
                <w:sz w:val="17"/>
                <w:szCs w:val="17"/>
              </w:rPr>
            </w:pPr>
            <w:r w:rsidRPr="004F10B5">
              <w:rPr>
                <w:rFonts w:eastAsia="MS Mincho"/>
                <w:sz w:val="17"/>
                <w:szCs w:val="17"/>
              </w:rPr>
              <w:t>Financial assets</w:t>
            </w:r>
          </w:p>
        </w:tc>
      </w:tr>
      <w:tr w:rsidR="00B66701" w:rsidRPr="003A7DFF" w14:paraId="415880B7" w14:textId="77777777" w:rsidTr="00B66701">
        <w:tc>
          <w:tcPr>
            <w:tcW w:w="0" w:type="auto"/>
            <w:tcBorders>
              <w:top w:val="single" w:sz="4" w:space="0" w:color="auto"/>
              <w:bottom w:val="single" w:sz="4" w:space="0" w:color="auto"/>
            </w:tcBorders>
            <w:shd w:val="clear" w:color="auto" w:fill="auto"/>
            <w:noWrap/>
            <w:hideMark/>
          </w:tcPr>
          <w:p w14:paraId="11EA311A" w14:textId="77777777" w:rsidR="00B66701" w:rsidRPr="004F10B5" w:rsidRDefault="00B66701" w:rsidP="00B66701">
            <w:pPr>
              <w:pStyle w:val="Tableleft"/>
              <w:rPr>
                <w:rFonts w:eastAsia="MS Mincho"/>
                <w:sz w:val="17"/>
                <w:szCs w:val="17"/>
              </w:rPr>
            </w:pPr>
            <w:r w:rsidRPr="004F10B5">
              <w:rPr>
                <w:rFonts w:eastAsia="MS Mincho"/>
                <w:sz w:val="17"/>
                <w:szCs w:val="17"/>
              </w:rPr>
              <w:t xml:space="preserve">Cash at bank </w:t>
            </w:r>
          </w:p>
        </w:tc>
        <w:tc>
          <w:tcPr>
            <w:tcW w:w="0" w:type="auto"/>
            <w:tcBorders>
              <w:top w:val="single" w:sz="4" w:space="0" w:color="auto"/>
              <w:bottom w:val="single" w:sz="4" w:space="0" w:color="auto"/>
            </w:tcBorders>
            <w:shd w:val="clear" w:color="auto" w:fill="auto"/>
            <w:noWrap/>
            <w:hideMark/>
          </w:tcPr>
          <w:p w14:paraId="606A62FF" w14:textId="77777777" w:rsidR="00B66701" w:rsidRPr="004F10B5" w:rsidRDefault="00B66701" w:rsidP="00B66701">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6C64C573" w14:textId="77777777" w:rsidR="00B66701" w:rsidRPr="004F10B5" w:rsidRDefault="00B66701" w:rsidP="00B66701">
            <w:pPr>
              <w:pStyle w:val="Tablecentre"/>
              <w:rPr>
                <w:rFonts w:eastAsia="MS Mincho"/>
                <w:sz w:val="17"/>
                <w:szCs w:val="17"/>
                <w:highlight w:val="yellow"/>
              </w:rPr>
            </w:pPr>
            <w:r w:rsidRPr="004F10B5">
              <w:rPr>
                <w:rFonts w:eastAsia="MS Mincho"/>
                <w:sz w:val="17"/>
                <w:szCs w:val="17"/>
              </w:rPr>
              <w:t>1.</w:t>
            </w:r>
            <w:r>
              <w:rPr>
                <w:rFonts w:eastAsia="MS Mincho"/>
                <w:sz w:val="17"/>
                <w:szCs w:val="17"/>
              </w:rPr>
              <w:t>18</w:t>
            </w: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70F7AD6F" w14:textId="77777777" w:rsidR="00B66701" w:rsidRPr="004F10B5" w:rsidRDefault="00B66701" w:rsidP="00B66701">
            <w:pPr>
              <w:pStyle w:val="Tableright"/>
              <w:rPr>
                <w:rFonts w:eastAsia="MS Mincho"/>
                <w:sz w:val="17"/>
                <w:szCs w:val="17"/>
              </w:rPr>
            </w:pPr>
            <w:r w:rsidRPr="004F10B5">
              <w:rPr>
                <w:rFonts w:eastAsia="MS Mincho"/>
                <w:sz w:val="17"/>
                <w:szCs w:val="17"/>
              </w:rPr>
              <w:t>20,463,631</w:t>
            </w:r>
            <w:r>
              <w:rPr>
                <w:rFonts w:eastAsia="MS Mincho"/>
                <w:sz w:val="17"/>
                <w:szCs w:val="17"/>
              </w:rPr>
              <w:t xml:space="preserve"> </w:t>
            </w:r>
          </w:p>
        </w:tc>
        <w:tc>
          <w:tcPr>
            <w:tcW w:w="0" w:type="auto"/>
            <w:tcBorders>
              <w:top w:val="single" w:sz="4" w:space="0" w:color="auto"/>
              <w:bottom w:val="single" w:sz="4" w:space="0" w:color="auto"/>
            </w:tcBorders>
            <w:shd w:val="clear" w:color="auto" w:fill="auto"/>
            <w:noWrap/>
          </w:tcPr>
          <w:p w14:paraId="68C56173" w14:textId="77777777" w:rsidR="00B66701" w:rsidRPr="004F10B5" w:rsidRDefault="00B66701" w:rsidP="00B66701">
            <w:pPr>
              <w:pStyle w:val="Tableright"/>
              <w:rPr>
                <w:rFonts w:eastAsia="MS Mincho"/>
                <w:sz w:val="17"/>
                <w:szCs w:val="17"/>
              </w:rPr>
            </w:pPr>
            <w:r>
              <w:rPr>
                <w:rFonts w:eastAsia="MS Mincho"/>
                <w:sz w:val="17"/>
                <w:szCs w:val="17"/>
              </w:rPr>
              <w:t xml:space="preserve">  </w:t>
            </w:r>
            <w:r w:rsidRPr="004F10B5">
              <w:rPr>
                <w:rFonts w:eastAsia="MS Mincho"/>
                <w:sz w:val="17"/>
                <w:szCs w:val="17"/>
              </w:rPr>
              <w:t>20,463,631</w:t>
            </w:r>
          </w:p>
        </w:tc>
        <w:tc>
          <w:tcPr>
            <w:tcW w:w="1579" w:type="dxa"/>
            <w:tcBorders>
              <w:top w:val="single" w:sz="4" w:space="0" w:color="auto"/>
              <w:bottom w:val="single" w:sz="4" w:space="0" w:color="auto"/>
            </w:tcBorders>
          </w:tcPr>
          <w:p w14:paraId="773868CB" w14:textId="77777777" w:rsidR="00B66701" w:rsidRPr="004F10B5" w:rsidRDefault="00B66701" w:rsidP="00B66701">
            <w:pPr>
              <w:pStyle w:val="Tableright"/>
              <w:rPr>
                <w:rFonts w:eastAsia="MS Mincho"/>
                <w:sz w:val="17"/>
                <w:szCs w:val="17"/>
              </w:rPr>
            </w:pP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4A1922CA" w14:textId="77777777" w:rsidR="00B66701" w:rsidRPr="004F10B5" w:rsidRDefault="00B66701" w:rsidP="00B66701">
            <w:pPr>
              <w:pStyle w:val="Tableright"/>
              <w:rPr>
                <w:rFonts w:eastAsia="MS Mincho"/>
                <w:sz w:val="17"/>
                <w:szCs w:val="17"/>
              </w:rPr>
            </w:pPr>
            <w:r w:rsidRPr="004F10B5">
              <w:rPr>
                <w:rFonts w:eastAsia="MS Mincho"/>
                <w:sz w:val="17"/>
                <w:szCs w:val="17"/>
              </w:rPr>
              <w:t>-</w:t>
            </w:r>
          </w:p>
        </w:tc>
      </w:tr>
      <w:tr w:rsidR="00B66701" w:rsidRPr="003A7DFF" w14:paraId="0578200A" w14:textId="77777777" w:rsidTr="00B66701">
        <w:tc>
          <w:tcPr>
            <w:tcW w:w="0" w:type="auto"/>
            <w:tcBorders>
              <w:top w:val="single" w:sz="4" w:space="0" w:color="auto"/>
              <w:bottom w:val="single" w:sz="4" w:space="0" w:color="auto"/>
            </w:tcBorders>
            <w:shd w:val="clear" w:color="auto" w:fill="auto"/>
            <w:noWrap/>
            <w:hideMark/>
          </w:tcPr>
          <w:p w14:paraId="7B4EC471" w14:textId="77777777" w:rsidR="00B66701" w:rsidRPr="004F10B5" w:rsidRDefault="00B66701" w:rsidP="00B66701">
            <w:pPr>
              <w:pStyle w:val="Tableleft"/>
              <w:rPr>
                <w:rFonts w:eastAsia="MS Mincho"/>
                <w:sz w:val="17"/>
                <w:szCs w:val="17"/>
              </w:rPr>
            </w:pPr>
            <w:r w:rsidRPr="004F10B5">
              <w:rPr>
                <w:rFonts w:eastAsia="MS Mincho"/>
                <w:sz w:val="17"/>
                <w:szCs w:val="17"/>
              </w:rPr>
              <w:t>Total cash and deposits</w:t>
            </w:r>
          </w:p>
        </w:tc>
        <w:tc>
          <w:tcPr>
            <w:tcW w:w="0" w:type="auto"/>
            <w:tcBorders>
              <w:top w:val="single" w:sz="4" w:space="0" w:color="auto"/>
              <w:bottom w:val="single" w:sz="4" w:space="0" w:color="auto"/>
            </w:tcBorders>
            <w:shd w:val="clear" w:color="auto" w:fill="auto"/>
            <w:noWrap/>
            <w:hideMark/>
          </w:tcPr>
          <w:p w14:paraId="17D32CB2" w14:textId="77777777" w:rsidR="00B66701" w:rsidRPr="004F10B5" w:rsidRDefault="00B66701" w:rsidP="00B66701">
            <w:pPr>
              <w:pStyle w:val="Tablecentre"/>
              <w:rPr>
                <w:rFonts w:eastAsia="MS Mincho"/>
                <w:sz w:val="17"/>
                <w:szCs w:val="17"/>
              </w:rPr>
            </w:pPr>
            <w:r w:rsidRPr="004F10B5">
              <w:rPr>
                <w:rFonts w:eastAsia="MS Mincho"/>
                <w:sz w:val="17"/>
                <w:szCs w:val="17"/>
              </w:rPr>
              <w:t>4.1</w:t>
            </w:r>
          </w:p>
        </w:tc>
        <w:tc>
          <w:tcPr>
            <w:tcW w:w="0" w:type="auto"/>
            <w:tcBorders>
              <w:top w:val="single" w:sz="4" w:space="0" w:color="auto"/>
              <w:bottom w:val="single" w:sz="4" w:space="0" w:color="auto"/>
            </w:tcBorders>
            <w:shd w:val="clear" w:color="auto" w:fill="auto"/>
            <w:noWrap/>
          </w:tcPr>
          <w:p w14:paraId="1B667611" w14:textId="77777777" w:rsidR="00B66701" w:rsidRPr="004F10B5" w:rsidRDefault="00B66701" w:rsidP="00B66701">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44CC3601" w14:textId="77777777" w:rsidR="00B66701" w:rsidRPr="004F10B5" w:rsidRDefault="00B66701" w:rsidP="00B66701">
            <w:pPr>
              <w:pStyle w:val="Tableright"/>
              <w:rPr>
                <w:rFonts w:eastAsia="MS Mincho"/>
                <w:sz w:val="17"/>
                <w:szCs w:val="17"/>
              </w:rPr>
            </w:pPr>
            <w:r w:rsidRPr="004F10B5">
              <w:rPr>
                <w:rFonts w:eastAsia="MS Mincho"/>
                <w:sz w:val="17"/>
                <w:szCs w:val="17"/>
              </w:rPr>
              <w:t>20,463,631</w:t>
            </w:r>
          </w:p>
        </w:tc>
        <w:tc>
          <w:tcPr>
            <w:tcW w:w="0" w:type="auto"/>
            <w:tcBorders>
              <w:top w:val="single" w:sz="4" w:space="0" w:color="auto"/>
              <w:bottom w:val="single" w:sz="4" w:space="0" w:color="auto"/>
            </w:tcBorders>
            <w:shd w:val="clear" w:color="auto" w:fill="auto"/>
            <w:noWrap/>
          </w:tcPr>
          <w:p w14:paraId="6940974F" w14:textId="77777777" w:rsidR="00B66701" w:rsidRPr="004F10B5" w:rsidRDefault="00B66701" w:rsidP="00B66701">
            <w:pPr>
              <w:pStyle w:val="Tableright"/>
              <w:rPr>
                <w:rFonts w:eastAsia="MS Mincho"/>
                <w:sz w:val="17"/>
                <w:szCs w:val="17"/>
              </w:rPr>
            </w:pPr>
            <w:r>
              <w:rPr>
                <w:rFonts w:eastAsia="MS Mincho"/>
                <w:sz w:val="17"/>
                <w:szCs w:val="17"/>
              </w:rPr>
              <w:t xml:space="preserve">   </w:t>
            </w:r>
            <w:r w:rsidRPr="004F10B5">
              <w:rPr>
                <w:rFonts w:eastAsia="MS Mincho"/>
                <w:sz w:val="17"/>
                <w:szCs w:val="17"/>
              </w:rPr>
              <w:t>20,463,631</w:t>
            </w:r>
          </w:p>
        </w:tc>
        <w:tc>
          <w:tcPr>
            <w:tcW w:w="1579" w:type="dxa"/>
            <w:tcBorders>
              <w:top w:val="single" w:sz="4" w:space="0" w:color="auto"/>
              <w:bottom w:val="single" w:sz="4" w:space="0" w:color="auto"/>
            </w:tcBorders>
          </w:tcPr>
          <w:p w14:paraId="6DF98E75" w14:textId="77777777" w:rsidR="00B66701" w:rsidRPr="004F10B5" w:rsidRDefault="00B66701" w:rsidP="00B66701">
            <w:pPr>
              <w:pStyle w:val="Tableright"/>
              <w:rPr>
                <w:rFonts w:eastAsia="MS Mincho"/>
                <w:sz w:val="17"/>
                <w:szCs w:val="17"/>
              </w:rPr>
            </w:pP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19DB19C3" w14:textId="77777777" w:rsidR="00B66701" w:rsidRPr="004F10B5" w:rsidRDefault="00B66701" w:rsidP="00B66701">
            <w:pPr>
              <w:pStyle w:val="Tableright"/>
              <w:rPr>
                <w:rFonts w:eastAsia="MS Mincho"/>
                <w:sz w:val="17"/>
                <w:szCs w:val="17"/>
              </w:rPr>
            </w:pPr>
            <w:r w:rsidRPr="004F10B5">
              <w:rPr>
                <w:rFonts w:eastAsia="MS Mincho"/>
                <w:sz w:val="17"/>
                <w:szCs w:val="17"/>
              </w:rPr>
              <w:t>-</w:t>
            </w:r>
          </w:p>
        </w:tc>
      </w:tr>
      <w:tr w:rsidR="00B66701" w:rsidRPr="003A7DFF" w14:paraId="30F73C62" w14:textId="77777777" w:rsidTr="00B66701">
        <w:tc>
          <w:tcPr>
            <w:tcW w:w="0" w:type="auto"/>
            <w:tcBorders>
              <w:top w:val="single" w:sz="4" w:space="0" w:color="auto"/>
              <w:bottom w:val="single" w:sz="4" w:space="0" w:color="auto"/>
            </w:tcBorders>
            <w:shd w:val="clear" w:color="auto" w:fill="auto"/>
            <w:noWrap/>
          </w:tcPr>
          <w:p w14:paraId="6C71DD12" w14:textId="77777777" w:rsidR="00B66701" w:rsidRPr="004F10B5" w:rsidRDefault="00B66701" w:rsidP="00B66701">
            <w:pPr>
              <w:pStyle w:val="Tableleft"/>
              <w:rPr>
                <w:rFonts w:eastAsia="MS Mincho"/>
                <w:sz w:val="17"/>
                <w:szCs w:val="17"/>
              </w:rPr>
            </w:pPr>
            <w:r w:rsidRPr="4F918EA7">
              <w:rPr>
                <w:rFonts w:eastAsia="MS Mincho"/>
                <w:sz w:val="17"/>
                <w:szCs w:val="17"/>
              </w:rPr>
              <w:t xml:space="preserve">Receivables </w:t>
            </w:r>
            <w:r w:rsidRPr="0070724E">
              <w:rPr>
                <w:rFonts w:eastAsia="MS Mincho"/>
                <w:i/>
                <w:iCs/>
                <w:sz w:val="17"/>
                <w:szCs w:val="17"/>
              </w:rPr>
              <w:t>(a)</w:t>
            </w:r>
          </w:p>
        </w:tc>
        <w:tc>
          <w:tcPr>
            <w:tcW w:w="0" w:type="auto"/>
            <w:tcBorders>
              <w:top w:val="single" w:sz="4" w:space="0" w:color="auto"/>
              <w:bottom w:val="single" w:sz="4" w:space="0" w:color="auto"/>
            </w:tcBorders>
            <w:shd w:val="clear" w:color="auto" w:fill="auto"/>
            <w:noWrap/>
          </w:tcPr>
          <w:p w14:paraId="673AF9A4" w14:textId="77777777" w:rsidR="00B66701" w:rsidRPr="004F10B5" w:rsidRDefault="00B66701" w:rsidP="00B66701">
            <w:pPr>
              <w:pStyle w:val="Tablecentre"/>
              <w:rPr>
                <w:rFonts w:eastAsia="MS Mincho"/>
                <w:sz w:val="17"/>
                <w:szCs w:val="17"/>
              </w:rPr>
            </w:pPr>
            <w:r w:rsidRPr="004F10B5">
              <w:rPr>
                <w:rFonts w:eastAsia="MS Mincho"/>
                <w:sz w:val="17"/>
                <w:szCs w:val="17"/>
              </w:rPr>
              <w:t>5.1</w:t>
            </w:r>
          </w:p>
        </w:tc>
        <w:tc>
          <w:tcPr>
            <w:tcW w:w="0" w:type="auto"/>
            <w:tcBorders>
              <w:top w:val="single" w:sz="4" w:space="0" w:color="auto"/>
              <w:bottom w:val="single" w:sz="4" w:space="0" w:color="auto"/>
            </w:tcBorders>
            <w:shd w:val="clear" w:color="auto" w:fill="auto"/>
            <w:noWrap/>
          </w:tcPr>
          <w:p w14:paraId="5C87FD64" w14:textId="77777777" w:rsidR="00B66701" w:rsidRPr="004F10B5" w:rsidRDefault="00B66701" w:rsidP="00B66701">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6810C5FC" w14:textId="77777777" w:rsidR="00B66701" w:rsidRPr="004F10B5" w:rsidRDefault="00B66701" w:rsidP="00B66701">
            <w:pPr>
              <w:pStyle w:val="Tableright"/>
              <w:rPr>
                <w:rFonts w:eastAsia="MS Mincho"/>
                <w:sz w:val="17"/>
                <w:szCs w:val="17"/>
              </w:rPr>
            </w:pPr>
            <w:r w:rsidRPr="4F918EA7">
              <w:rPr>
                <w:rFonts w:eastAsia="MS Mincho"/>
                <w:sz w:val="17"/>
                <w:szCs w:val="17"/>
              </w:rPr>
              <w:t>2,711,3119</w:t>
            </w:r>
          </w:p>
        </w:tc>
        <w:tc>
          <w:tcPr>
            <w:tcW w:w="0" w:type="auto"/>
            <w:tcBorders>
              <w:top w:val="single" w:sz="4" w:space="0" w:color="auto"/>
              <w:bottom w:val="single" w:sz="4" w:space="0" w:color="auto"/>
            </w:tcBorders>
            <w:shd w:val="clear" w:color="auto" w:fill="auto"/>
            <w:noWrap/>
          </w:tcPr>
          <w:p w14:paraId="66883A86" w14:textId="77777777" w:rsidR="00B66701" w:rsidRPr="004F10B5" w:rsidRDefault="00B66701" w:rsidP="00B66701">
            <w:pPr>
              <w:pStyle w:val="Tableright"/>
              <w:rPr>
                <w:rFonts w:eastAsia="MS Mincho"/>
                <w:sz w:val="17"/>
                <w:szCs w:val="17"/>
              </w:rPr>
            </w:pPr>
            <w:r w:rsidRPr="004F10B5">
              <w:rPr>
                <w:rFonts w:eastAsia="MS Mincho"/>
                <w:sz w:val="17"/>
                <w:szCs w:val="17"/>
              </w:rPr>
              <w:t>-</w:t>
            </w:r>
          </w:p>
        </w:tc>
        <w:tc>
          <w:tcPr>
            <w:tcW w:w="1579" w:type="dxa"/>
            <w:tcBorders>
              <w:top w:val="single" w:sz="4" w:space="0" w:color="auto"/>
              <w:bottom w:val="single" w:sz="4" w:space="0" w:color="auto"/>
            </w:tcBorders>
          </w:tcPr>
          <w:p w14:paraId="133A08B0" w14:textId="77777777" w:rsidR="00B66701" w:rsidRPr="004F10B5" w:rsidRDefault="00B66701" w:rsidP="00B66701">
            <w:pPr>
              <w:pStyle w:val="Tableright"/>
              <w:rPr>
                <w:rFonts w:eastAsia="MS Mincho"/>
                <w:sz w:val="17"/>
                <w:szCs w:val="17"/>
              </w:rPr>
            </w:pP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346C11E5" w14:textId="77777777" w:rsidR="00B66701" w:rsidRPr="004F10B5" w:rsidRDefault="00B66701" w:rsidP="00B66701">
            <w:pPr>
              <w:pStyle w:val="Tableright"/>
              <w:rPr>
                <w:rFonts w:eastAsia="MS Mincho"/>
                <w:sz w:val="17"/>
                <w:szCs w:val="17"/>
              </w:rPr>
            </w:pPr>
            <w:r w:rsidRPr="4F918EA7">
              <w:rPr>
                <w:rFonts w:eastAsia="MS Mincho"/>
                <w:sz w:val="17"/>
                <w:szCs w:val="17"/>
              </w:rPr>
              <w:t>2,711,311</w:t>
            </w:r>
          </w:p>
        </w:tc>
      </w:tr>
      <w:tr w:rsidR="00B66701" w:rsidRPr="003A7DFF" w14:paraId="60C0A60E" w14:textId="77777777" w:rsidTr="00B66701">
        <w:tc>
          <w:tcPr>
            <w:tcW w:w="0" w:type="auto"/>
            <w:tcBorders>
              <w:top w:val="single" w:sz="4" w:space="0" w:color="auto"/>
              <w:bottom w:val="single" w:sz="4" w:space="0" w:color="auto"/>
            </w:tcBorders>
            <w:shd w:val="clear" w:color="auto" w:fill="auto"/>
            <w:noWrap/>
          </w:tcPr>
          <w:p w14:paraId="17D44C4D" w14:textId="77777777" w:rsidR="00B66701" w:rsidRPr="004F10B5" w:rsidRDefault="00B66701" w:rsidP="00B66701">
            <w:pPr>
              <w:pStyle w:val="Tableleft"/>
              <w:rPr>
                <w:rFonts w:eastAsia="MS Mincho"/>
                <w:sz w:val="17"/>
                <w:szCs w:val="17"/>
              </w:rPr>
            </w:pPr>
            <w:r w:rsidRPr="004F10B5">
              <w:rPr>
                <w:rFonts w:eastAsia="MS Mincho"/>
                <w:sz w:val="17"/>
                <w:szCs w:val="17"/>
              </w:rPr>
              <w:t>Managed investment scheme</w:t>
            </w:r>
          </w:p>
        </w:tc>
        <w:tc>
          <w:tcPr>
            <w:tcW w:w="0" w:type="auto"/>
            <w:tcBorders>
              <w:top w:val="single" w:sz="4" w:space="0" w:color="auto"/>
              <w:bottom w:val="single" w:sz="4" w:space="0" w:color="auto"/>
            </w:tcBorders>
            <w:shd w:val="clear" w:color="auto" w:fill="auto"/>
            <w:noWrap/>
          </w:tcPr>
          <w:p w14:paraId="467FF180" w14:textId="77777777" w:rsidR="00B66701" w:rsidRPr="004F10B5" w:rsidRDefault="00B66701" w:rsidP="00B66701">
            <w:pPr>
              <w:pStyle w:val="Tablecentre"/>
              <w:rPr>
                <w:rFonts w:eastAsia="MS Mincho"/>
                <w:sz w:val="17"/>
                <w:szCs w:val="17"/>
              </w:rPr>
            </w:pPr>
            <w:r w:rsidRPr="004F10B5">
              <w:rPr>
                <w:rFonts w:eastAsia="MS Mincho"/>
                <w:sz w:val="17"/>
                <w:szCs w:val="17"/>
              </w:rPr>
              <w:t>4.2</w:t>
            </w:r>
          </w:p>
        </w:tc>
        <w:tc>
          <w:tcPr>
            <w:tcW w:w="0" w:type="auto"/>
            <w:tcBorders>
              <w:top w:val="single" w:sz="4" w:space="0" w:color="auto"/>
              <w:bottom w:val="single" w:sz="4" w:space="0" w:color="auto"/>
            </w:tcBorders>
            <w:shd w:val="clear" w:color="auto" w:fill="auto"/>
            <w:noWrap/>
          </w:tcPr>
          <w:p w14:paraId="356098F0" w14:textId="77777777" w:rsidR="00B66701" w:rsidRPr="004F10B5" w:rsidRDefault="00B66701" w:rsidP="00B66701">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55D7F612" w14:textId="77777777" w:rsidR="00B66701" w:rsidRPr="004F10B5" w:rsidRDefault="00B66701" w:rsidP="00B66701">
            <w:pPr>
              <w:pStyle w:val="Tableright"/>
              <w:rPr>
                <w:rFonts w:eastAsia="MS Mincho"/>
                <w:sz w:val="17"/>
                <w:szCs w:val="17"/>
              </w:rPr>
            </w:pPr>
            <w:r w:rsidRPr="004F10B5">
              <w:rPr>
                <w:rFonts w:eastAsia="MS Mincho"/>
                <w:sz w:val="17"/>
                <w:szCs w:val="17"/>
              </w:rPr>
              <w:t>125,391,401</w:t>
            </w:r>
          </w:p>
        </w:tc>
        <w:tc>
          <w:tcPr>
            <w:tcW w:w="0" w:type="auto"/>
            <w:tcBorders>
              <w:top w:val="single" w:sz="4" w:space="0" w:color="auto"/>
              <w:bottom w:val="single" w:sz="4" w:space="0" w:color="auto"/>
            </w:tcBorders>
            <w:shd w:val="clear" w:color="auto" w:fill="auto"/>
            <w:noWrap/>
          </w:tcPr>
          <w:p w14:paraId="5907E3EF" w14:textId="77777777" w:rsidR="00B66701" w:rsidRPr="004F10B5" w:rsidRDefault="00B66701" w:rsidP="00B66701">
            <w:pPr>
              <w:pStyle w:val="Tableright"/>
              <w:rPr>
                <w:rFonts w:eastAsia="MS Mincho"/>
                <w:sz w:val="17"/>
                <w:szCs w:val="17"/>
              </w:rPr>
            </w:pPr>
            <w:r w:rsidRPr="004F10B5">
              <w:rPr>
                <w:rFonts w:eastAsia="MS Mincho"/>
                <w:sz w:val="17"/>
                <w:szCs w:val="17"/>
              </w:rPr>
              <w:t>-</w:t>
            </w:r>
          </w:p>
        </w:tc>
        <w:tc>
          <w:tcPr>
            <w:tcW w:w="1579" w:type="dxa"/>
            <w:tcBorders>
              <w:top w:val="single" w:sz="4" w:space="0" w:color="auto"/>
              <w:bottom w:val="single" w:sz="4" w:space="0" w:color="auto"/>
            </w:tcBorders>
          </w:tcPr>
          <w:p w14:paraId="1EC02809" w14:textId="77777777" w:rsidR="00B66701" w:rsidRPr="004F10B5" w:rsidRDefault="00B66701" w:rsidP="00B66701">
            <w:pPr>
              <w:pStyle w:val="Tableright"/>
              <w:rPr>
                <w:rFonts w:eastAsia="MS Mincho"/>
                <w:sz w:val="17"/>
                <w:szCs w:val="17"/>
              </w:rPr>
            </w:pP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4CCC9D70" w14:textId="77777777" w:rsidR="00B66701" w:rsidRPr="004F10B5" w:rsidRDefault="00B66701" w:rsidP="00B66701">
            <w:pPr>
              <w:pStyle w:val="Tableright"/>
              <w:rPr>
                <w:rFonts w:eastAsia="MS Mincho"/>
                <w:sz w:val="17"/>
                <w:szCs w:val="17"/>
              </w:rPr>
            </w:pPr>
            <w:r w:rsidRPr="004F10B5">
              <w:rPr>
                <w:rFonts w:eastAsia="MS Mincho"/>
                <w:sz w:val="17"/>
                <w:szCs w:val="17"/>
              </w:rPr>
              <w:t>125,391,401</w:t>
            </w:r>
          </w:p>
        </w:tc>
      </w:tr>
      <w:tr w:rsidR="00B66701" w:rsidRPr="003A7DFF" w14:paraId="60620515" w14:textId="77777777" w:rsidTr="00B66701">
        <w:tc>
          <w:tcPr>
            <w:tcW w:w="0" w:type="auto"/>
            <w:tcBorders>
              <w:top w:val="single" w:sz="4" w:space="0" w:color="auto"/>
              <w:bottom w:val="single" w:sz="4" w:space="0" w:color="auto"/>
            </w:tcBorders>
            <w:shd w:val="clear" w:color="auto" w:fill="auto"/>
            <w:noWrap/>
          </w:tcPr>
          <w:p w14:paraId="59AF5528" w14:textId="77777777" w:rsidR="00B66701" w:rsidRPr="004F10B5" w:rsidRDefault="00B66701" w:rsidP="00B66701">
            <w:pPr>
              <w:pStyle w:val="Tableleft"/>
              <w:rPr>
                <w:rFonts w:eastAsia="MS Mincho"/>
                <w:sz w:val="17"/>
                <w:szCs w:val="17"/>
              </w:rPr>
            </w:pPr>
            <w:r w:rsidRPr="004F10B5">
              <w:rPr>
                <w:rFonts w:eastAsia="MS Mincho"/>
                <w:sz w:val="17"/>
                <w:szCs w:val="17"/>
              </w:rPr>
              <w:t>Term deposits</w:t>
            </w:r>
          </w:p>
        </w:tc>
        <w:tc>
          <w:tcPr>
            <w:tcW w:w="0" w:type="auto"/>
            <w:tcBorders>
              <w:top w:val="single" w:sz="4" w:space="0" w:color="auto"/>
              <w:bottom w:val="single" w:sz="4" w:space="0" w:color="auto"/>
            </w:tcBorders>
            <w:shd w:val="clear" w:color="auto" w:fill="auto"/>
            <w:noWrap/>
          </w:tcPr>
          <w:p w14:paraId="3662B2DA" w14:textId="77777777" w:rsidR="00B66701" w:rsidRPr="004F10B5" w:rsidRDefault="00B66701" w:rsidP="00B66701">
            <w:pPr>
              <w:pStyle w:val="Tablecentre"/>
              <w:rPr>
                <w:rFonts w:eastAsia="MS Mincho"/>
                <w:sz w:val="17"/>
                <w:szCs w:val="17"/>
              </w:rPr>
            </w:pPr>
            <w:r w:rsidRPr="004F10B5">
              <w:rPr>
                <w:rFonts w:eastAsia="MS Mincho"/>
                <w:sz w:val="17"/>
                <w:szCs w:val="17"/>
              </w:rPr>
              <w:t>4.2</w:t>
            </w:r>
          </w:p>
        </w:tc>
        <w:tc>
          <w:tcPr>
            <w:tcW w:w="0" w:type="auto"/>
            <w:tcBorders>
              <w:top w:val="single" w:sz="4" w:space="0" w:color="auto"/>
              <w:bottom w:val="single" w:sz="4" w:space="0" w:color="auto"/>
            </w:tcBorders>
            <w:shd w:val="clear" w:color="auto" w:fill="auto"/>
            <w:noWrap/>
          </w:tcPr>
          <w:p w14:paraId="03742E70" w14:textId="77777777" w:rsidR="00B66701" w:rsidRPr="004F10B5" w:rsidRDefault="00B66701" w:rsidP="00B66701">
            <w:pPr>
              <w:pStyle w:val="Tablecentre"/>
              <w:rPr>
                <w:rFonts w:eastAsia="MS Mincho"/>
                <w:sz w:val="17"/>
                <w:szCs w:val="17"/>
              </w:rPr>
            </w:pPr>
            <w:r w:rsidRPr="004F10B5">
              <w:rPr>
                <w:rFonts w:eastAsia="MS Mincho"/>
                <w:sz w:val="17"/>
                <w:szCs w:val="17"/>
              </w:rPr>
              <w:t>2.67%</w:t>
            </w:r>
          </w:p>
        </w:tc>
        <w:tc>
          <w:tcPr>
            <w:tcW w:w="0" w:type="auto"/>
            <w:tcBorders>
              <w:top w:val="single" w:sz="4" w:space="0" w:color="auto"/>
              <w:bottom w:val="single" w:sz="4" w:space="0" w:color="auto"/>
            </w:tcBorders>
            <w:shd w:val="clear" w:color="auto" w:fill="auto"/>
            <w:noWrap/>
          </w:tcPr>
          <w:p w14:paraId="1B263EFB" w14:textId="77777777" w:rsidR="00B66701" w:rsidRPr="004F10B5" w:rsidRDefault="00B66701" w:rsidP="00B66701">
            <w:pPr>
              <w:pStyle w:val="Tableright"/>
              <w:rPr>
                <w:rFonts w:eastAsia="MS Mincho"/>
                <w:sz w:val="17"/>
                <w:szCs w:val="17"/>
              </w:rPr>
            </w:pPr>
            <w:r w:rsidRPr="004F10B5">
              <w:rPr>
                <w:rFonts w:eastAsia="MS Mincho"/>
                <w:sz w:val="17"/>
                <w:szCs w:val="17"/>
              </w:rPr>
              <w:t>1,152,000,000</w:t>
            </w:r>
          </w:p>
        </w:tc>
        <w:tc>
          <w:tcPr>
            <w:tcW w:w="0" w:type="auto"/>
            <w:tcBorders>
              <w:top w:val="single" w:sz="4" w:space="0" w:color="auto"/>
              <w:bottom w:val="single" w:sz="4" w:space="0" w:color="auto"/>
            </w:tcBorders>
            <w:shd w:val="clear" w:color="auto" w:fill="auto"/>
            <w:noWrap/>
          </w:tcPr>
          <w:p w14:paraId="254AD0D1" w14:textId="77777777" w:rsidR="00B66701" w:rsidRPr="004F10B5" w:rsidRDefault="00B66701" w:rsidP="00B66701">
            <w:pPr>
              <w:pStyle w:val="Tableright"/>
              <w:rPr>
                <w:rFonts w:eastAsia="MS Mincho"/>
                <w:sz w:val="17"/>
                <w:szCs w:val="17"/>
              </w:rPr>
            </w:pPr>
            <w:r w:rsidRPr="004F10B5">
              <w:rPr>
                <w:rFonts w:eastAsia="MS Mincho"/>
                <w:sz w:val="17"/>
                <w:szCs w:val="17"/>
              </w:rPr>
              <w:t>-</w:t>
            </w:r>
          </w:p>
        </w:tc>
        <w:tc>
          <w:tcPr>
            <w:tcW w:w="1579" w:type="dxa"/>
            <w:tcBorders>
              <w:top w:val="single" w:sz="4" w:space="0" w:color="auto"/>
              <w:bottom w:val="single" w:sz="4" w:space="0" w:color="auto"/>
            </w:tcBorders>
          </w:tcPr>
          <w:p w14:paraId="4239AD27" w14:textId="77777777" w:rsidR="00B66701" w:rsidRPr="004F10B5" w:rsidRDefault="00B66701" w:rsidP="00B66701">
            <w:pPr>
              <w:pStyle w:val="Tableright"/>
              <w:jc w:val="center"/>
              <w:rPr>
                <w:rFonts w:eastAsia="MS Mincho"/>
                <w:sz w:val="17"/>
                <w:szCs w:val="17"/>
              </w:rPr>
            </w:pPr>
            <w:r>
              <w:rPr>
                <w:rFonts w:eastAsia="MS Mincho"/>
                <w:sz w:val="17"/>
                <w:szCs w:val="17"/>
              </w:rPr>
              <w:t xml:space="preserve">        </w:t>
            </w:r>
            <w:r w:rsidRPr="004F10B5">
              <w:rPr>
                <w:rFonts w:eastAsia="MS Mincho"/>
                <w:sz w:val="17"/>
                <w:szCs w:val="17"/>
              </w:rPr>
              <w:t>1,152,000,000</w:t>
            </w:r>
          </w:p>
        </w:tc>
        <w:tc>
          <w:tcPr>
            <w:tcW w:w="0" w:type="auto"/>
            <w:tcBorders>
              <w:top w:val="single" w:sz="4" w:space="0" w:color="auto"/>
              <w:bottom w:val="single" w:sz="4" w:space="0" w:color="auto"/>
            </w:tcBorders>
            <w:shd w:val="clear" w:color="auto" w:fill="auto"/>
            <w:noWrap/>
          </w:tcPr>
          <w:p w14:paraId="39B49918" w14:textId="77777777" w:rsidR="00B66701" w:rsidRPr="004F10B5" w:rsidRDefault="00B66701" w:rsidP="00B66701">
            <w:pPr>
              <w:pStyle w:val="Tableright"/>
              <w:rPr>
                <w:rFonts w:eastAsia="MS Mincho"/>
                <w:sz w:val="17"/>
                <w:szCs w:val="17"/>
              </w:rPr>
            </w:pPr>
            <w:r w:rsidRPr="004F10B5">
              <w:rPr>
                <w:rFonts w:eastAsia="MS Mincho"/>
                <w:b/>
                <w:sz w:val="17"/>
                <w:szCs w:val="17"/>
              </w:rPr>
              <w:t>-</w:t>
            </w:r>
          </w:p>
        </w:tc>
      </w:tr>
      <w:tr w:rsidR="00B66701" w:rsidRPr="003A7DFF" w14:paraId="0FCF8E08" w14:textId="77777777" w:rsidTr="00B66701">
        <w:tc>
          <w:tcPr>
            <w:tcW w:w="0" w:type="auto"/>
            <w:tcBorders>
              <w:top w:val="single" w:sz="4" w:space="0" w:color="auto"/>
              <w:bottom w:val="single" w:sz="4" w:space="0" w:color="auto"/>
            </w:tcBorders>
            <w:shd w:val="clear" w:color="auto" w:fill="auto"/>
            <w:noWrap/>
            <w:hideMark/>
          </w:tcPr>
          <w:p w14:paraId="2B69EEE4" w14:textId="77777777" w:rsidR="00B66701" w:rsidRPr="004F10B5" w:rsidRDefault="00B66701" w:rsidP="00B66701">
            <w:pPr>
              <w:pStyle w:val="Tableleftbold"/>
              <w:rPr>
                <w:rFonts w:eastAsia="MS Mincho"/>
                <w:sz w:val="17"/>
                <w:szCs w:val="17"/>
              </w:rPr>
            </w:pPr>
            <w:r w:rsidRPr="004F10B5">
              <w:rPr>
                <w:rFonts w:eastAsia="MS Mincho"/>
                <w:sz w:val="17"/>
                <w:szCs w:val="17"/>
              </w:rPr>
              <w:t>Total financial assets</w:t>
            </w:r>
          </w:p>
        </w:tc>
        <w:tc>
          <w:tcPr>
            <w:tcW w:w="0" w:type="auto"/>
            <w:tcBorders>
              <w:top w:val="single" w:sz="4" w:space="0" w:color="auto"/>
              <w:bottom w:val="single" w:sz="4" w:space="0" w:color="auto"/>
            </w:tcBorders>
            <w:shd w:val="clear" w:color="auto" w:fill="auto"/>
            <w:noWrap/>
            <w:hideMark/>
          </w:tcPr>
          <w:p w14:paraId="19FE68C3" w14:textId="77777777" w:rsidR="00B66701" w:rsidRPr="004F10B5" w:rsidRDefault="00B66701" w:rsidP="00B66701">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5005C2B3" w14:textId="77777777" w:rsidR="00B66701" w:rsidRPr="004F10B5" w:rsidRDefault="00B66701" w:rsidP="00B66701">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080B4045" w14:textId="77777777" w:rsidR="00B66701" w:rsidRPr="004F10B5" w:rsidRDefault="00B66701" w:rsidP="00B66701">
            <w:pPr>
              <w:pStyle w:val="Tableright"/>
              <w:rPr>
                <w:rFonts w:eastAsia="MS Mincho"/>
                <w:b/>
                <w:sz w:val="17"/>
                <w:szCs w:val="17"/>
              </w:rPr>
            </w:pPr>
            <w:r w:rsidRPr="4F918EA7">
              <w:rPr>
                <w:rFonts w:eastAsia="MS Mincho"/>
                <w:b/>
                <w:bCs/>
                <w:sz w:val="17"/>
                <w:szCs w:val="17"/>
              </w:rPr>
              <w:t>1,300,566,343</w:t>
            </w:r>
          </w:p>
        </w:tc>
        <w:tc>
          <w:tcPr>
            <w:tcW w:w="0" w:type="auto"/>
            <w:tcBorders>
              <w:top w:val="single" w:sz="4" w:space="0" w:color="auto"/>
              <w:bottom w:val="single" w:sz="4" w:space="0" w:color="auto"/>
            </w:tcBorders>
            <w:shd w:val="clear" w:color="auto" w:fill="auto"/>
            <w:noWrap/>
          </w:tcPr>
          <w:p w14:paraId="32AD587B" w14:textId="77777777" w:rsidR="00B66701" w:rsidRPr="004F10B5" w:rsidRDefault="00B66701" w:rsidP="00B66701">
            <w:pPr>
              <w:pStyle w:val="Tableright"/>
              <w:rPr>
                <w:rFonts w:eastAsia="MS Mincho"/>
                <w:b/>
                <w:sz w:val="17"/>
                <w:szCs w:val="17"/>
              </w:rPr>
            </w:pPr>
            <w:r>
              <w:rPr>
                <w:rFonts w:eastAsia="MS Mincho"/>
                <w:b/>
                <w:bCs/>
                <w:sz w:val="17"/>
                <w:szCs w:val="17"/>
              </w:rPr>
              <w:t xml:space="preserve">    </w:t>
            </w:r>
            <w:r w:rsidRPr="004F10B5">
              <w:rPr>
                <w:rFonts w:eastAsia="MS Mincho"/>
                <w:b/>
                <w:bCs/>
                <w:sz w:val="17"/>
                <w:szCs w:val="17"/>
              </w:rPr>
              <w:t>20,463,631</w:t>
            </w:r>
          </w:p>
        </w:tc>
        <w:tc>
          <w:tcPr>
            <w:tcW w:w="1579" w:type="dxa"/>
            <w:tcBorders>
              <w:top w:val="single" w:sz="4" w:space="0" w:color="auto"/>
              <w:bottom w:val="single" w:sz="4" w:space="0" w:color="auto"/>
            </w:tcBorders>
          </w:tcPr>
          <w:p w14:paraId="3F28301D" w14:textId="77777777" w:rsidR="00B66701" w:rsidRPr="004F10B5" w:rsidRDefault="00B66701" w:rsidP="00B66701">
            <w:pPr>
              <w:pStyle w:val="Tableright"/>
              <w:rPr>
                <w:rFonts w:eastAsia="MS Mincho"/>
                <w:b/>
                <w:sz w:val="17"/>
                <w:szCs w:val="17"/>
              </w:rPr>
            </w:pPr>
            <w:r w:rsidRPr="004F10B5">
              <w:rPr>
                <w:rFonts w:eastAsia="MS Mincho"/>
                <w:b/>
                <w:bCs/>
                <w:sz w:val="17"/>
                <w:szCs w:val="17"/>
              </w:rPr>
              <w:t>1,152,000,000</w:t>
            </w:r>
          </w:p>
        </w:tc>
        <w:tc>
          <w:tcPr>
            <w:tcW w:w="0" w:type="auto"/>
            <w:tcBorders>
              <w:top w:val="single" w:sz="4" w:space="0" w:color="auto"/>
              <w:bottom w:val="single" w:sz="4" w:space="0" w:color="auto"/>
            </w:tcBorders>
            <w:shd w:val="clear" w:color="auto" w:fill="auto"/>
            <w:noWrap/>
          </w:tcPr>
          <w:p w14:paraId="03CAA2AE" w14:textId="77777777" w:rsidR="00B66701" w:rsidRPr="004F10B5" w:rsidRDefault="00B66701" w:rsidP="00B66701">
            <w:pPr>
              <w:pStyle w:val="Tableright"/>
              <w:rPr>
                <w:rFonts w:eastAsia="MS Mincho"/>
                <w:b/>
                <w:sz w:val="17"/>
                <w:szCs w:val="17"/>
              </w:rPr>
            </w:pPr>
            <w:r w:rsidRPr="4F918EA7">
              <w:rPr>
                <w:rFonts w:eastAsia="MS Mincho"/>
                <w:b/>
                <w:bCs/>
                <w:sz w:val="17"/>
                <w:szCs w:val="17"/>
              </w:rPr>
              <w:t>128,102,712</w:t>
            </w:r>
          </w:p>
        </w:tc>
      </w:tr>
      <w:tr w:rsidR="00B66701" w:rsidRPr="003A7DFF" w14:paraId="1A4EA84A" w14:textId="77777777" w:rsidTr="00B66701">
        <w:tc>
          <w:tcPr>
            <w:tcW w:w="9495" w:type="dxa"/>
            <w:gridSpan w:val="7"/>
            <w:tcBorders>
              <w:top w:val="single" w:sz="4" w:space="0" w:color="auto"/>
              <w:bottom w:val="single" w:sz="4" w:space="0" w:color="auto"/>
            </w:tcBorders>
          </w:tcPr>
          <w:p w14:paraId="288891D0" w14:textId="77777777" w:rsidR="00B66701" w:rsidRPr="004F10B5" w:rsidRDefault="00B66701" w:rsidP="00B66701">
            <w:pPr>
              <w:pStyle w:val="Tableleftbold"/>
              <w:rPr>
                <w:rFonts w:eastAsia="MS Mincho"/>
                <w:sz w:val="17"/>
                <w:szCs w:val="17"/>
              </w:rPr>
            </w:pPr>
            <w:r w:rsidRPr="004F10B5">
              <w:rPr>
                <w:rFonts w:eastAsia="MS Mincho"/>
                <w:sz w:val="17"/>
                <w:szCs w:val="17"/>
              </w:rPr>
              <w:t>Financial liabilities</w:t>
            </w:r>
          </w:p>
        </w:tc>
      </w:tr>
      <w:tr w:rsidR="00B66701" w:rsidRPr="003A7DFF" w14:paraId="74281A62" w14:textId="77777777" w:rsidTr="00B66701">
        <w:tc>
          <w:tcPr>
            <w:tcW w:w="0" w:type="auto"/>
            <w:tcBorders>
              <w:top w:val="single" w:sz="4" w:space="0" w:color="auto"/>
              <w:bottom w:val="single" w:sz="4" w:space="0" w:color="auto"/>
            </w:tcBorders>
            <w:shd w:val="clear" w:color="auto" w:fill="auto"/>
            <w:noWrap/>
            <w:hideMark/>
          </w:tcPr>
          <w:p w14:paraId="569ADC8C" w14:textId="01F995E0" w:rsidR="00B66701" w:rsidRPr="004F10B5" w:rsidRDefault="00B66701" w:rsidP="00B66701">
            <w:pPr>
              <w:pStyle w:val="Tableleft"/>
              <w:rPr>
                <w:rFonts w:eastAsia="MS Mincho"/>
                <w:sz w:val="17"/>
                <w:szCs w:val="17"/>
              </w:rPr>
            </w:pPr>
            <w:r w:rsidRPr="004F10B5">
              <w:rPr>
                <w:rFonts w:eastAsia="MS Mincho"/>
                <w:sz w:val="17"/>
                <w:szCs w:val="17"/>
              </w:rPr>
              <w:t xml:space="preserve">– Bonds held for </w:t>
            </w:r>
            <w:r w:rsidR="00B97EF3">
              <w:rPr>
                <w:rFonts w:eastAsia="MS Mincho"/>
                <w:sz w:val="17"/>
                <w:szCs w:val="17"/>
              </w:rPr>
              <w:t>rental providers and renters</w:t>
            </w:r>
          </w:p>
        </w:tc>
        <w:tc>
          <w:tcPr>
            <w:tcW w:w="0" w:type="auto"/>
            <w:tcBorders>
              <w:top w:val="single" w:sz="4" w:space="0" w:color="auto"/>
              <w:bottom w:val="single" w:sz="4" w:space="0" w:color="auto"/>
            </w:tcBorders>
            <w:shd w:val="clear" w:color="auto" w:fill="auto"/>
            <w:noWrap/>
            <w:hideMark/>
          </w:tcPr>
          <w:p w14:paraId="0E0BD382" w14:textId="77777777" w:rsidR="00B66701" w:rsidRPr="004F10B5" w:rsidRDefault="00B66701" w:rsidP="00B66701">
            <w:pPr>
              <w:pStyle w:val="Tablecentre"/>
              <w:rPr>
                <w:rFonts w:eastAsia="MS Mincho"/>
                <w:sz w:val="17"/>
                <w:szCs w:val="17"/>
              </w:rPr>
            </w:pPr>
            <w:r w:rsidRPr="004F10B5">
              <w:rPr>
                <w:rFonts w:eastAsia="MS Mincho"/>
                <w:sz w:val="17"/>
                <w:szCs w:val="17"/>
              </w:rPr>
              <w:t>6.1</w:t>
            </w:r>
          </w:p>
        </w:tc>
        <w:tc>
          <w:tcPr>
            <w:tcW w:w="0" w:type="auto"/>
            <w:tcBorders>
              <w:top w:val="single" w:sz="4" w:space="0" w:color="auto"/>
              <w:bottom w:val="single" w:sz="4" w:space="0" w:color="auto"/>
            </w:tcBorders>
            <w:shd w:val="clear" w:color="auto" w:fill="auto"/>
            <w:noWrap/>
          </w:tcPr>
          <w:p w14:paraId="76BDE43C" w14:textId="77777777" w:rsidR="00B66701" w:rsidRPr="004F10B5" w:rsidRDefault="00B66701" w:rsidP="00B66701">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6DE9D2F9" w14:textId="77777777" w:rsidR="00B66701" w:rsidRPr="004F10B5" w:rsidRDefault="00B66701" w:rsidP="00B66701">
            <w:pPr>
              <w:pStyle w:val="Tableright"/>
              <w:rPr>
                <w:rFonts w:eastAsia="MS Mincho"/>
                <w:sz w:val="17"/>
                <w:szCs w:val="17"/>
              </w:rPr>
            </w:pPr>
            <w:r>
              <w:rPr>
                <w:rFonts w:eastAsia="MS Mincho"/>
                <w:sz w:val="17"/>
                <w:szCs w:val="17"/>
              </w:rPr>
              <w:t>1,267,384,922</w:t>
            </w:r>
          </w:p>
        </w:tc>
        <w:tc>
          <w:tcPr>
            <w:tcW w:w="0" w:type="auto"/>
            <w:tcBorders>
              <w:top w:val="single" w:sz="4" w:space="0" w:color="auto"/>
              <w:bottom w:val="single" w:sz="4" w:space="0" w:color="auto"/>
            </w:tcBorders>
            <w:shd w:val="clear" w:color="auto" w:fill="auto"/>
            <w:noWrap/>
          </w:tcPr>
          <w:p w14:paraId="3E4F79FE" w14:textId="77777777" w:rsidR="00B66701" w:rsidRPr="004F10B5" w:rsidRDefault="00B66701" w:rsidP="00B66701">
            <w:pPr>
              <w:pStyle w:val="Tableright"/>
              <w:rPr>
                <w:rFonts w:eastAsia="MS Mincho"/>
                <w:sz w:val="17"/>
                <w:szCs w:val="17"/>
              </w:rPr>
            </w:pPr>
            <w:r w:rsidRPr="004F10B5">
              <w:rPr>
                <w:rFonts w:eastAsia="MS Mincho"/>
                <w:sz w:val="17"/>
                <w:szCs w:val="17"/>
              </w:rPr>
              <w:t>-</w:t>
            </w:r>
          </w:p>
        </w:tc>
        <w:tc>
          <w:tcPr>
            <w:tcW w:w="1579" w:type="dxa"/>
            <w:tcBorders>
              <w:top w:val="single" w:sz="4" w:space="0" w:color="auto"/>
              <w:bottom w:val="single" w:sz="4" w:space="0" w:color="auto"/>
            </w:tcBorders>
          </w:tcPr>
          <w:p w14:paraId="0A07CF88" w14:textId="77777777" w:rsidR="00B66701" w:rsidRPr="004F10B5" w:rsidRDefault="00B66701" w:rsidP="00B66701">
            <w:pPr>
              <w:pStyle w:val="Tableright"/>
              <w:rPr>
                <w:rFonts w:eastAsia="MS Mincho"/>
                <w:sz w:val="17"/>
                <w:szCs w:val="17"/>
              </w:rPr>
            </w:pP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68B1481B" w14:textId="77777777" w:rsidR="00B66701" w:rsidRPr="004F10B5" w:rsidRDefault="00B66701" w:rsidP="00B66701">
            <w:pPr>
              <w:pStyle w:val="Tableright"/>
              <w:rPr>
                <w:rFonts w:eastAsia="MS Mincho"/>
                <w:sz w:val="17"/>
                <w:szCs w:val="17"/>
              </w:rPr>
            </w:pPr>
            <w:r>
              <w:rPr>
                <w:rFonts w:eastAsia="MS Mincho"/>
                <w:sz w:val="17"/>
                <w:szCs w:val="17"/>
              </w:rPr>
              <w:t>1,267,384,922</w:t>
            </w:r>
          </w:p>
        </w:tc>
      </w:tr>
      <w:tr w:rsidR="00B66701" w:rsidRPr="003A7DFF" w14:paraId="4D260374" w14:textId="77777777" w:rsidTr="00B66701">
        <w:tc>
          <w:tcPr>
            <w:tcW w:w="0" w:type="auto"/>
            <w:tcBorders>
              <w:top w:val="single" w:sz="4" w:space="0" w:color="auto"/>
              <w:bottom w:val="single" w:sz="4" w:space="0" w:color="auto"/>
            </w:tcBorders>
            <w:shd w:val="clear" w:color="auto" w:fill="auto"/>
            <w:noWrap/>
            <w:hideMark/>
          </w:tcPr>
          <w:p w14:paraId="418914FE" w14:textId="77777777" w:rsidR="00B66701" w:rsidRPr="004F10B5" w:rsidRDefault="00B66701" w:rsidP="00B66701">
            <w:pPr>
              <w:pStyle w:val="Tableleft"/>
              <w:rPr>
                <w:rFonts w:eastAsia="MS Mincho"/>
                <w:sz w:val="17"/>
                <w:szCs w:val="17"/>
              </w:rPr>
            </w:pPr>
            <w:r w:rsidRPr="4F918EA7">
              <w:rPr>
                <w:rFonts w:eastAsia="MS Mincho"/>
                <w:sz w:val="17"/>
                <w:szCs w:val="17"/>
              </w:rPr>
              <w:t xml:space="preserve">– Payables </w:t>
            </w:r>
            <w:r w:rsidRPr="4F918EA7">
              <w:rPr>
                <w:rStyle w:val="Emphasis"/>
                <w:rFonts w:eastAsia="MS Mincho"/>
                <w:sz w:val="17"/>
                <w:szCs w:val="17"/>
              </w:rPr>
              <w:t>(a)</w:t>
            </w:r>
          </w:p>
        </w:tc>
        <w:tc>
          <w:tcPr>
            <w:tcW w:w="0" w:type="auto"/>
            <w:tcBorders>
              <w:top w:val="single" w:sz="4" w:space="0" w:color="auto"/>
              <w:bottom w:val="single" w:sz="4" w:space="0" w:color="auto"/>
            </w:tcBorders>
            <w:shd w:val="clear" w:color="auto" w:fill="auto"/>
            <w:noWrap/>
            <w:hideMark/>
          </w:tcPr>
          <w:p w14:paraId="42F7239F" w14:textId="77777777" w:rsidR="00B66701" w:rsidRPr="004F10B5" w:rsidRDefault="00B66701" w:rsidP="00B66701">
            <w:pPr>
              <w:pStyle w:val="Tablecentre"/>
              <w:rPr>
                <w:rFonts w:eastAsia="MS Mincho"/>
                <w:sz w:val="17"/>
                <w:szCs w:val="17"/>
              </w:rPr>
            </w:pPr>
            <w:r w:rsidRPr="004F10B5">
              <w:rPr>
                <w:rFonts w:eastAsia="MS Mincho"/>
                <w:sz w:val="17"/>
                <w:szCs w:val="17"/>
              </w:rPr>
              <w:t>5.2</w:t>
            </w:r>
          </w:p>
        </w:tc>
        <w:tc>
          <w:tcPr>
            <w:tcW w:w="0" w:type="auto"/>
            <w:tcBorders>
              <w:top w:val="single" w:sz="4" w:space="0" w:color="auto"/>
              <w:bottom w:val="single" w:sz="4" w:space="0" w:color="auto"/>
            </w:tcBorders>
            <w:shd w:val="clear" w:color="auto" w:fill="auto"/>
            <w:noWrap/>
          </w:tcPr>
          <w:p w14:paraId="1E1E7251" w14:textId="77777777" w:rsidR="00B66701" w:rsidRPr="004F10B5" w:rsidRDefault="00B66701" w:rsidP="00B66701">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111441F4" w14:textId="77777777" w:rsidR="00B66701" w:rsidRPr="004F10B5" w:rsidRDefault="00B66701" w:rsidP="00B66701">
            <w:pPr>
              <w:pStyle w:val="Tableright"/>
              <w:rPr>
                <w:rFonts w:eastAsia="MS Mincho"/>
                <w:sz w:val="17"/>
                <w:szCs w:val="17"/>
              </w:rPr>
            </w:pPr>
            <w:r>
              <w:rPr>
                <w:rFonts w:eastAsia="MS Mincho"/>
                <w:sz w:val="17"/>
                <w:szCs w:val="17"/>
              </w:rPr>
              <w:t>578,496</w:t>
            </w:r>
          </w:p>
        </w:tc>
        <w:tc>
          <w:tcPr>
            <w:tcW w:w="0" w:type="auto"/>
            <w:tcBorders>
              <w:top w:val="single" w:sz="4" w:space="0" w:color="auto"/>
              <w:bottom w:val="single" w:sz="4" w:space="0" w:color="auto"/>
            </w:tcBorders>
            <w:shd w:val="clear" w:color="auto" w:fill="auto"/>
            <w:noWrap/>
          </w:tcPr>
          <w:p w14:paraId="5132EDC7" w14:textId="77777777" w:rsidR="00B66701" w:rsidRPr="004F10B5" w:rsidRDefault="00B66701" w:rsidP="00B66701">
            <w:pPr>
              <w:pStyle w:val="Tableright"/>
              <w:rPr>
                <w:rFonts w:eastAsia="MS Mincho"/>
                <w:sz w:val="17"/>
                <w:szCs w:val="17"/>
              </w:rPr>
            </w:pPr>
            <w:r w:rsidRPr="004F10B5">
              <w:rPr>
                <w:rFonts w:eastAsia="MS Mincho"/>
                <w:sz w:val="17"/>
                <w:szCs w:val="17"/>
              </w:rPr>
              <w:t>-</w:t>
            </w:r>
          </w:p>
        </w:tc>
        <w:tc>
          <w:tcPr>
            <w:tcW w:w="1579" w:type="dxa"/>
            <w:tcBorders>
              <w:top w:val="single" w:sz="4" w:space="0" w:color="auto"/>
              <w:bottom w:val="single" w:sz="4" w:space="0" w:color="auto"/>
            </w:tcBorders>
          </w:tcPr>
          <w:p w14:paraId="29D8D7B7" w14:textId="77777777" w:rsidR="00B66701" w:rsidRPr="004F10B5" w:rsidRDefault="00B66701" w:rsidP="00B66701">
            <w:pPr>
              <w:pStyle w:val="Tableright"/>
              <w:rPr>
                <w:rFonts w:eastAsia="MS Mincho"/>
                <w:sz w:val="17"/>
                <w:szCs w:val="17"/>
              </w:rPr>
            </w:pP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7ED85AF2" w14:textId="77777777" w:rsidR="00B66701" w:rsidRPr="004F10B5" w:rsidRDefault="00B66701" w:rsidP="00B66701">
            <w:pPr>
              <w:pStyle w:val="Tableright"/>
              <w:rPr>
                <w:rFonts w:eastAsia="MS Mincho"/>
                <w:sz w:val="17"/>
                <w:szCs w:val="17"/>
              </w:rPr>
            </w:pPr>
            <w:r>
              <w:rPr>
                <w:rFonts w:eastAsia="MS Mincho"/>
                <w:sz w:val="17"/>
                <w:szCs w:val="17"/>
              </w:rPr>
              <w:t>578,496</w:t>
            </w:r>
            <w:r w:rsidDel="00181BA8">
              <w:rPr>
                <w:rFonts w:eastAsia="MS Mincho"/>
                <w:sz w:val="17"/>
                <w:szCs w:val="17"/>
              </w:rPr>
              <w:t xml:space="preserve"> </w:t>
            </w:r>
          </w:p>
        </w:tc>
      </w:tr>
      <w:tr w:rsidR="00B66701" w:rsidRPr="003A7DFF" w14:paraId="6F47B25F" w14:textId="77777777" w:rsidTr="00B66701">
        <w:tc>
          <w:tcPr>
            <w:tcW w:w="0" w:type="auto"/>
            <w:tcBorders>
              <w:top w:val="single" w:sz="4" w:space="0" w:color="auto"/>
              <w:bottom w:val="single" w:sz="4" w:space="0" w:color="auto"/>
            </w:tcBorders>
            <w:shd w:val="clear" w:color="auto" w:fill="auto"/>
            <w:noWrap/>
            <w:hideMark/>
          </w:tcPr>
          <w:p w14:paraId="465F57A0" w14:textId="77777777" w:rsidR="00B66701" w:rsidRPr="004F10B5" w:rsidRDefault="00B66701" w:rsidP="00B66701">
            <w:pPr>
              <w:pStyle w:val="Tableleftbold"/>
              <w:rPr>
                <w:rFonts w:eastAsia="MS Mincho"/>
                <w:sz w:val="17"/>
                <w:szCs w:val="17"/>
              </w:rPr>
            </w:pPr>
            <w:r w:rsidRPr="004F10B5">
              <w:rPr>
                <w:rFonts w:eastAsia="MS Mincho"/>
                <w:sz w:val="17"/>
                <w:szCs w:val="17"/>
              </w:rPr>
              <w:t>Total financial liabilities</w:t>
            </w:r>
          </w:p>
        </w:tc>
        <w:tc>
          <w:tcPr>
            <w:tcW w:w="0" w:type="auto"/>
            <w:tcBorders>
              <w:top w:val="single" w:sz="4" w:space="0" w:color="auto"/>
              <w:bottom w:val="single" w:sz="4" w:space="0" w:color="auto"/>
            </w:tcBorders>
            <w:shd w:val="clear" w:color="auto" w:fill="auto"/>
            <w:noWrap/>
            <w:hideMark/>
          </w:tcPr>
          <w:p w14:paraId="52B170D6" w14:textId="77777777" w:rsidR="00B66701" w:rsidRPr="004F10B5" w:rsidRDefault="00B66701" w:rsidP="00B66701">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7C42A82A" w14:textId="77777777" w:rsidR="00B66701" w:rsidRPr="004F10B5" w:rsidRDefault="00B66701" w:rsidP="00B66701">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243A5F13" w14:textId="77777777" w:rsidR="00B66701" w:rsidRPr="004F10B5" w:rsidRDefault="00B66701" w:rsidP="00B66701">
            <w:pPr>
              <w:pStyle w:val="Tableright"/>
              <w:rPr>
                <w:rFonts w:eastAsia="MS Mincho"/>
                <w:b/>
                <w:sz w:val="17"/>
                <w:szCs w:val="17"/>
              </w:rPr>
            </w:pPr>
            <w:r>
              <w:rPr>
                <w:rFonts w:eastAsia="MS Mincho"/>
                <w:b/>
                <w:sz w:val="17"/>
                <w:szCs w:val="17"/>
              </w:rPr>
              <w:t>1,267,963,418</w:t>
            </w:r>
          </w:p>
        </w:tc>
        <w:tc>
          <w:tcPr>
            <w:tcW w:w="0" w:type="auto"/>
            <w:tcBorders>
              <w:top w:val="single" w:sz="4" w:space="0" w:color="auto"/>
              <w:bottom w:val="single" w:sz="4" w:space="0" w:color="auto"/>
            </w:tcBorders>
            <w:shd w:val="clear" w:color="auto" w:fill="auto"/>
            <w:noWrap/>
          </w:tcPr>
          <w:p w14:paraId="6E5E33A4" w14:textId="77777777" w:rsidR="00B66701" w:rsidRPr="004F10B5" w:rsidRDefault="00B66701" w:rsidP="00B66701">
            <w:pPr>
              <w:pStyle w:val="Tableright"/>
              <w:rPr>
                <w:rFonts w:eastAsia="MS Mincho"/>
                <w:b/>
                <w:sz w:val="17"/>
                <w:szCs w:val="17"/>
              </w:rPr>
            </w:pPr>
            <w:r w:rsidRPr="004F10B5">
              <w:rPr>
                <w:rFonts w:eastAsia="MS Mincho"/>
                <w:b/>
                <w:sz w:val="17"/>
                <w:szCs w:val="17"/>
              </w:rPr>
              <w:t>-</w:t>
            </w:r>
          </w:p>
        </w:tc>
        <w:tc>
          <w:tcPr>
            <w:tcW w:w="1579" w:type="dxa"/>
            <w:tcBorders>
              <w:top w:val="single" w:sz="4" w:space="0" w:color="auto"/>
              <w:bottom w:val="single" w:sz="4" w:space="0" w:color="auto"/>
            </w:tcBorders>
          </w:tcPr>
          <w:p w14:paraId="2EF00F51" w14:textId="77777777" w:rsidR="00B66701" w:rsidRPr="004F10B5" w:rsidRDefault="00B66701" w:rsidP="00B66701">
            <w:pPr>
              <w:pStyle w:val="Tableright"/>
              <w:rPr>
                <w:rFonts w:eastAsia="MS Mincho"/>
                <w:sz w:val="17"/>
                <w:szCs w:val="17"/>
              </w:rPr>
            </w:pPr>
            <w:r w:rsidRPr="004F10B5">
              <w:rPr>
                <w:rFonts w:eastAsia="MS Mincho"/>
                <w:sz w:val="17"/>
                <w:szCs w:val="17"/>
              </w:rPr>
              <w:t>-</w:t>
            </w:r>
          </w:p>
        </w:tc>
        <w:tc>
          <w:tcPr>
            <w:tcW w:w="0" w:type="auto"/>
            <w:tcBorders>
              <w:top w:val="single" w:sz="4" w:space="0" w:color="auto"/>
              <w:bottom w:val="single" w:sz="4" w:space="0" w:color="auto"/>
            </w:tcBorders>
            <w:shd w:val="clear" w:color="auto" w:fill="auto"/>
            <w:noWrap/>
          </w:tcPr>
          <w:p w14:paraId="4A887044" w14:textId="77777777" w:rsidR="00B66701" w:rsidRPr="004F10B5" w:rsidRDefault="00B66701" w:rsidP="00B66701">
            <w:pPr>
              <w:pStyle w:val="Tableright"/>
              <w:rPr>
                <w:rFonts w:eastAsia="MS Mincho"/>
                <w:b/>
                <w:sz w:val="17"/>
                <w:szCs w:val="17"/>
              </w:rPr>
            </w:pPr>
            <w:r>
              <w:rPr>
                <w:rFonts w:eastAsia="MS Mincho"/>
                <w:b/>
                <w:sz w:val="17"/>
                <w:szCs w:val="17"/>
              </w:rPr>
              <w:t>1,267,963,418</w:t>
            </w:r>
          </w:p>
        </w:tc>
      </w:tr>
    </w:tbl>
    <w:p w14:paraId="2C92E644" w14:textId="77777777" w:rsidR="00B66701" w:rsidRDefault="00B66701" w:rsidP="00C87CEB">
      <w:pPr>
        <w:pStyle w:val="Tablefootnote"/>
      </w:pPr>
      <w:r>
        <w:t>Note:</w:t>
      </w:r>
    </w:p>
    <w:p w14:paraId="1A988D01" w14:textId="77777777" w:rsidR="00B66701" w:rsidRPr="008336CF" w:rsidRDefault="00B66701" w:rsidP="002D0B59">
      <w:pPr>
        <w:pStyle w:val="BodyText"/>
        <w:rPr>
          <w:rFonts w:cs="Arial"/>
          <w:i/>
          <w:iCs/>
          <w:sz w:val="20"/>
          <w:szCs w:val="20"/>
        </w:rPr>
      </w:pPr>
      <w:r w:rsidRPr="008336CF">
        <w:rPr>
          <w:rFonts w:cs="Arial"/>
          <w:i/>
          <w:iCs/>
          <w:sz w:val="20"/>
          <w:szCs w:val="20"/>
        </w:rPr>
        <w:t>(a) The carrying amounts disclosed here exclude statutory amounts (</w:t>
      </w:r>
      <w:proofErr w:type="gramStart"/>
      <w:r w:rsidRPr="008336CF">
        <w:rPr>
          <w:rFonts w:cs="Arial"/>
          <w:i/>
          <w:iCs/>
          <w:sz w:val="20"/>
          <w:szCs w:val="20"/>
        </w:rPr>
        <w:t>e.g.</w:t>
      </w:r>
      <w:proofErr w:type="gramEnd"/>
      <w:r w:rsidRPr="008336CF">
        <w:rPr>
          <w:rFonts w:cs="Arial"/>
          <w:i/>
          <w:iCs/>
          <w:sz w:val="20"/>
          <w:szCs w:val="20"/>
        </w:rPr>
        <w:t xml:space="preserve"> amounts owing from Victorian Government and GST input tax credit recoverable).</w:t>
      </w:r>
    </w:p>
    <w:p w14:paraId="69663215" w14:textId="77777777" w:rsidR="00B66701" w:rsidRDefault="00B66701" w:rsidP="002D0B59">
      <w:pPr>
        <w:pStyle w:val="BodyText"/>
      </w:pPr>
    </w:p>
    <w:p w14:paraId="109C3DDA" w14:textId="77777777" w:rsidR="00B66701" w:rsidRDefault="00B66701" w:rsidP="002D0B59">
      <w:pPr>
        <w:pStyle w:val="BodyText"/>
      </w:pPr>
    </w:p>
    <w:p w14:paraId="54FD8F17" w14:textId="77777777" w:rsidR="00B66701" w:rsidRDefault="00B66701" w:rsidP="002D0B59">
      <w:pPr>
        <w:pStyle w:val="BodyText"/>
      </w:pPr>
    </w:p>
    <w:p w14:paraId="1E67365B" w14:textId="77777777" w:rsidR="00B66701" w:rsidRDefault="00B66701" w:rsidP="002D0B59">
      <w:pPr>
        <w:pStyle w:val="BodyText"/>
      </w:pPr>
    </w:p>
    <w:p w14:paraId="789D0218" w14:textId="77777777" w:rsidR="00B66701" w:rsidRDefault="00B66701" w:rsidP="002D0B59">
      <w:pPr>
        <w:pStyle w:val="BodyText"/>
      </w:pPr>
    </w:p>
    <w:p w14:paraId="3A664609" w14:textId="77777777" w:rsidR="00B66701" w:rsidRPr="00A14512" w:rsidRDefault="00B66701" w:rsidP="002D0B59">
      <w:pPr>
        <w:pStyle w:val="BodyText"/>
      </w:pPr>
    </w:p>
    <w:p w14:paraId="00998FBB" w14:textId="77777777" w:rsidR="00B66701" w:rsidRPr="00892DE3" w:rsidRDefault="00B66701" w:rsidP="005C7476">
      <w:pPr>
        <w:pStyle w:val="Tablecaption"/>
      </w:pPr>
      <w:r w:rsidRPr="00226E73">
        <w:rPr>
          <w:szCs w:val="24"/>
        </w:rPr>
        <w:lastRenderedPageBreak/>
        <w:t>Table 7</w:t>
      </w:r>
      <w:r>
        <w:rPr>
          <w:szCs w:val="24"/>
        </w:rPr>
        <w:t>.2</w:t>
      </w:r>
      <w:r w:rsidRPr="00226E73">
        <w:rPr>
          <w:szCs w:val="24"/>
        </w:rPr>
        <w:t>.</w:t>
      </w:r>
      <w:r>
        <w:rPr>
          <w:szCs w:val="24"/>
        </w:rPr>
        <w:t>3</w:t>
      </w:r>
      <w:r w:rsidRPr="00226E73">
        <w:rPr>
          <w:szCs w:val="24"/>
        </w:rPr>
        <w:t xml:space="preserve"> </w:t>
      </w:r>
      <w:r w:rsidRPr="00226E73">
        <w:rPr>
          <w:szCs w:val="24"/>
          <w:lang w:val="en-GB"/>
        </w:rPr>
        <w:t>Interest</w:t>
      </w:r>
      <w:r>
        <w:rPr>
          <w:lang w:val="en-GB"/>
        </w:rPr>
        <w:t xml:space="preserve"> rate risk sensitivity</w:t>
      </w:r>
    </w:p>
    <w:tbl>
      <w:tblPr>
        <w:tblW w:w="9214" w:type="dxa"/>
        <w:tblInd w:w="45" w:type="dxa"/>
        <w:tblBorders>
          <w:top w:val="single" w:sz="4" w:space="0" w:color="auto"/>
          <w:bottom w:val="single" w:sz="4" w:space="0" w:color="auto"/>
          <w:insideH w:val="single" w:sz="4" w:space="0" w:color="auto"/>
        </w:tblBorders>
        <w:tblLayout w:type="fixed"/>
        <w:tblCellMar>
          <w:left w:w="45" w:type="dxa"/>
          <w:right w:w="45" w:type="dxa"/>
        </w:tblCellMar>
        <w:tblLook w:val="06A0" w:firstRow="1" w:lastRow="0" w:firstColumn="1" w:lastColumn="0" w:noHBand="1" w:noVBand="1"/>
      </w:tblPr>
      <w:tblGrid>
        <w:gridCol w:w="3054"/>
        <w:gridCol w:w="1232"/>
        <w:gridCol w:w="1232"/>
        <w:gridCol w:w="1232"/>
        <w:gridCol w:w="1232"/>
        <w:gridCol w:w="1232"/>
      </w:tblGrid>
      <w:tr w:rsidR="00B66701" w:rsidRPr="003A7DFF" w14:paraId="5D7A87F6" w14:textId="77777777" w:rsidTr="00451336">
        <w:trPr>
          <w:tblHeader/>
        </w:trPr>
        <w:tc>
          <w:tcPr>
            <w:tcW w:w="3054" w:type="dxa"/>
            <w:vMerge w:val="restart"/>
            <w:shd w:val="clear" w:color="auto" w:fill="auto"/>
            <w:vAlign w:val="bottom"/>
          </w:tcPr>
          <w:p w14:paraId="1E2B9EDA" w14:textId="77777777" w:rsidR="00B66701" w:rsidRPr="003A7DFF" w:rsidRDefault="00B66701" w:rsidP="005C7476">
            <w:pPr>
              <w:pStyle w:val="Tablecolheadleft"/>
              <w:rPr>
                <w:rFonts w:eastAsia="Arial"/>
                <w:i/>
              </w:rPr>
            </w:pPr>
            <w:r w:rsidRPr="003A7DFF">
              <w:rPr>
                <w:rFonts w:eastAsia="Arial"/>
              </w:rPr>
              <w:t>20</w:t>
            </w:r>
            <w:r>
              <w:rPr>
                <w:rFonts w:eastAsia="Arial"/>
              </w:rPr>
              <w:t>21</w:t>
            </w:r>
          </w:p>
        </w:tc>
        <w:tc>
          <w:tcPr>
            <w:tcW w:w="1232" w:type="dxa"/>
            <w:vMerge w:val="restart"/>
            <w:shd w:val="clear" w:color="auto" w:fill="auto"/>
            <w:vAlign w:val="bottom"/>
          </w:tcPr>
          <w:p w14:paraId="0A79C13B" w14:textId="77777777" w:rsidR="00B66701" w:rsidRPr="003A7DFF" w:rsidRDefault="00B66701" w:rsidP="006D7A08">
            <w:pPr>
              <w:pStyle w:val="Tablecolheadright"/>
              <w:rPr>
                <w:rFonts w:eastAsia="Arial"/>
              </w:rPr>
            </w:pPr>
            <w:r w:rsidRPr="003A7DFF">
              <w:rPr>
                <w:rFonts w:eastAsia="Arial"/>
              </w:rPr>
              <w:t>Carrying amount</w:t>
            </w:r>
          </w:p>
        </w:tc>
        <w:tc>
          <w:tcPr>
            <w:tcW w:w="2464" w:type="dxa"/>
            <w:gridSpan w:val="2"/>
            <w:shd w:val="clear" w:color="auto" w:fill="auto"/>
            <w:vAlign w:val="bottom"/>
          </w:tcPr>
          <w:p w14:paraId="7BF69D9A" w14:textId="77777777" w:rsidR="00B66701" w:rsidRPr="003A7DFF" w:rsidRDefault="00B66701" w:rsidP="006D7A08">
            <w:pPr>
              <w:pStyle w:val="Tablecolheadcentre"/>
              <w:rPr>
                <w:rFonts w:eastAsia="Arial"/>
              </w:rPr>
            </w:pPr>
            <w:r w:rsidRPr="003A7DFF">
              <w:rPr>
                <w:rFonts w:eastAsia="Arial"/>
              </w:rPr>
              <w:noBreakHyphen/>
              <w:t>100 basis points</w:t>
            </w:r>
          </w:p>
        </w:tc>
        <w:tc>
          <w:tcPr>
            <w:tcW w:w="2464" w:type="dxa"/>
            <w:gridSpan w:val="2"/>
            <w:shd w:val="clear" w:color="auto" w:fill="auto"/>
            <w:vAlign w:val="bottom"/>
          </w:tcPr>
          <w:p w14:paraId="3F092919" w14:textId="77777777" w:rsidR="00B66701" w:rsidRPr="003A7DFF" w:rsidRDefault="00B66701" w:rsidP="006D7A08">
            <w:pPr>
              <w:pStyle w:val="Tablecolheadcentre"/>
              <w:rPr>
                <w:rFonts w:eastAsia="Arial"/>
              </w:rPr>
            </w:pPr>
            <w:r w:rsidRPr="003A7DFF">
              <w:rPr>
                <w:rFonts w:eastAsia="Arial"/>
              </w:rPr>
              <w:t>+100 basis points</w:t>
            </w:r>
          </w:p>
        </w:tc>
      </w:tr>
      <w:tr w:rsidR="00B66701" w:rsidRPr="003A7DFF" w14:paraId="52EBE3C2" w14:textId="77777777" w:rsidTr="00451336">
        <w:trPr>
          <w:tblHeader/>
        </w:trPr>
        <w:tc>
          <w:tcPr>
            <w:tcW w:w="3054" w:type="dxa"/>
            <w:vMerge/>
            <w:shd w:val="clear" w:color="auto" w:fill="auto"/>
            <w:vAlign w:val="bottom"/>
          </w:tcPr>
          <w:p w14:paraId="40BEC714" w14:textId="77777777" w:rsidR="00B66701" w:rsidRPr="003A7DFF" w:rsidRDefault="00B66701" w:rsidP="005C7476">
            <w:pPr>
              <w:pStyle w:val="Tablecolheadleft"/>
              <w:rPr>
                <w:rFonts w:eastAsia="Arial"/>
              </w:rPr>
            </w:pPr>
          </w:p>
        </w:tc>
        <w:tc>
          <w:tcPr>
            <w:tcW w:w="1232" w:type="dxa"/>
            <w:vMerge/>
            <w:shd w:val="clear" w:color="auto" w:fill="auto"/>
            <w:vAlign w:val="bottom"/>
          </w:tcPr>
          <w:p w14:paraId="71E81484" w14:textId="77777777" w:rsidR="00B66701" w:rsidRPr="003A7DFF" w:rsidRDefault="00B66701" w:rsidP="00BE4D42">
            <w:pPr>
              <w:spacing w:before="20" w:after="20"/>
              <w:jc w:val="right"/>
              <w:rPr>
                <w:rFonts w:eastAsia="Arial"/>
                <w:b/>
                <w:i/>
              </w:rPr>
            </w:pPr>
          </w:p>
        </w:tc>
        <w:tc>
          <w:tcPr>
            <w:tcW w:w="1232" w:type="dxa"/>
            <w:shd w:val="clear" w:color="auto" w:fill="auto"/>
            <w:vAlign w:val="bottom"/>
          </w:tcPr>
          <w:p w14:paraId="6F680C61" w14:textId="77777777" w:rsidR="00B66701" w:rsidRPr="003A7DFF" w:rsidRDefault="00B66701" w:rsidP="006D7A08">
            <w:pPr>
              <w:pStyle w:val="Tablecolheadright"/>
              <w:rPr>
                <w:rFonts w:eastAsia="Arial"/>
              </w:rPr>
            </w:pPr>
            <w:r w:rsidRPr="003A7DFF">
              <w:rPr>
                <w:rFonts w:eastAsia="Arial"/>
              </w:rPr>
              <w:br/>
            </w:r>
            <w:r w:rsidRPr="003A7DFF">
              <w:rPr>
                <w:rFonts w:eastAsia="Arial"/>
              </w:rPr>
              <w:br/>
              <w:t xml:space="preserve">Net </w:t>
            </w:r>
            <w:r w:rsidRPr="003A7DFF">
              <w:rPr>
                <w:rFonts w:eastAsia="Arial"/>
              </w:rPr>
              <w:br/>
              <w:t>result</w:t>
            </w:r>
          </w:p>
        </w:tc>
        <w:tc>
          <w:tcPr>
            <w:tcW w:w="1232" w:type="dxa"/>
            <w:shd w:val="clear" w:color="auto" w:fill="auto"/>
            <w:vAlign w:val="bottom"/>
          </w:tcPr>
          <w:p w14:paraId="05AFCBF8" w14:textId="77777777" w:rsidR="00B66701" w:rsidRPr="003A7DFF" w:rsidRDefault="00B66701" w:rsidP="006D7A08">
            <w:pPr>
              <w:pStyle w:val="Tablecolheadright"/>
              <w:rPr>
                <w:rFonts w:eastAsia="Arial"/>
              </w:rPr>
            </w:pPr>
            <w:r>
              <w:rPr>
                <w:rFonts w:eastAsia="Arial"/>
              </w:rPr>
              <w:t xml:space="preserve">Fair value through OCI revaluation reserve </w:t>
            </w:r>
          </w:p>
        </w:tc>
        <w:tc>
          <w:tcPr>
            <w:tcW w:w="1232" w:type="dxa"/>
            <w:shd w:val="clear" w:color="auto" w:fill="auto"/>
            <w:vAlign w:val="bottom"/>
          </w:tcPr>
          <w:p w14:paraId="44309DC5" w14:textId="77777777" w:rsidR="00B66701" w:rsidRPr="003A7DFF" w:rsidRDefault="00B66701" w:rsidP="006D7A08">
            <w:pPr>
              <w:pStyle w:val="Tablecolheadright"/>
              <w:rPr>
                <w:rFonts w:eastAsia="Arial"/>
              </w:rPr>
            </w:pPr>
            <w:r w:rsidRPr="003A7DFF">
              <w:rPr>
                <w:rFonts w:eastAsia="Arial"/>
              </w:rPr>
              <w:br/>
            </w:r>
            <w:r w:rsidRPr="003A7DFF">
              <w:rPr>
                <w:rFonts w:eastAsia="Arial"/>
              </w:rPr>
              <w:br/>
              <w:t xml:space="preserve">Net </w:t>
            </w:r>
            <w:r w:rsidRPr="003A7DFF">
              <w:rPr>
                <w:rFonts w:eastAsia="Arial"/>
              </w:rPr>
              <w:br/>
              <w:t>result</w:t>
            </w:r>
          </w:p>
        </w:tc>
        <w:tc>
          <w:tcPr>
            <w:tcW w:w="1232" w:type="dxa"/>
            <w:shd w:val="clear" w:color="auto" w:fill="auto"/>
            <w:vAlign w:val="bottom"/>
          </w:tcPr>
          <w:p w14:paraId="18215CA5" w14:textId="77777777" w:rsidR="00B66701" w:rsidRPr="003A7DFF" w:rsidRDefault="00B66701" w:rsidP="006D7A08">
            <w:pPr>
              <w:pStyle w:val="Tablecolheadright"/>
              <w:rPr>
                <w:rFonts w:eastAsia="Arial"/>
              </w:rPr>
            </w:pPr>
            <w:r>
              <w:rPr>
                <w:rFonts w:eastAsia="Arial"/>
              </w:rPr>
              <w:t>Fair value through OCI revaluation reserve</w:t>
            </w:r>
          </w:p>
        </w:tc>
      </w:tr>
      <w:tr w:rsidR="00B66701" w:rsidRPr="003A7DFF" w14:paraId="3E543F92" w14:textId="77777777" w:rsidTr="00451336">
        <w:tc>
          <w:tcPr>
            <w:tcW w:w="3054" w:type="dxa"/>
            <w:shd w:val="clear" w:color="auto" w:fill="auto"/>
          </w:tcPr>
          <w:p w14:paraId="3E8D5DB2" w14:textId="77777777" w:rsidR="00B66701" w:rsidRPr="00884AB0" w:rsidRDefault="00B66701" w:rsidP="005C7476">
            <w:pPr>
              <w:pStyle w:val="Tableleft"/>
              <w:rPr>
                <w:rFonts w:eastAsia="Arial"/>
                <w:b/>
              </w:rPr>
            </w:pPr>
            <w:r w:rsidRPr="00884AB0">
              <w:rPr>
                <w:rFonts w:eastAsia="Arial"/>
                <w:b/>
              </w:rPr>
              <w:t>Contractual financial assets</w:t>
            </w:r>
          </w:p>
        </w:tc>
        <w:tc>
          <w:tcPr>
            <w:tcW w:w="1232" w:type="dxa"/>
            <w:shd w:val="clear" w:color="auto" w:fill="auto"/>
          </w:tcPr>
          <w:p w14:paraId="505055CC" w14:textId="77777777" w:rsidR="00B66701" w:rsidRPr="00E66555" w:rsidRDefault="00B66701" w:rsidP="006D7A08">
            <w:pPr>
              <w:pStyle w:val="Tableright"/>
              <w:rPr>
                <w:rFonts w:eastAsia="Arial"/>
              </w:rPr>
            </w:pPr>
            <w:r w:rsidRPr="00E66555">
              <w:rPr>
                <w:rFonts w:eastAsia="Arial"/>
              </w:rPr>
              <w:t xml:space="preserve"> </w:t>
            </w:r>
          </w:p>
        </w:tc>
        <w:tc>
          <w:tcPr>
            <w:tcW w:w="1232" w:type="dxa"/>
            <w:shd w:val="clear" w:color="auto" w:fill="auto"/>
          </w:tcPr>
          <w:p w14:paraId="34F84EAC" w14:textId="77777777" w:rsidR="00B66701" w:rsidRPr="00E66555" w:rsidRDefault="00B66701" w:rsidP="006D7A08">
            <w:pPr>
              <w:pStyle w:val="Tableright"/>
              <w:rPr>
                <w:rFonts w:eastAsia="Arial"/>
              </w:rPr>
            </w:pPr>
            <w:r w:rsidRPr="00E66555">
              <w:rPr>
                <w:rFonts w:eastAsia="Arial"/>
              </w:rPr>
              <w:t xml:space="preserve"> </w:t>
            </w:r>
          </w:p>
        </w:tc>
        <w:tc>
          <w:tcPr>
            <w:tcW w:w="1232" w:type="dxa"/>
            <w:shd w:val="clear" w:color="auto" w:fill="auto"/>
          </w:tcPr>
          <w:p w14:paraId="34EEF4FA" w14:textId="77777777" w:rsidR="00B66701" w:rsidRPr="00E66555" w:rsidRDefault="00B66701" w:rsidP="006D7A08">
            <w:pPr>
              <w:pStyle w:val="Tableright"/>
              <w:rPr>
                <w:rFonts w:eastAsia="Arial"/>
              </w:rPr>
            </w:pPr>
            <w:r w:rsidRPr="00E66555">
              <w:rPr>
                <w:rFonts w:eastAsia="Arial"/>
              </w:rPr>
              <w:t xml:space="preserve"> </w:t>
            </w:r>
          </w:p>
        </w:tc>
        <w:tc>
          <w:tcPr>
            <w:tcW w:w="1232" w:type="dxa"/>
            <w:shd w:val="clear" w:color="auto" w:fill="auto"/>
          </w:tcPr>
          <w:p w14:paraId="4E38E227" w14:textId="77777777" w:rsidR="00B66701" w:rsidRPr="00E66555" w:rsidRDefault="00B66701" w:rsidP="006D7A08">
            <w:pPr>
              <w:pStyle w:val="Tableright"/>
              <w:rPr>
                <w:rFonts w:eastAsia="Arial"/>
              </w:rPr>
            </w:pPr>
            <w:r w:rsidRPr="00E66555">
              <w:rPr>
                <w:rFonts w:eastAsia="Arial"/>
              </w:rPr>
              <w:t xml:space="preserve"> </w:t>
            </w:r>
          </w:p>
        </w:tc>
        <w:tc>
          <w:tcPr>
            <w:tcW w:w="1232" w:type="dxa"/>
            <w:shd w:val="clear" w:color="auto" w:fill="auto"/>
          </w:tcPr>
          <w:p w14:paraId="7748C902" w14:textId="77777777" w:rsidR="00B66701" w:rsidRPr="00E66555" w:rsidRDefault="00B66701" w:rsidP="006D7A08">
            <w:pPr>
              <w:pStyle w:val="Tableright"/>
              <w:rPr>
                <w:rFonts w:eastAsia="Arial"/>
              </w:rPr>
            </w:pPr>
            <w:r w:rsidRPr="00E66555">
              <w:rPr>
                <w:rFonts w:eastAsia="Arial"/>
              </w:rPr>
              <w:t xml:space="preserve"> </w:t>
            </w:r>
          </w:p>
        </w:tc>
      </w:tr>
      <w:tr w:rsidR="00B66701" w:rsidRPr="003A7DFF" w14:paraId="314C5A14" w14:textId="77777777" w:rsidTr="00451336">
        <w:tc>
          <w:tcPr>
            <w:tcW w:w="3054" w:type="dxa"/>
            <w:shd w:val="clear" w:color="auto" w:fill="auto"/>
          </w:tcPr>
          <w:p w14:paraId="4117A8F8" w14:textId="77777777" w:rsidR="00B66701" w:rsidRPr="00E66555" w:rsidRDefault="00B66701" w:rsidP="005C7476">
            <w:pPr>
              <w:pStyle w:val="Tableleft"/>
              <w:rPr>
                <w:rFonts w:eastAsia="Arial"/>
              </w:rPr>
            </w:pPr>
            <w:r w:rsidRPr="00E66555">
              <w:rPr>
                <w:rFonts w:eastAsia="Arial"/>
              </w:rPr>
              <w:t xml:space="preserve">Cash at bank </w:t>
            </w:r>
            <w:r w:rsidRPr="003A7DFF">
              <w:rPr>
                <w:rStyle w:val="Emphasis"/>
                <w:rFonts w:eastAsia="MS Mincho"/>
              </w:rPr>
              <w:t>(</w:t>
            </w:r>
            <w:r>
              <w:rPr>
                <w:rStyle w:val="Emphasis"/>
                <w:rFonts w:eastAsia="MS Mincho"/>
              </w:rPr>
              <w:t>a</w:t>
            </w:r>
            <w:r w:rsidRPr="003A7DFF">
              <w:rPr>
                <w:rStyle w:val="Emphasis"/>
                <w:rFonts w:eastAsia="MS Mincho"/>
              </w:rPr>
              <w:t>)</w:t>
            </w:r>
          </w:p>
        </w:tc>
        <w:tc>
          <w:tcPr>
            <w:tcW w:w="1232" w:type="dxa"/>
            <w:shd w:val="clear" w:color="auto" w:fill="auto"/>
          </w:tcPr>
          <w:p w14:paraId="43B9FF45" w14:textId="77777777" w:rsidR="00B66701" w:rsidRPr="004F10B5" w:rsidRDefault="00B66701" w:rsidP="006D7A08">
            <w:pPr>
              <w:pStyle w:val="Tableright"/>
              <w:rPr>
                <w:rFonts w:eastAsia="Arial"/>
                <w:szCs w:val="20"/>
              </w:rPr>
            </w:pPr>
            <w:r>
              <w:rPr>
                <w:rFonts w:eastAsia="Arial"/>
                <w:szCs w:val="20"/>
              </w:rPr>
              <w:t>23,015,831</w:t>
            </w:r>
          </w:p>
        </w:tc>
        <w:tc>
          <w:tcPr>
            <w:tcW w:w="1232" w:type="dxa"/>
            <w:shd w:val="clear" w:color="auto" w:fill="auto"/>
          </w:tcPr>
          <w:p w14:paraId="5182D75A" w14:textId="77777777" w:rsidR="00B66701" w:rsidRPr="00E66555" w:rsidRDefault="00B66701" w:rsidP="006D7A08">
            <w:pPr>
              <w:pStyle w:val="Tableright"/>
              <w:rPr>
                <w:rFonts w:eastAsia="Arial"/>
              </w:rPr>
            </w:pPr>
            <w:r>
              <w:rPr>
                <w:rFonts w:eastAsia="Arial"/>
              </w:rPr>
              <w:t>(230,158)</w:t>
            </w:r>
          </w:p>
        </w:tc>
        <w:tc>
          <w:tcPr>
            <w:tcW w:w="1232" w:type="dxa"/>
            <w:shd w:val="clear" w:color="auto" w:fill="auto"/>
          </w:tcPr>
          <w:p w14:paraId="238C7702" w14:textId="77777777" w:rsidR="00B66701" w:rsidRPr="003A7DFF" w:rsidRDefault="00B66701" w:rsidP="006D7A08">
            <w:pPr>
              <w:pStyle w:val="Tableright"/>
              <w:rPr>
                <w:rFonts w:eastAsia="Arial"/>
              </w:rPr>
            </w:pPr>
            <w:r>
              <w:rPr>
                <w:rFonts w:eastAsia="Arial"/>
              </w:rPr>
              <w:t>-</w:t>
            </w:r>
          </w:p>
        </w:tc>
        <w:tc>
          <w:tcPr>
            <w:tcW w:w="1232" w:type="dxa"/>
            <w:shd w:val="clear" w:color="auto" w:fill="auto"/>
          </w:tcPr>
          <w:p w14:paraId="5EBE3D00" w14:textId="77777777" w:rsidR="00B66701" w:rsidRPr="00E66555" w:rsidRDefault="00B66701" w:rsidP="006D7A08">
            <w:pPr>
              <w:pStyle w:val="Tableright"/>
              <w:rPr>
                <w:rFonts w:eastAsia="Arial"/>
              </w:rPr>
            </w:pPr>
            <w:r>
              <w:rPr>
                <w:rFonts w:eastAsia="Arial"/>
              </w:rPr>
              <w:t>230,158</w:t>
            </w:r>
          </w:p>
        </w:tc>
        <w:tc>
          <w:tcPr>
            <w:tcW w:w="1232" w:type="dxa"/>
            <w:shd w:val="clear" w:color="auto" w:fill="auto"/>
          </w:tcPr>
          <w:p w14:paraId="43370875" w14:textId="77777777" w:rsidR="00B66701" w:rsidRPr="003A7DFF" w:rsidRDefault="00B66701" w:rsidP="006D7A08">
            <w:pPr>
              <w:pStyle w:val="Tableright"/>
              <w:rPr>
                <w:rFonts w:eastAsia="Arial"/>
              </w:rPr>
            </w:pPr>
            <w:r>
              <w:rPr>
                <w:rFonts w:eastAsia="Arial"/>
              </w:rPr>
              <w:t>-</w:t>
            </w:r>
          </w:p>
        </w:tc>
      </w:tr>
      <w:tr w:rsidR="00B66701" w:rsidRPr="003A7DFF" w14:paraId="7E8B5450" w14:textId="77777777" w:rsidTr="00451336">
        <w:tc>
          <w:tcPr>
            <w:tcW w:w="3054" w:type="dxa"/>
            <w:shd w:val="clear" w:color="auto" w:fill="auto"/>
          </w:tcPr>
          <w:p w14:paraId="5928887B" w14:textId="77777777" w:rsidR="00B66701" w:rsidRPr="00D27C99" w:rsidRDefault="00B66701" w:rsidP="005C7476">
            <w:pPr>
              <w:pStyle w:val="Tableleft"/>
              <w:rPr>
                <w:rFonts w:eastAsia="Arial"/>
              </w:rPr>
            </w:pPr>
            <w:r w:rsidRPr="00D27C99">
              <w:rPr>
                <w:rFonts w:eastAsia="Arial"/>
              </w:rPr>
              <w:t xml:space="preserve">Term deposits </w:t>
            </w:r>
            <w:r w:rsidRPr="00D27C99">
              <w:rPr>
                <w:rFonts w:eastAsia="Arial"/>
                <w:i/>
              </w:rPr>
              <w:t>(a)</w:t>
            </w:r>
          </w:p>
        </w:tc>
        <w:tc>
          <w:tcPr>
            <w:tcW w:w="1232" w:type="dxa"/>
            <w:shd w:val="clear" w:color="auto" w:fill="auto"/>
          </w:tcPr>
          <w:p w14:paraId="0308C103" w14:textId="77777777" w:rsidR="00B66701" w:rsidRPr="00E66555" w:rsidRDefault="00B66701" w:rsidP="006D7A08">
            <w:pPr>
              <w:pStyle w:val="Tableright"/>
              <w:rPr>
                <w:rFonts w:eastAsia="Arial"/>
              </w:rPr>
            </w:pPr>
          </w:p>
        </w:tc>
        <w:tc>
          <w:tcPr>
            <w:tcW w:w="1232" w:type="dxa"/>
            <w:shd w:val="clear" w:color="auto" w:fill="auto"/>
          </w:tcPr>
          <w:p w14:paraId="01E139E7" w14:textId="77777777" w:rsidR="00B66701" w:rsidRPr="00E66555" w:rsidRDefault="00B66701" w:rsidP="006D7A08">
            <w:pPr>
              <w:pStyle w:val="Tableright"/>
              <w:rPr>
                <w:rFonts w:eastAsia="Arial"/>
              </w:rPr>
            </w:pPr>
          </w:p>
        </w:tc>
        <w:tc>
          <w:tcPr>
            <w:tcW w:w="1232" w:type="dxa"/>
            <w:shd w:val="clear" w:color="auto" w:fill="auto"/>
          </w:tcPr>
          <w:p w14:paraId="38771409" w14:textId="77777777" w:rsidR="00B66701" w:rsidRPr="003A7DFF" w:rsidRDefault="00B66701" w:rsidP="006D7A08">
            <w:pPr>
              <w:pStyle w:val="Tableright"/>
              <w:rPr>
                <w:rFonts w:eastAsia="Arial"/>
              </w:rPr>
            </w:pPr>
            <w:r>
              <w:rPr>
                <w:rFonts w:eastAsia="Arial"/>
              </w:rPr>
              <w:t>-</w:t>
            </w:r>
          </w:p>
        </w:tc>
        <w:tc>
          <w:tcPr>
            <w:tcW w:w="1232" w:type="dxa"/>
            <w:shd w:val="clear" w:color="auto" w:fill="auto"/>
          </w:tcPr>
          <w:p w14:paraId="4B4861D3" w14:textId="77777777" w:rsidR="00B66701" w:rsidRPr="00E66555" w:rsidRDefault="00B66701" w:rsidP="006D7A08">
            <w:pPr>
              <w:pStyle w:val="Tableright"/>
              <w:rPr>
                <w:rFonts w:eastAsia="Arial"/>
              </w:rPr>
            </w:pPr>
          </w:p>
        </w:tc>
        <w:tc>
          <w:tcPr>
            <w:tcW w:w="1232" w:type="dxa"/>
            <w:shd w:val="clear" w:color="auto" w:fill="auto"/>
          </w:tcPr>
          <w:p w14:paraId="32DDB591" w14:textId="77777777" w:rsidR="00B66701" w:rsidRPr="003A7DFF" w:rsidRDefault="00B66701" w:rsidP="006D7A08">
            <w:pPr>
              <w:pStyle w:val="Tableright"/>
              <w:rPr>
                <w:rFonts w:eastAsia="Arial"/>
              </w:rPr>
            </w:pPr>
            <w:r>
              <w:rPr>
                <w:rFonts w:eastAsia="Arial"/>
              </w:rPr>
              <w:t>-</w:t>
            </w:r>
          </w:p>
        </w:tc>
      </w:tr>
      <w:tr w:rsidR="00B66701" w:rsidRPr="003A7DFF" w14:paraId="0093A45B" w14:textId="77777777" w:rsidTr="00451336">
        <w:tc>
          <w:tcPr>
            <w:tcW w:w="3054" w:type="dxa"/>
            <w:shd w:val="clear" w:color="auto" w:fill="auto"/>
          </w:tcPr>
          <w:p w14:paraId="422E7CB2" w14:textId="77777777" w:rsidR="00B66701" w:rsidRPr="00D27C99" w:rsidRDefault="00B66701" w:rsidP="005C7476">
            <w:pPr>
              <w:pStyle w:val="Tableleftbold"/>
              <w:rPr>
                <w:rFonts w:eastAsia="Arial"/>
              </w:rPr>
            </w:pPr>
            <w:r w:rsidRPr="00D27C99">
              <w:rPr>
                <w:rFonts w:eastAsia="Arial"/>
              </w:rPr>
              <w:t>Total impact</w:t>
            </w:r>
          </w:p>
        </w:tc>
        <w:tc>
          <w:tcPr>
            <w:tcW w:w="1232" w:type="dxa"/>
            <w:shd w:val="clear" w:color="auto" w:fill="auto"/>
          </w:tcPr>
          <w:p w14:paraId="0C72876B" w14:textId="77777777" w:rsidR="00B66701" w:rsidRPr="00E66555" w:rsidRDefault="00B66701" w:rsidP="006D7A08">
            <w:pPr>
              <w:pStyle w:val="Tablerightbold"/>
              <w:rPr>
                <w:rFonts w:eastAsia="Arial"/>
              </w:rPr>
            </w:pPr>
          </w:p>
        </w:tc>
        <w:tc>
          <w:tcPr>
            <w:tcW w:w="1232" w:type="dxa"/>
            <w:shd w:val="clear" w:color="auto" w:fill="auto"/>
          </w:tcPr>
          <w:p w14:paraId="20C1C3AD" w14:textId="77777777" w:rsidR="00B66701" w:rsidRPr="00E66555" w:rsidRDefault="00B66701" w:rsidP="006D7A08">
            <w:pPr>
              <w:pStyle w:val="Tablerightbold"/>
              <w:rPr>
                <w:rFonts w:eastAsia="Arial"/>
              </w:rPr>
            </w:pPr>
            <w:r>
              <w:rPr>
                <w:rFonts w:eastAsia="Arial"/>
              </w:rPr>
              <w:t>(230,158)</w:t>
            </w:r>
          </w:p>
        </w:tc>
        <w:tc>
          <w:tcPr>
            <w:tcW w:w="1232" w:type="dxa"/>
            <w:shd w:val="clear" w:color="auto" w:fill="auto"/>
          </w:tcPr>
          <w:p w14:paraId="447C9957" w14:textId="77777777" w:rsidR="00B66701" w:rsidRPr="003A7DFF" w:rsidRDefault="00B66701" w:rsidP="006D7A08">
            <w:pPr>
              <w:pStyle w:val="Tablerightbold"/>
              <w:rPr>
                <w:rFonts w:eastAsia="Arial"/>
              </w:rPr>
            </w:pPr>
            <w:r>
              <w:rPr>
                <w:rFonts w:eastAsia="Arial"/>
              </w:rPr>
              <w:t>-</w:t>
            </w:r>
          </w:p>
        </w:tc>
        <w:tc>
          <w:tcPr>
            <w:tcW w:w="1232" w:type="dxa"/>
            <w:shd w:val="clear" w:color="auto" w:fill="auto"/>
          </w:tcPr>
          <w:p w14:paraId="7B13821B" w14:textId="77777777" w:rsidR="00B66701" w:rsidRPr="00E66555" w:rsidRDefault="00B66701" w:rsidP="006D7A08">
            <w:pPr>
              <w:pStyle w:val="Tablerightbold"/>
              <w:rPr>
                <w:rFonts w:eastAsia="Arial"/>
              </w:rPr>
            </w:pPr>
            <w:r>
              <w:rPr>
                <w:rFonts w:eastAsia="Arial"/>
              </w:rPr>
              <w:t>230,158</w:t>
            </w:r>
          </w:p>
        </w:tc>
        <w:tc>
          <w:tcPr>
            <w:tcW w:w="1232" w:type="dxa"/>
            <w:shd w:val="clear" w:color="auto" w:fill="auto"/>
          </w:tcPr>
          <w:p w14:paraId="36734E67" w14:textId="77777777" w:rsidR="00B66701" w:rsidRPr="003A7DFF" w:rsidRDefault="00B66701" w:rsidP="006D7A08">
            <w:pPr>
              <w:pStyle w:val="Tablerightbold"/>
              <w:rPr>
                <w:rFonts w:eastAsia="Arial"/>
              </w:rPr>
            </w:pPr>
            <w:r>
              <w:rPr>
                <w:rFonts w:eastAsia="Arial"/>
              </w:rPr>
              <w:t>-</w:t>
            </w:r>
          </w:p>
        </w:tc>
      </w:tr>
      <w:tr w:rsidR="00B66701" w:rsidRPr="003A7DFF" w14:paraId="2D427243" w14:textId="77777777" w:rsidTr="00451336">
        <w:tc>
          <w:tcPr>
            <w:tcW w:w="9214" w:type="dxa"/>
            <w:gridSpan w:val="6"/>
            <w:shd w:val="clear" w:color="auto" w:fill="auto"/>
          </w:tcPr>
          <w:p w14:paraId="3B14EFDB" w14:textId="77777777" w:rsidR="00B66701" w:rsidRPr="00D27C99" w:rsidRDefault="00B66701" w:rsidP="005C7476">
            <w:pPr>
              <w:pStyle w:val="Tableleftbold"/>
              <w:rPr>
                <w:rFonts w:eastAsia="Arial"/>
              </w:rPr>
            </w:pPr>
            <w:r w:rsidRPr="00D27C99">
              <w:rPr>
                <w:rFonts w:eastAsia="Arial"/>
              </w:rPr>
              <w:t>20</w:t>
            </w:r>
            <w:r>
              <w:rPr>
                <w:rFonts w:eastAsia="Arial"/>
              </w:rPr>
              <w:t>20</w:t>
            </w:r>
          </w:p>
        </w:tc>
      </w:tr>
      <w:tr w:rsidR="00B66701" w:rsidRPr="003A7DFF" w14:paraId="1F7429F5" w14:textId="77777777" w:rsidTr="00451336">
        <w:tc>
          <w:tcPr>
            <w:tcW w:w="3054" w:type="dxa"/>
            <w:shd w:val="clear" w:color="auto" w:fill="auto"/>
          </w:tcPr>
          <w:p w14:paraId="69264124" w14:textId="77777777" w:rsidR="00B66701" w:rsidRPr="00884AB0" w:rsidRDefault="00B66701" w:rsidP="00916784">
            <w:pPr>
              <w:pStyle w:val="Tableleft"/>
              <w:rPr>
                <w:rFonts w:eastAsia="Arial"/>
                <w:b/>
              </w:rPr>
            </w:pPr>
            <w:r w:rsidRPr="00884AB0">
              <w:rPr>
                <w:rFonts w:eastAsia="Arial"/>
                <w:b/>
              </w:rPr>
              <w:t>Contractual financial assets</w:t>
            </w:r>
          </w:p>
        </w:tc>
        <w:tc>
          <w:tcPr>
            <w:tcW w:w="1232" w:type="dxa"/>
            <w:shd w:val="clear" w:color="auto" w:fill="auto"/>
          </w:tcPr>
          <w:p w14:paraId="7B9DE2E2" w14:textId="77777777" w:rsidR="00B66701" w:rsidRPr="00E66555" w:rsidRDefault="00B66701" w:rsidP="006D7A08">
            <w:pPr>
              <w:pStyle w:val="Tableright"/>
              <w:rPr>
                <w:rFonts w:eastAsia="Arial"/>
              </w:rPr>
            </w:pPr>
            <w:r w:rsidRPr="00E66555">
              <w:rPr>
                <w:rFonts w:eastAsia="Arial"/>
              </w:rPr>
              <w:t xml:space="preserve"> </w:t>
            </w:r>
          </w:p>
        </w:tc>
        <w:tc>
          <w:tcPr>
            <w:tcW w:w="1232" w:type="dxa"/>
            <w:shd w:val="clear" w:color="auto" w:fill="auto"/>
          </w:tcPr>
          <w:p w14:paraId="7315EC03" w14:textId="77777777" w:rsidR="00B66701" w:rsidRPr="00E66555" w:rsidRDefault="00B66701" w:rsidP="006D7A08">
            <w:pPr>
              <w:pStyle w:val="Tableright"/>
              <w:rPr>
                <w:rFonts w:eastAsia="Arial"/>
              </w:rPr>
            </w:pPr>
          </w:p>
        </w:tc>
        <w:tc>
          <w:tcPr>
            <w:tcW w:w="1232" w:type="dxa"/>
            <w:shd w:val="clear" w:color="auto" w:fill="auto"/>
          </w:tcPr>
          <w:p w14:paraId="2B0C2F4B" w14:textId="77777777" w:rsidR="00B66701" w:rsidRPr="00E66555" w:rsidRDefault="00B66701" w:rsidP="006D7A08">
            <w:pPr>
              <w:pStyle w:val="Tableright"/>
              <w:rPr>
                <w:rFonts w:eastAsia="Arial"/>
              </w:rPr>
            </w:pPr>
            <w:r w:rsidRPr="00E66555">
              <w:rPr>
                <w:rFonts w:eastAsia="Arial"/>
              </w:rPr>
              <w:t xml:space="preserve"> </w:t>
            </w:r>
          </w:p>
        </w:tc>
        <w:tc>
          <w:tcPr>
            <w:tcW w:w="1232" w:type="dxa"/>
            <w:shd w:val="clear" w:color="auto" w:fill="auto"/>
          </w:tcPr>
          <w:p w14:paraId="0D7F21FF" w14:textId="77777777" w:rsidR="00B66701" w:rsidRPr="00E66555" w:rsidRDefault="00B66701" w:rsidP="006D7A08">
            <w:pPr>
              <w:pStyle w:val="Tableright"/>
              <w:rPr>
                <w:rFonts w:eastAsia="Arial"/>
              </w:rPr>
            </w:pPr>
          </w:p>
        </w:tc>
        <w:tc>
          <w:tcPr>
            <w:tcW w:w="1232" w:type="dxa"/>
            <w:shd w:val="clear" w:color="auto" w:fill="auto"/>
          </w:tcPr>
          <w:p w14:paraId="6147EDA1" w14:textId="77777777" w:rsidR="00B66701" w:rsidRPr="00E66555" w:rsidRDefault="00B66701" w:rsidP="006D7A08">
            <w:pPr>
              <w:pStyle w:val="Tableright"/>
              <w:rPr>
                <w:rFonts w:eastAsia="Arial"/>
              </w:rPr>
            </w:pPr>
            <w:r w:rsidRPr="00E66555">
              <w:rPr>
                <w:rFonts w:eastAsia="Arial"/>
              </w:rPr>
              <w:t xml:space="preserve"> </w:t>
            </w:r>
          </w:p>
        </w:tc>
      </w:tr>
      <w:tr w:rsidR="00B66701" w:rsidRPr="003A7DFF" w14:paraId="6AEAAE12" w14:textId="77777777" w:rsidTr="00451336">
        <w:tc>
          <w:tcPr>
            <w:tcW w:w="3054" w:type="dxa"/>
            <w:shd w:val="clear" w:color="auto" w:fill="auto"/>
          </w:tcPr>
          <w:p w14:paraId="467A6822" w14:textId="77777777" w:rsidR="00B66701" w:rsidRPr="00D27C99" w:rsidRDefault="00B66701" w:rsidP="00B66701">
            <w:pPr>
              <w:pStyle w:val="Tableleft"/>
              <w:rPr>
                <w:rFonts w:eastAsia="Arial"/>
              </w:rPr>
            </w:pPr>
            <w:r w:rsidRPr="00D27C99">
              <w:rPr>
                <w:rFonts w:eastAsia="Arial"/>
              </w:rPr>
              <w:t xml:space="preserve">Cash at bank </w:t>
            </w:r>
            <w:r w:rsidRPr="00D27C99">
              <w:rPr>
                <w:rStyle w:val="Emphasis"/>
                <w:rFonts w:eastAsia="MS Mincho"/>
              </w:rPr>
              <w:t>(a)</w:t>
            </w:r>
          </w:p>
        </w:tc>
        <w:tc>
          <w:tcPr>
            <w:tcW w:w="1232" w:type="dxa"/>
            <w:shd w:val="clear" w:color="auto" w:fill="auto"/>
          </w:tcPr>
          <w:p w14:paraId="60F9A8CE" w14:textId="77777777" w:rsidR="00B66701" w:rsidRPr="00E66555" w:rsidRDefault="00B66701" w:rsidP="00B66701">
            <w:pPr>
              <w:pStyle w:val="Tableright"/>
              <w:rPr>
                <w:rFonts w:eastAsia="Arial"/>
              </w:rPr>
            </w:pPr>
            <w:r w:rsidRPr="004F10B5">
              <w:rPr>
                <w:rFonts w:eastAsia="MS Mincho"/>
                <w:szCs w:val="20"/>
              </w:rPr>
              <w:t>20,463,631</w:t>
            </w:r>
          </w:p>
        </w:tc>
        <w:tc>
          <w:tcPr>
            <w:tcW w:w="1232" w:type="dxa"/>
            <w:shd w:val="clear" w:color="auto" w:fill="auto"/>
          </w:tcPr>
          <w:p w14:paraId="64CDD979" w14:textId="77777777" w:rsidR="00B66701" w:rsidRPr="00E66555" w:rsidRDefault="00B66701" w:rsidP="00B66701">
            <w:pPr>
              <w:pStyle w:val="Tableright"/>
              <w:rPr>
                <w:rFonts w:eastAsia="Arial"/>
              </w:rPr>
            </w:pPr>
            <w:r>
              <w:rPr>
                <w:rFonts w:eastAsia="Arial"/>
              </w:rPr>
              <w:t>(204,636)</w:t>
            </w:r>
          </w:p>
        </w:tc>
        <w:tc>
          <w:tcPr>
            <w:tcW w:w="1232" w:type="dxa"/>
            <w:shd w:val="clear" w:color="auto" w:fill="auto"/>
          </w:tcPr>
          <w:p w14:paraId="481CF3B6" w14:textId="77777777" w:rsidR="00B66701" w:rsidRPr="003A7DFF" w:rsidRDefault="00B66701" w:rsidP="00B66701">
            <w:pPr>
              <w:pStyle w:val="Tableright"/>
              <w:rPr>
                <w:rFonts w:eastAsia="Arial"/>
              </w:rPr>
            </w:pPr>
            <w:r>
              <w:rPr>
                <w:rFonts w:eastAsia="Arial"/>
              </w:rPr>
              <w:t>-</w:t>
            </w:r>
          </w:p>
        </w:tc>
        <w:tc>
          <w:tcPr>
            <w:tcW w:w="1232" w:type="dxa"/>
            <w:shd w:val="clear" w:color="auto" w:fill="auto"/>
          </w:tcPr>
          <w:p w14:paraId="19BE7785" w14:textId="77777777" w:rsidR="00B66701" w:rsidRPr="00E66555" w:rsidRDefault="00B66701" w:rsidP="00B66701">
            <w:pPr>
              <w:pStyle w:val="Tableright"/>
              <w:rPr>
                <w:rFonts w:eastAsia="Arial"/>
              </w:rPr>
            </w:pPr>
            <w:r>
              <w:rPr>
                <w:rFonts w:eastAsia="Arial"/>
              </w:rPr>
              <w:t>204,636</w:t>
            </w:r>
          </w:p>
        </w:tc>
        <w:tc>
          <w:tcPr>
            <w:tcW w:w="1232" w:type="dxa"/>
            <w:shd w:val="clear" w:color="auto" w:fill="auto"/>
          </w:tcPr>
          <w:p w14:paraId="3AFBDA18" w14:textId="77777777" w:rsidR="00B66701" w:rsidRPr="003A7DFF" w:rsidRDefault="00B66701" w:rsidP="00B66701">
            <w:pPr>
              <w:pStyle w:val="Tableright"/>
              <w:rPr>
                <w:rFonts w:eastAsia="Arial"/>
              </w:rPr>
            </w:pPr>
            <w:r>
              <w:rPr>
                <w:rFonts w:eastAsia="Arial"/>
              </w:rPr>
              <w:t>-</w:t>
            </w:r>
          </w:p>
        </w:tc>
      </w:tr>
      <w:tr w:rsidR="00B66701" w:rsidRPr="003A7DFF" w14:paraId="3BA4DA47" w14:textId="77777777" w:rsidTr="00451336">
        <w:tc>
          <w:tcPr>
            <w:tcW w:w="3054" w:type="dxa"/>
            <w:shd w:val="clear" w:color="auto" w:fill="auto"/>
          </w:tcPr>
          <w:p w14:paraId="4824E332" w14:textId="77777777" w:rsidR="00B66701" w:rsidRPr="00D27C99" w:rsidRDefault="00B66701" w:rsidP="00B66701">
            <w:pPr>
              <w:pStyle w:val="Tableleft"/>
              <w:rPr>
                <w:rFonts w:eastAsia="Arial"/>
              </w:rPr>
            </w:pPr>
            <w:r w:rsidRPr="00D27C99">
              <w:rPr>
                <w:rFonts w:eastAsia="Arial"/>
              </w:rPr>
              <w:t xml:space="preserve">Term deposits </w:t>
            </w:r>
            <w:r w:rsidRPr="00EA7EC3">
              <w:rPr>
                <w:rStyle w:val="Emphasis"/>
                <w:rFonts w:eastAsia="Arial"/>
              </w:rPr>
              <w:t>(a)</w:t>
            </w:r>
          </w:p>
        </w:tc>
        <w:tc>
          <w:tcPr>
            <w:tcW w:w="1232" w:type="dxa"/>
            <w:shd w:val="clear" w:color="auto" w:fill="auto"/>
          </w:tcPr>
          <w:p w14:paraId="4A2CDC57" w14:textId="77777777" w:rsidR="00B66701" w:rsidRPr="00E66555" w:rsidRDefault="00B66701" w:rsidP="00B66701">
            <w:pPr>
              <w:pStyle w:val="Tableright"/>
              <w:rPr>
                <w:rFonts w:eastAsia="Arial"/>
              </w:rPr>
            </w:pPr>
            <w:r>
              <w:rPr>
                <w:rFonts w:eastAsia="Arial"/>
              </w:rPr>
              <w:t>-</w:t>
            </w:r>
          </w:p>
        </w:tc>
        <w:tc>
          <w:tcPr>
            <w:tcW w:w="1232" w:type="dxa"/>
            <w:shd w:val="clear" w:color="auto" w:fill="auto"/>
          </w:tcPr>
          <w:p w14:paraId="360DD404" w14:textId="77777777" w:rsidR="00B66701" w:rsidRPr="00E66555" w:rsidRDefault="00B66701" w:rsidP="00B66701">
            <w:pPr>
              <w:pStyle w:val="Tableright"/>
              <w:rPr>
                <w:rFonts w:eastAsia="Arial"/>
              </w:rPr>
            </w:pPr>
            <w:r>
              <w:rPr>
                <w:rFonts w:eastAsia="Arial"/>
              </w:rPr>
              <w:t>-</w:t>
            </w:r>
          </w:p>
        </w:tc>
        <w:tc>
          <w:tcPr>
            <w:tcW w:w="1232" w:type="dxa"/>
            <w:shd w:val="clear" w:color="auto" w:fill="auto"/>
          </w:tcPr>
          <w:p w14:paraId="4B8B7232" w14:textId="77777777" w:rsidR="00B66701" w:rsidRPr="003A7DFF" w:rsidRDefault="00B66701" w:rsidP="00B66701">
            <w:pPr>
              <w:pStyle w:val="Tableright"/>
              <w:rPr>
                <w:rFonts w:eastAsia="Arial"/>
              </w:rPr>
            </w:pPr>
            <w:r>
              <w:rPr>
                <w:rFonts w:eastAsia="Arial"/>
              </w:rPr>
              <w:t>-</w:t>
            </w:r>
          </w:p>
        </w:tc>
        <w:tc>
          <w:tcPr>
            <w:tcW w:w="1232" w:type="dxa"/>
            <w:shd w:val="clear" w:color="auto" w:fill="auto"/>
          </w:tcPr>
          <w:p w14:paraId="3FA8D2B6" w14:textId="77777777" w:rsidR="00B66701" w:rsidRPr="00E66555" w:rsidRDefault="00B66701" w:rsidP="00B66701">
            <w:pPr>
              <w:pStyle w:val="Tableright"/>
              <w:rPr>
                <w:rFonts w:eastAsia="Arial"/>
              </w:rPr>
            </w:pPr>
            <w:r>
              <w:rPr>
                <w:rFonts w:eastAsia="Arial"/>
              </w:rPr>
              <w:t>-</w:t>
            </w:r>
          </w:p>
        </w:tc>
        <w:tc>
          <w:tcPr>
            <w:tcW w:w="1232" w:type="dxa"/>
            <w:shd w:val="clear" w:color="auto" w:fill="auto"/>
          </w:tcPr>
          <w:p w14:paraId="4AA87532" w14:textId="77777777" w:rsidR="00B66701" w:rsidRPr="003A7DFF" w:rsidRDefault="00B66701" w:rsidP="00B66701">
            <w:pPr>
              <w:pStyle w:val="Tableright"/>
              <w:rPr>
                <w:rFonts w:eastAsia="Arial"/>
              </w:rPr>
            </w:pPr>
            <w:r>
              <w:rPr>
                <w:rFonts w:eastAsia="Arial"/>
              </w:rPr>
              <w:t>-</w:t>
            </w:r>
          </w:p>
        </w:tc>
      </w:tr>
      <w:tr w:rsidR="00B66701" w:rsidRPr="003A7DFF" w14:paraId="42F7C52E" w14:textId="77777777" w:rsidTr="00451336">
        <w:tc>
          <w:tcPr>
            <w:tcW w:w="3054" w:type="dxa"/>
            <w:shd w:val="clear" w:color="auto" w:fill="auto"/>
          </w:tcPr>
          <w:p w14:paraId="3E56AAD6" w14:textId="77777777" w:rsidR="00B66701" w:rsidRPr="00E66555" w:rsidRDefault="00B66701" w:rsidP="00B66701">
            <w:pPr>
              <w:pStyle w:val="Tableleftbold"/>
              <w:rPr>
                <w:rFonts w:eastAsia="Arial"/>
              </w:rPr>
            </w:pPr>
            <w:r w:rsidRPr="00E66555">
              <w:rPr>
                <w:rFonts w:eastAsia="Arial"/>
              </w:rPr>
              <w:t>Total impact</w:t>
            </w:r>
          </w:p>
        </w:tc>
        <w:tc>
          <w:tcPr>
            <w:tcW w:w="1232" w:type="dxa"/>
            <w:shd w:val="clear" w:color="auto" w:fill="auto"/>
          </w:tcPr>
          <w:p w14:paraId="1DE4B3CD" w14:textId="77777777" w:rsidR="00B66701" w:rsidRPr="00E66555" w:rsidRDefault="00B66701" w:rsidP="00B66701">
            <w:pPr>
              <w:pStyle w:val="Tablerightbold"/>
              <w:rPr>
                <w:rFonts w:eastAsia="Arial"/>
              </w:rPr>
            </w:pPr>
          </w:p>
        </w:tc>
        <w:tc>
          <w:tcPr>
            <w:tcW w:w="1232" w:type="dxa"/>
            <w:shd w:val="clear" w:color="auto" w:fill="auto"/>
          </w:tcPr>
          <w:p w14:paraId="69D29411" w14:textId="77777777" w:rsidR="00B66701" w:rsidRPr="00E66555" w:rsidRDefault="00B66701" w:rsidP="00B66701">
            <w:pPr>
              <w:pStyle w:val="Tablerightbold"/>
              <w:rPr>
                <w:rFonts w:eastAsia="Arial"/>
              </w:rPr>
            </w:pPr>
            <w:r>
              <w:rPr>
                <w:rFonts w:eastAsia="Arial"/>
              </w:rPr>
              <w:t>(204,636)</w:t>
            </w:r>
          </w:p>
        </w:tc>
        <w:tc>
          <w:tcPr>
            <w:tcW w:w="1232" w:type="dxa"/>
            <w:shd w:val="clear" w:color="auto" w:fill="auto"/>
          </w:tcPr>
          <w:p w14:paraId="4E872CC9" w14:textId="77777777" w:rsidR="00B66701" w:rsidRPr="003A7DFF" w:rsidRDefault="00B66701" w:rsidP="00B66701">
            <w:pPr>
              <w:pStyle w:val="Tablerightbold"/>
              <w:rPr>
                <w:rFonts w:eastAsia="Arial"/>
              </w:rPr>
            </w:pPr>
            <w:r>
              <w:rPr>
                <w:rFonts w:eastAsia="Arial"/>
              </w:rPr>
              <w:t>-</w:t>
            </w:r>
          </w:p>
        </w:tc>
        <w:tc>
          <w:tcPr>
            <w:tcW w:w="1232" w:type="dxa"/>
            <w:shd w:val="clear" w:color="auto" w:fill="auto"/>
          </w:tcPr>
          <w:p w14:paraId="32CE0857" w14:textId="77777777" w:rsidR="00B66701" w:rsidRPr="00E66555" w:rsidRDefault="00B66701" w:rsidP="00B66701">
            <w:pPr>
              <w:pStyle w:val="Tablerightbold"/>
              <w:rPr>
                <w:rFonts w:eastAsia="Arial"/>
              </w:rPr>
            </w:pPr>
            <w:r>
              <w:rPr>
                <w:rFonts w:eastAsia="Arial"/>
              </w:rPr>
              <w:t>204,636</w:t>
            </w:r>
          </w:p>
        </w:tc>
        <w:tc>
          <w:tcPr>
            <w:tcW w:w="1232" w:type="dxa"/>
            <w:shd w:val="clear" w:color="auto" w:fill="auto"/>
          </w:tcPr>
          <w:p w14:paraId="2522CBF9" w14:textId="77777777" w:rsidR="00B66701" w:rsidRPr="003A7DFF" w:rsidRDefault="00B66701" w:rsidP="00B66701">
            <w:pPr>
              <w:pStyle w:val="Tablerightbold"/>
              <w:rPr>
                <w:rFonts w:eastAsia="Arial"/>
              </w:rPr>
            </w:pPr>
            <w:r>
              <w:rPr>
                <w:rFonts w:eastAsia="Arial"/>
              </w:rPr>
              <w:t>-</w:t>
            </w:r>
          </w:p>
        </w:tc>
      </w:tr>
    </w:tbl>
    <w:p w14:paraId="3654589E" w14:textId="77777777" w:rsidR="00B66701" w:rsidRDefault="00B66701" w:rsidP="00767985">
      <w:pPr>
        <w:pStyle w:val="Tablefootnote"/>
      </w:pPr>
      <w:r>
        <w:t>Note:</w:t>
      </w:r>
    </w:p>
    <w:p w14:paraId="5CD8763F" w14:textId="77777777" w:rsidR="00B66701" w:rsidRPr="00E66555" w:rsidRDefault="00B66701" w:rsidP="00D00B7A">
      <w:pPr>
        <w:pStyle w:val="Tablefootnoteindent"/>
      </w:pPr>
      <w:r>
        <w:t>(a)</w:t>
      </w:r>
      <w:r>
        <w:tab/>
      </w:r>
      <w:r w:rsidRPr="00E66555">
        <w:t>The Cash at bank</w:t>
      </w:r>
      <w:r>
        <w:t xml:space="preserve"> </w:t>
      </w:r>
      <w:r w:rsidRPr="00E66555">
        <w:t>and the variable component of the term deposits are exposed to floating rates movements</w:t>
      </w:r>
      <w:r>
        <w:t>.</w:t>
      </w:r>
    </w:p>
    <w:p w14:paraId="773D2859" w14:textId="77777777" w:rsidR="00B66701" w:rsidRPr="00840CE2" w:rsidRDefault="00B66701" w:rsidP="00650A1A">
      <w:pPr>
        <w:pStyle w:val="Heading3"/>
        <w:numPr>
          <w:ilvl w:val="0"/>
          <w:numId w:val="0"/>
        </w:numPr>
        <w:rPr>
          <w:rFonts w:cs="Arial"/>
          <w:color w:val="auto"/>
          <w:sz w:val="22"/>
          <w:szCs w:val="22"/>
        </w:rPr>
      </w:pPr>
      <w:r w:rsidRPr="00840CE2">
        <w:rPr>
          <w:rFonts w:cs="Arial"/>
          <w:color w:val="auto"/>
          <w:sz w:val="22"/>
          <w:szCs w:val="22"/>
        </w:rPr>
        <w:t xml:space="preserve">Foreign currency risk </w:t>
      </w:r>
    </w:p>
    <w:p w14:paraId="0041D9E5" w14:textId="77777777" w:rsidR="00B66701" w:rsidRPr="00840CE2" w:rsidRDefault="00B66701" w:rsidP="00650A1A">
      <w:pPr>
        <w:pStyle w:val="Heading5"/>
        <w:rPr>
          <w:rFonts w:ascii="Arial" w:hAnsi="Arial" w:cs="Arial"/>
          <w:b w:val="0"/>
          <w:sz w:val="22"/>
        </w:rPr>
      </w:pPr>
      <w:r w:rsidRPr="00840CE2">
        <w:rPr>
          <w:rFonts w:ascii="Arial" w:hAnsi="Arial" w:cs="Arial"/>
          <w:b w:val="0"/>
        </w:rPr>
        <w:t xml:space="preserve">The Authority </w:t>
      </w:r>
      <w:r w:rsidRPr="00840CE2">
        <w:rPr>
          <w:rFonts w:ascii="Arial" w:hAnsi="Arial" w:cs="Arial"/>
          <w:b w:val="0"/>
          <w:sz w:val="22"/>
        </w:rPr>
        <w:t xml:space="preserve">is exposed to foreign currency risk mainly through its </w:t>
      </w:r>
      <w:r w:rsidRPr="00840CE2">
        <w:rPr>
          <w:rFonts w:ascii="Arial" w:hAnsi="Arial" w:cs="Arial"/>
          <w:b w:val="0"/>
        </w:rPr>
        <w:t>investment in the VFMC Growth Fund.</w:t>
      </w:r>
      <w:r w:rsidRPr="00840CE2">
        <w:rPr>
          <w:rFonts w:ascii="Arial" w:hAnsi="Arial" w:cs="Arial"/>
          <w:b w:val="0"/>
          <w:sz w:val="22"/>
        </w:rPr>
        <w:t xml:space="preserve"> </w:t>
      </w:r>
      <w:r w:rsidRPr="00840CE2">
        <w:rPr>
          <w:rFonts w:ascii="Arial" w:hAnsi="Arial" w:cs="Arial"/>
          <w:b w:val="0"/>
        </w:rPr>
        <w:t>During 201</w:t>
      </w:r>
      <w:r>
        <w:rPr>
          <w:rFonts w:ascii="Arial" w:hAnsi="Arial" w:cs="Arial"/>
          <w:b w:val="0"/>
        </w:rPr>
        <w:t>9</w:t>
      </w:r>
      <w:r w:rsidRPr="00840CE2">
        <w:rPr>
          <w:rFonts w:ascii="Arial" w:hAnsi="Arial" w:cs="Arial"/>
          <w:b w:val="0"/>
        </w:rPr>
        <w:t>-</w:t>
      </w:r>
      <w:r>
        <w:rPr>
          <w:rFonts w:ascii="Arial" w:hAnsi="Arial" w:cs="Arial"/>
          <w:b w:val="0"/>
        </w:rPr>
        <w:t>20</w:t>
      </w:r>
      <w:r w:rsidRPr="00840CE2">
        <w:rPr>
          <w:rFonts w:ascii="Arial" w:hAnsi="Arial" w:cs="Arial"/>
          <w:b w:val="0"/>
        </w:rPr>
        <w:t xml:space="preserve"> the Authority continued to invest a proportion of the Residential Bonds Account (bonds held) in the VFMC Growth </w:t>
      </w:r>
      <w:r w:rsidRPr="004F10B5">
        <w:rPr>
          <w:rFonts w:ascii="Arial" w:hAnsi="Arial" w:cs="Arial"/>
          <w:b w:val="0"/>
        </w:rPr>
        <w:t xml:space="preserve">Fund. </w:t>
      </w:r>
      <w:r w:rsidRPr="004F10B5">
        <w:rPr>
          <w:rFonts w:ascii="Arial" w:hAnsi="Arial" w:cs="Arial"/>
          <w:b w:val="0"/>
          <w:sz w:val="22"/>
        </w:rPr>
        <w:t xml:space="preserve">The </w:t>
      </w:r>
      <w:r w:rsidRPr="004F10B5">
        <w:rPr>
          <w:rFonts w:ascii="Arial" w:hAnsi="Arial" w:cs="Arial"/>
          <w:b w:val="0"/>
        </w:rPr>
        <w:t>Authority</w:t>
      </w:r>
      <w:r w:rsidRPr="004F10B5">
        <w:rPr>
          <w:rFonts w:ascii="Arial" w:hAnsi="Arial" w:cs="Arial"/>
          <w:b w:val="0"/>
          <w:sz w:val="22"/>
        </w:rPr>
        <w:t xml:space="preserve"> </w:t>
      </w:r>
      <w:r w:rsidRPr="004F10B5">
        <w:rPr>
          <w:rFonts w:ascii="Arial" w:hAnsi="Arial" w:cs="Arial"/>
          <w:b w:val="0"/>
        </w:rPr>
        <w:t xml:space="preserve">managed foreign currency risk on this investment by limiting this investment to </w:t>
      </w:r>
      <w:r>
        <w:rPr>
          <w:rFonts w:ascii="Arial" w:hAnsi="Arial" w:cs="Arial"/>
          <w:b w:val="0"/>
        </w:rPr>
        <w:t xml:space="preserve">a maximum of </w:t>
      </w:r>
      <w:r w:rsidRPr="004F10B5">
        <w:rPr>
          <w:rFonts w:ascii="Arial" w:hAnsi="Arial" w:cs="Arial"/>
          <w:b w:val="0"/>
        </w:rPr>
        <w:t>1</w:t>
      </w:r>
      <w:r>
        <w:rPr>
          <w:rFonts w:ascii="Arial" w:hAnsi="Arial" w:cs="Arial"/>
          <w:b w:val="0"/>
        </w:rPr>
        <w:t>5</w:t>
      </w:r>
      <w:r w:rsidRPr="004F10B5">
        <w:rPr>
          <w:rFonts w:ascii="Arial" w:hAnsi="Arial" w:cs="Arial"/>
          <w:b w:val="0"/>
        </w:rPr>
        <w:t>% of this Account</w:t>
      </w:r>
      <w:r w:rsidRPr="004F10B5">
        <w:rPr>
          <w:rFonts w:ascii="Arial" w:hAnsi="Arial" w:cs="Arial"/>
          <w:b w:val="0"/>
          <w:sz w:val="22"/>
        </w:rPr>
        <w:t>.</w:t>
      </w:r>
    </w:p>
    <w:p w14:paraId="7950C788" w14:textId="77777777" w:rsidR="00B66701" w:rsidRPr="00EA2542" w:rsidRDefault="00B66701" w:rsidP="00650A1A">
      <w:pPr>
        <w:pStyle w:val="Heading5"/>
        <w:rPr>
          <w:rFonts w:ascii="Arial" w:hAnsi="Arial" w:cs="Arial"/>
          <w:bCs/>
          <w:sz w:val="22"/>
        </w:rPr>
      </w:pPr>
      <w:r w:rsidRPr="00EA2542">
        <w:rPr>
          <w:rFonts w:ascii="Arial" w:hAnsi="Arial" w:cs="Arial"/>
          <w:bCs/>
          <w:sz w:val="22"/>
        </w:rPr>
        <w:t>Equity price risk</w:t>
      </w:r>
    </w:p>
    <w:p w14:paraId="2B03A618" w14:textId="77777777" w:rsidR="00B66701" w:rsidRDefault="00B66701" w:rsidP="00650A1A">
      <w:pPr>
        <w:rPr>
          <w:rFonts w:ascii="Arial" w:hAnsi="Arial" w:cs="Arial"/>
        </w:rPr>
      </w:pPr>
      <w:r w:rsidRPr="00840CE2">
        <w:rPr>
          <w:rFonts w:ascii="Arial" w:hAnsi="Arial" w:cs="Arial"/>
        </w:rPr>
        <w:t xml:space="preserve">The Authority is exposed to equity price risk through its investments in </w:t>
      </w:r>
      <w:r>
        <w:rPr>
          <w:rFonts w:ascii="Arial" w:hAnsi="Arial" w:cs="Arial"/>
        </w:rPr>
        <w:t>the VFMC Growth Fund</w:t>
      </w:r>
      <w:r w:rsidRPr="00840CE2">
        <w:rPr>
          <w:rFonts w:ascii="Arial" w:hAnsi="Arial" w:cs="Arial"/>
        </w:rPr>
        <w:t xml:space="preserve">. Such investments are allocated and traded to match the investment objectives appropriate for the Authority’s liabilities. The Authority appointed the VFMC to manage its investment portfolio in accordance with the Trust Money Investment Policy approved by the Treasurer and the Governor-in-Council. The VFMC on behalf of the Authority closely monitors performance and manages the equity price risk through diversification of its investment portfolio. The Authority’s sensitivity to </w:t>
      </w:r>
      <w:proofErr w:type="gramStart"/>
      <w:r>
        <w:rPr>
          <w:rFonts w:ascii="Arial" w:hAnsi="Arial" w:cs="Arial"/>
        </w:rPr>
        <w:t>other</w:t>
      </w:r>
      <w:proofErr w:type="gramEnd"/>
      <w:r w:rsidRPr="00840CE2">
        <w:rPr>
          <w:rFonts w:ascii="Arial" w:hAnsi="Arial" w:cs="Arial"/>
        </w:rPr>
        <w:t xml:space="preserve"> price risk is set out below.</w:t>
      </w:r>
    </w:p>
    <w:p w14:paraId="4607A7FB" w14:textId="77777777" w:rsidR="00B66701" w:rsidRDefault="00B66701" w:rsidP="00650A1A">
      <w:pPr>
        <w:rPr>
          <w:rFonts w:ascii="Arial" w:hAnsi="Arial" w:cs="Arial"/>
        </w:rPr>
      </w:pPr>
    </w:p>
    <w:p w14:paraId="2EC42A0B" w14:textId="77777777" w:rsidR="00B66701" w:rsidRDefault="00B66701" w:rsidP="00650A1A">
      <w:pPr>
        <w:rPr>
          <w:rFonts w:ascii="Arial" w:hAnsi="Arial" w:cs="Arial"/>
        </w:rPr>
      </w:pPr>
    </w:p>
    <w:p w14:paraId="368DA404" w14:textId="77777777" w:rsidR="00B66701" w:rsidRDefault="00B66701" w:rsidP="00650A1A">
      <w:pPr>
        <w:rPr>
          <w:rFonts w:ascii="Arial" w:hAnsi="Arial" w:cs="Arial"/>
        </w:rPr>
      </w:pPr>
    </w:p>
    <w:p w14:paraId="72D9F3E2" w14:textId="77777777" w:rsidR="00B66701" w:rsidRDefault="00B66701" w:rsidP="00650A1A">
      <w:pPr>
        <w:rPr>
          <w:rFonts w:ascii="Arial" w:hAnsi="Arial" w:cs="Arial"/>
        </w:rPr>
      </w:pPr>
    </w:p>
    <w:p w14:paraId="2E6E1B6A" w14:textId="77777777" w:rsidR="00B66701" w:rsidRPr="00840CE2" w:rsidRDefault="00B66701" w:rsidP="00650A1A">
      <w:pPr>
        <w:rPr>
          <w:rFonts w:ascii="Arial" w:hAnsi="Arial" w:cs="Arial"/>
        </w:rPr>
      </w:pPr>
    </w:p>
    <w:p w14:paraId="511E8427" w14:textId="77777777" w:rsidR="00B66701" w:rsidRPr="00226E73" w:rsidRDefault="00B66701" w:rsidP="00E10C7D">
      <w:pPr>
        <w:pStyle w:val="Tablecaption"/>
        <w:rPr>
          <w:lang w:val="en-GB"/>
        </w:rPr>
      </w:pPr>
      <w:r w:rsidRPr="00226E73">
        <w:lastRenderedPageBreak/>
        <w:t>Table 7.</w:t>
      </w:r>
      <w:r>
        <w:t>2</w:t>
      </w:r>
      <w:r w:rsidRPr="00226E73">
        <w:t>.</w:t>
      </w:r>
      <w:r>
        <w:t>4</w:t>
      </w:r>
      <w:r w:rsidRPr="00226E73">
        <w:t xml:space="preserve"> </w:t>
      </w:r>
      <w:r w:rsidRPr="00226E73">
        <w:rPr>
          <w:lang w:val="en-GB"/>
        </w:rPr>
        <w:t>Other price risk sensitivity</w:t>
      </w:r>
    </w:p>
    <w:tbl>
      <w:tblPr>
        <w:tblW w:w="9781" w:type="dxa"/>
        <w:tblInd w:w="45" w:type="dxa"/>
        <w:tblBorders>
          <w:bottom w:val="single" w:sz="12" w:space="0" w:color="auto"/>
        </w:tblBorders>
        <w:tblLayout w:type="fixed"/>
        <w:tblCellMar>
          <w:left w:w="45" w:type="dxa"/>
          <w:right w:w="45" w:type="dxa"/>
        </w:tblCellMar>
        <w:tblLook w:val="06A0" w:firstRow="1" w:lastRow="0" w:firstColumn="1" w:lastColumn="0" w:noHBand="1" w:noVBand="1"/>
      </w:tblPr>
      <w:tblGrid>
        <w:gridCol w:w="3261"/>
        <w:gridCol w:w="1275"/>
        <w:gridCol w:w="1276"/>
        <w:gridCol w:w="1162"/>
        <w:gridCol w:w="10"/>
        <w:gridCol w:w="1238"/>
        <w:gridCol w:w="1559"/>
      </w:tblGrid>
      <w:tr w:rsidR="00B66701" w:rsidRPr="003D2642" w14:paraId="0E1D3B62" w14:textId="77777777" w:rsidTr="006C1B1F">
        <w:trPr>
          <w:tblHeader/>
        </w:trPr>
        <w:tc>
          <w:tcPr>
            <w:tcW w:w="3261" w:type="dxa"/>
            <w:vMerge w:val="restart"/>
            <w:tcBorders>
              <w:top w:val="single" w:sz="4" w:space="0" w:color="auto"/>
            </w:tcBorders>
            <w:shd w:val="clear" w:color="auto" w:fill="auto"/>
            <w:vAlign w:val="bottom"/>
          </w:tcPr>
          <w:p w14:paraId="1AC0B36C" w14:textId="77777777" w:rsidR="00B66701" w:rsidRPr="003D2642" w:rsidRDefault="00B66701" w:rsidP="00F95904">
            <w:pPr>
              <w:pStyle w:val="Tablecolheadleft"/>
              <w:rPr>
                <w:rFonts w:eastAsia="Arial"/>
              </w:rPr>
            </w:pPr>
            <w:r w:rsidRPr="003D2642">
              <w:rPr>
                <w:rFonts w:eastAsia="Arial"/>
              </w:rPr>
              <w:t>20</w:t>
            </w:r>
            <w:r>
              <w:rPr>
                <w:rFonts w:eastAsia="Arial"/>
              </w:rPr>
              <w:t>21</w:t>
            </w:r>
          </w:p>
        </w:tc>
        <w:tc>
          <w:tcPr>
            <w:tcW w:w="1275" w:type="dxa"/>
            <w:tcBorders>
              <w:top w:val="single" w:sz="4" w:space="0" w:color="auto"/>
            </w:tcBorders>
            <w:shd w:val="clear" w:color="auto" w:fill="auto"/>
            <w:vAlign w:val="bottom"/>
          </w:tcPr>
          <w:p w14:paraId="6DAFF53F" w14:textId="77777777" w:rsidR="00B66701" w:rsidRPr="003D2642" w:rsidRDefault="00B66701" w:rsidP="00BE4D42">
            <w:pPr>
              <w:spacing w:before="20" w:after="20"/>
              <w:jc w:val="right"/>
              <w:rPr>
                <w:rFonts w:eastAsia="Arial"/>
                <w:b/>
              </w:rPr>
            </w:pPr>
          </w:p>
        </w:tc>
        <w:tc>
          <w:tcPr>
            <w:tcW w:w="2438" w:type="dxa"/>
            <w:gridSpan w:val="2"/>
            <w:tcBorders>
              <w:top w:val="single" w:sz="4" w:space="0" w:color="auto"/>
              <w:bottom w:val="single" w:sz="4" w:space="0" w:color="auto"/>
            </w:tcBorders>
            <w:shd w:val="clear" w:color="auto" w:fill="auto"/>
            <w:vAlign w:val="bottom"/>
          </w:tcPr>
          <w:p w14:paraId="126068E0" w14:textId="77777777" w:rsidR="00B66701" w:rsidRPr="003D2642" w:rsidRDefault="00B66701" w:rsidP="00827BC8">
            <w:pPr>
              <w:pStyle w:val="Tablecolheadcentre"/>
              <w:rPr>
                <w:rFonts w:eastAsia="Arial"/>
              </w:rPr>
            </w:pPr>
            <w:r w:rsidRPr="003D2642">
              <w:rPr>
                <w:rFonts w:eastAsia="Arial"/>
              </w:rPr>
              <w:noBreakHyphen/>
              <w:t>15%</w:t>
            </w:r>
          </w:p>
        </w:tc>
        <w:tc>
          <w:tcPr>
            <w:tcW w:w="2807" w:type="dxa"/>
            <w:gridSpan w:val="3"/>
            <w:tcBorders>
              <w:top w:val="single" w:sz="4" w:space="0" w:color="auto"/>
              <w:bottom w:val="single" w:sz="4" w:space="0" w:color="auto"/>
            </w:tcBorders>
            <w:shd w:val="clear" w:color="auto" w:fill="auto"/>
            <w:vAlign w:val="bottom"/>
          </w:tcPr>
          <w:p w14:paraId="17A41DF0" w14:textId="77777777" w:rsidR="00B66701" w:rsidRPr="003D2642" w:rsidRDefault="00B66701" w:rsidP="00827BC8">
            <w:pPr>
              <w:pStyle w:val="Tablecolheadcentre"/>
              <w:rPr>
                <w:rFonts w:eastAsia="Arial"/>
              </w:rPr>
            </w:pPr>
            <w:r w:rsidRPr="003D2642">
              <w:rPr>
                <w:rFonts w:eastAsia="Arial"/>
              </w:rPr>
              <w:t>+15%</w:t>
            </w:r>
          </w:p>
        </w:tc>
      </w:tr>
      <w:tr w:rsidR="00B66701" w:rsidRPr="003D2642" w14:paraId="4795736E" w14:textId="77777777" w:rsidTr="006C1B1F">
        <w:trPr>
          <w:tblHeader/>
        </w:trPr>
        <w:tc>
          <w:tcPr>
            <w:tcW w:w="3261" w:type="dxa"/>
            <w:vMerge/>
            <w:tcBorders>
              <w:bottom w:val="single" w:sz="4" w:space="0" w:color="auto"/>
            </w:tcBorders>
            <w:shd w:val="clear" w:color="auto" w:fill="auto"/>
            <w:vAlign w:val="bottom"/>
          </w:tcPr>
          <w:p w14:paraId="127BE51D" w14:textId="77777777" w:rsidR="00B66701" w:rsidRPr="003D2642" w:rsidRDefault="00B66701" w:rsidP="00497DCD">
            <w:pPr>
              <w:spacing w:before="20" w:after="20"/>
              <w:rPr>
                <w:rFonts w:eastAsia="Arial"/>
                <w:b/>
              </w:rPr>
            </w:pPr>
          </w:p>
        </w:tc>
        <w:tc>
          <w:tcPr>
            <w:tcW w:w="1275" w:type="dxa"/>
            <w:tcBorders>
              <w:bottom w:val="single" w:sz="4" w:space="0" w:color="auto"/>
            </w:tcBorders>
            <w:shd w:val="clear" w:color="auto" w:fill="auto"/>
            <w:vAlign w:val="bottom"/>
          </w:tcPr>
          <w:p w14:paraId="36113A17" w14:textId="77777777" w:rsidR="00B66701" w:rsidRPr="003D2642" w:rsidRDefault="00B66701" w:rsidP="00F95904">
            <w:pPr>
              <w:pStyle w:val="Tablecolheadright"/>
              <w:rPr>
                <w:rFonts w:eastAsia="Arial"/>
              </w:rPr>
            </w:pPr>
            <w:r w:rsidRPr="003D2642">
              <w:rPr>
                <w:rFonts w:eastAsia="Arial"/>
              </w:rPr>
              <w:t>Carrying amount</w:t>
            </w:r>
          </w:p>
        </w:tc>
        <w:tc>
          <w:tcPr>
            <w:tcW w:w="1276" w:type="dxa"/>
            <w:tcBorders>
              <w:top w:val="single" w:sz="4" w:space="0" w:color="auto"/>
              <w:bottom w:val="single" w:sz="4" w:space="0" w:color="auto"/>
            </w:tcBorders>
            <w:shd w:val="clear" w:color="auto" w:fill="auto"/>
            <w:vAlign w:val="bottom"/>
          </w:tcPr>
          <w:p w14:paraId="4DEE52CE" w14:textId="77777777" w:rsidR="00B66701" w:rsidRPr="003D2642" w:rsidRDefault="00B66701" w:rsidP="00F95904">
            <w:pPr>
              <w:pStyle w:val="Tablecolheadright"/>
              <w:rPr>
                <w:rFonts w:eastAsia="Arial"/>
              </w:rPr>
            </w:pPr>
            <w:r w:rsidRPr="003D2642">
              <w:rPr>
                <w:rFonts w:eastAsia="Arial"/>
              </w:rPr>
              <w:t xml:space="preserve">Net </w:t>
            </w:r>
            <w:r w:rsidRPr="003D2642">
              <w:rPr>
                <w:rFonts w:eastAsia="Arial"/>
              </w:rPr>
              <w:br/>
              <w:t>result</w:t>
            </w:r>
          </w:p>
        </w:tc>
        <w:tc>
          <w:tcPr>
            <w:tcW w:w="1162" w:type="dxa"/>
            <w:tcBorders>
              <w:top w:val="single" w:sz="4" w:space="0" w:color="auto"/>
              <w:bottom w:val="single" w:sz="4" w:space="0" w:color="auto"/>
            </w:tcBorders>
            <w:shd w:val="clear" w:color="auto" w:fill="auto"/>
            <w:vAlign w:val="bottom"/>
          </w:tcPr>
          <w:p w14:paraId="4AEB897E" w14:textId="77777777" w:rsidR="00B66701" w:rsidRPr="003D2642" w:rsidRDefault="00B66701" w:rsidP="00F95904">
            <w:pPr>
              <w:pStyle w:val="Tablecolheadright"/>
              <w:rPr>
                <w:rFonts w:eastAsia="Arial"/>
              </w:rPr>
            </w:pPr>
            <w:r>
              <w:rPr>
                <w:rFonts w:eastAsia="Arial"/>
              </w:rPr>
              <w:t xml:space="preserve">Fair value through OCI revaluation reserve </w:t>
            </w:r>
          </w:p>
        </w:tc>
        <w:tc>
          <w:tcPr>
            <w:tcW w:w="1248" w:type="dxa"/>
            <w:gridSpan w:val="2"/>
            <w:tcBorders>
              <w:top w:val="single" w:sz="4" w:space="0" w:color="auto"/>
              <w:bottom w:val="single" w:sz="4" w:space="0" w:color="auto"/>
            </w:tcBorders>
            <w:shd w:val="clear" w:color="auto" w:fill="auto"/>
            <w:vAlign w:val="bottom"/>
          </w:tcPr>
          <w:p w14:paraId="49068CC0" w14:textId="77777777" w:rsidR="00B66701" w:rsidRPr="003D2642" w:rsidRDefault="00B66701" w:rsidP="00F95904">
            <w:pPr>
              <w:pStyle w:val="Tablecolheadright"/>
              <w:rPr>
                <w:rFonts w:eastAsia="Arial"/>
              </w:rPr>
            </w:pPr>
            <w:r w:rsidRPr="003D2642">
              <w:rPr>
                <w:rFonts w:eastAsia="Arial"/>
              </w:rPr>
              <w:t xml:space="preserve">Net </w:t>
            </w:r>
            <w:r w:rsidRPr="003D2642">
              <w:rPr>
                <w:rFonts w:eastAsia="Arial"/>
              </w:rPr>
              <w:br/>
              <w:t>result</w:t>
            </w:r>
          </w:p>
        </w:tc>
        <w:tc>
          <w:tcPr>
            <w:tcW w:w="1559" w:type="dxa"/>
            <w:tcBorders>
              <w:top w:val="single" w:sz="4" w:space="0" w:color="auto"/>
              <w:bottom w:val="single" w:sz="4" w:space="0" w:color="auto"/>
            </w:tcBorders>
            <w:shd w:val="clear" w:color="auto" w:fill="auto"/>
            <w:vAlign w:val="bottom"/>
          </w:tcPr>
          <w:p w14:paraId="1B5283C2" w14:textId="77777777" w:rsidR="00B66701" w:rsidRPr="003D2642" w:rsidRDefault="00B66701" w:rsidP="00F95904">
            <w:pPr>
              <w:pStyle w:val="Tablecolheadright"/>
              <w:rPr>
                <w:rFonts w:eastAsia="Arial"/>
              </w:rPr>
            </w:pPr>
            <w:r>
              <w:rPr>
                <w:rFonts w:eastAsia="Arial"/>
              </w:rPr>
              <w:t>Fair value through OCI revaluation reserve</w:t>
            </w:r>
          </w:p>
        </w:tc>
      </w:tr>
      <w:tr w:rsidR="00B66701" w:rsidRPr="003D2642" w14:paraId="553EBE5A" w14:textId="77777777" w:rsidTr="006C1B1F">
        <w:tc>
          <w:tcPr>
            <w:tcW w:w="3261" w:type="dxa"/>
            <w:tcBorders>
              <w:top w:val="single" w:sz="4" w:space="0" w:color="auto"/>
              <w:bottom w:val="single" w:sz="4" w:space="0" w:color="auto"/>
            </w:tcBorders>
            <w:shd w:val="clear" w:color="auto" w:fill="auto"/>
          </w:tcPr>
          <w:p w14:paraId="4B7A2784" w14:textId="77777777" w:rsidR="00B66701" w:rsidRPr="006C1B1F" w:rsidRDefault="00B66701" w:rsidP="003D2642">
            <w:pPr>
              <w:pStyle w:val="Tableleft"/>
              <w:rPr>
                <w:rFonts w:eastAsia="MS Mincho"/>
                <w:b/>
                <w:bCs/>
              </w:rPr>
            </w:pPr>
            <w:r>
              <w:rPr>
                <w:rFonts w:eastAsia="MS Mincho"/>
                <w:b/>
                <w:bCs/>
              </w:rPr>
              <w:t>Contractual financial assets</w:t>
            </w:r>
          </w:p>
        </w:tc>
        <w:tc>
          <w:tcPr>
            <w:tcW w:w="1275" w:type="dxa"/>
            <w:tcBorders>
              <w:top w:val="single" w:sz="4" w:space="0" w:color="auto"/>
              <w:bottom w:val="single" w:sz="4" w:space="0" w:color="auto"/>
            </w:tcBorders>
            <w:shd w:val="clear" w:color="auto" w:fill="auto"/>
          </w:tcPr>
          <w:p w14:paraId="284AC3A7" w14:textId="77777777" w:rsidR="00B66701" w:rsidRPr="003D2642" w:rsidRDefault="00B66701" w:rsidP="003D2642">
            <w:pPr>
              <w:pStyle w:val="Tableright"/>
              <w:ind w:hanging="564"/>
              <w:rPr>
                <w:rFonts w:eastAsia="Arial"/>
              </w:rPr>
            </w:pPr>
          </w:p>
        </w:tc>
        <w:tc>
          <w:tcPr>
            <w:tcW w:w="1276" w:type="dxa"/>
            <w:tcBorders>
              <w:top w:val="single" w:sz="4" w:space="0" w:color="auto"/>
              <w:bottom w:val="single" w:sz="4" w:space="0" w:color="auto"/>
            </w:tcBorders>
            <w:shd w:val="clear" w:color="auto" w:fill="auto"/>
          </w:tcPr>
          <w:p w14:paraId="5740A932" w14:textId="77777777" w:rsidR="00B66701" w:rsidRPr="003D2642" w:rsidRDefault="00B66701" w:rsidP="003D2642">
            <w:pPr>
              <w:pStyle w:val="Tableright"/>
              <w:rPr>
                <w:rFonts w:eastAsia="Arial"/>
              </w:rPr>
            </w:pPr>
          </w:p>
        </w:tc>
        <w:tc>
          <w:tcPr>
            <w:tcW w:w="1162" w:type="dxa"/>
            <w:tcBorders>
              <w:top w:val="single" w:sz="4" w:space="0" w:color="auto"/>
              <w:bottom w:val="single" w:sz="4" w:space="0" w:color="auto"/>
            </w:tcBorders>
            <w:shd w:val="clear" w:color="auto" w:fill="auto"/>
          </w:tcPr>
          <w:p w14:paraId="66A7C099" w14:textId="77777777" w:rsidR="00B66701" w:rsidRPr="003D2642" w:rsidRDefault="00B66701" w:rsidP="003D2642">
            <w:pPr>
              <w:pStyle w:val="Tableright"/>
              <w:rPr>
                <w:rFonts w:eastAsia="Arial"/>
              </w:rPr>
            </w:pPr>
          </w:p>
        </w:tc>
        <w:tc>
          <w:tcPr>
            <w:tcW w:w="1248" w:type="dxa"/>
            <w:gridSpan w:val="2"/>
            <w:tcBorders>
              <w:top w:val="single" w:sz="4" w:space="0" w:color="auto"/>
              <w:bottom w:val="single" w:sz="4" w:space="0" w:color="auto"/>
            </w:tcBorders>
            <w:shd w:val="clear" w:color="auto" w:fill="auto"/>
          </w:tcPr>
          <w:p w14:paraId="4C949AD4" w14:textId="77777777" w:rsidR="00B66701" w:rsidRPr="003D2642" w:rsidRDefault="00B66701" w:rsidP="003D2642">
            <w:pPr>
              <w:pStyle w:val="Tableright"/>
              <w:rPr>
                <w:rFonts w:eastAsia="Arial"/>
              </w:rPr>
            </w:pPr>
          </w:p>
        </w:tc>
        <w:tc>
          <w:tcPr>
            <w:tcW w:w="1559" w:type="dxa"/>
            <w:tcBorders>
              <w:top w:val="single" w:sz="4" w:space="0" w:color="auto"/>
              <w:bottom w:val="single" w:sz="4" w:space="0" w:color="auto"/>
            </w:tcBorders>
            <w:shd w:val="clear" w:color="auto" w:fill="auto"/>
          </w:tcPr>
          <w:p w14:paraId="7C048A68" w14:textId="77777777" w:rsidR="00B66701" w:rsidRPr="003D2642" w:rsidRDefault="00B66701" w:rsidP="003D2642">
            <w:pPr>
              <w:pStyle w:val="Tableright"/>
              <w:rPr>
                <w:rFonts w:eastAsia="Arial"/>
              </w:rPr>
            </w:pPr>
          </w:p>
        </w:tc>
      </w:tr>
      <w:tr w:rsidR="00B66701" w:rsidRPr="003D2642" w14:paraId="791073B0" w14:textId="77777777" w:rsidTr="006C1B1F">
        <w:tc>
          <w:tcPr>
            <w:tcW w:w="3261" w:type="dxa"/>
            <w:tcBorders>
              <w:top w:val="single" w:sz="4" w:space="0" w:color="auto"/>
              <w:bottom w:val="single" w:sz="4" w:space="0" w:color="auto"/>
            </w:tcBorders>
            <w:shd w:val="clear" w:color="auto" w:fill="auto"/>
          </w:tcPr>
          <w:p w14:paraId="63196539" w14:textId="77777777" w:rsidR="00B66701" w:rsidRPr="003D2642" w:rsidRDefault="00B66701" w:rsidP="003D2642">
            <w:pPr>
              <w:pStyle w:val="Tableleft"/>
              <w:rPr>
                <w:rFonts w:eastAsia="Arial" w:cs="Calibri Light"/>
              </w:rPr>
            </w:pPr>
            <w:r w:rsidRPr="003D2642">
              <w:rPr>
                <w:rFonts w:eastAsia="MS Mincho"/>
              </w:rPr>
              <w:t>Managed investment scheme</w:t>
            </w:r>
          </w:p>
        </w:tc>
        <w:tc>
          <w:tcPr>
            <w:tcW w:w="1275" w:type="dxa"/>
            <w:tcBorders>
              <w:top w:val="single" w:sz="4" w:space="0" w:color="auto"/>
              <w:bottom w:val="single" w:sz="4" w:space="0" w:color="auto"/>
            </w:tcBorders>
            <w:shd w:val="clear" w:color="auto" w:fill="auto"/>
          </w:tcPr>
          <w:p w14:paraId="604D3670" w14:textId="77777777" w:rsidR="00B66701" w:rsidRPr="004F10B5" w:rsidRDefault="00B66701" w:rsidP="003D2642">
            <w:pPr>
              <w:pStyle w:val="Tableright"/>
              <w:ind w:hanging="564"/>
              <w:rPr>
                <w:rFonts w:eastAsia="Arial"/>
                <w:szCs w:val="20"/>
              </w:rPr>
            </w:pPr>
            <w:r>
              <w:rPr>
                <w:rFonts w:eastAsia="Arial"/>
                <w:szCs w:val="20"/>
              </w:rPr>
              <w:t>165,779,458</w:t>
            </w:r>
          </w:p>
        </w:tc>
        <w:tc>
          <w:tcPr>
            <w:tcW w:w="1276" w:type="dxa"/>
            <w:tcBorders>
              <w:top w:val="single" w:sz="4" w:space="0" w:color="auto"/>
              <w:bottom w:val="single" w:sz="4" w:space="0" w:color="auto"/>
            </w:tcBorders>
            <w:shd w:val="clear" w:color="auto" w:fill="auto"/>
          </w:tcPr>
          <w:p w14:paraId="0D2E54C3" w14:textId="77777777" w:rsidR="00B66701" w:rsidRPr="003D2642" w:rsidRDefault="00B66701" w:rsidP="003D2642">
            <w:pPr>
              <w:pStyle w:val="Tableright"/>
              <w:rPr>
                <w:rFonts w:eastAsia="Arial"/>
              </w:rPr>
            </w:pPr>
            <w:r>
              <w:rPr>
                <w:rFonts w:eastAsia="Arial"/>
              </w:rPr>
              <w:t>(24,866,919)</w:t>
            </w:r>
          </w:p>
        </w:tc>
        <w:tc>
          <w:tcPr>
            <w:tcW w:w="1162" w:type="dxa"/>
            <w:tcBorders>
              <w:top w:val="single" w:sz="4" w:space="0" w:color="auto"/>
              <w:bottom w:val="single" w:sz="4" w:space="0" w:color="auto"/>
            </w:tcBorders>
            <w:shd w:val="clear" w:color="auto" w:fill="auto"/>
          </w:tcPr>
          <w:p w14:paraId="457669CC" w14:textId="77777777" w:rsidR="00B66701" w:rsidRPr="003D2642" w:rsidRDefault="00B66701" w:rsidP="003D2642">
            <w:pPr>
              <w:pStyle w:val="Tableright"/>
              <w:rPr>
                <w:rFonts w:eastAsia="Arial"/>
              </w:rPr>
            </w:pPr>
            <w:r w:rsidRPr="003D2642">
              <w:rPr>
                <w:rFonts w:eastAsia="Arial"/>
              </w:rPr>
              <w:t>-</w:t>
            </w:r>
          </w:p>
        </w:tc>
        <w:tc>
          <w:tcPr>
            <w:tcW w:w="1248" w:type="dxa"/>
            <w:gridSpan w:val="2"/>
            <w:tcBorders>
              <w:top w:val="single" w:sz="4" w:space="0" w:color="auto"/>
              <w:bottom w:val="single" w:sz="4" w:space="0" w:color="auto"/>
            </w:tcBorders>
            <w:shd w:val="clear" w:color="auto" w:fill="auto"/>
          </w:tcPr>
          <w:p w14:paraId="6AC59059" w14:textId="77777777" w:rsidR="00B66701" w:rsidRPr="003D2642" w:rsidRDefault="00B66701" w:rsidP="003D2642">
            <w:pPr>
              <w:pStyle w:val="Tableright"/>
              <w:rPr>
                <w:rFonts w:eastAsia="Arial"/>
              </w:rPr>
            </w:pPr>
            <w:r>
              <w:rPr>
                <w:rFonts w:eastAsia="Arial"/>
              </w:rPr>
              <w:t>24,866,919</w:t>
            </w:r>
          </w:p>
        </w:tc>
        <w:tc>
          <w:tcPr>
            <w:tcW w:w="1559" w:type="dxa"/>
            <w:tcBorders>
              <w:top w:val="single" w:sz="4" w:space="0" w:color="auto"/>
              <w:bottom w:val="single" w:sz="4" w:space="0" w:color="auto"/>
            </w:tcBorders>
            <w:shd w:val="clear" w:color="auto" w:fill="auto"/>
          </w:tcPr>
          <w:p w14:paraId="383F8CFC" w14:textId="77777777" w:rsidR="00B66701" w:rsidRPr="003D2642" w:rsidRDefault="00B66701" w:rsidP="003D2642">
            <w:pPr>
              <w:pStyle w:val="Tableright"/>
              <w:rPr>
                <w:rFonts w:eastAsia="Arial"/>
              </w:rPr>
            </w:pPr>
            <w:r w:rsidRPr="003D2642">
              <w:rPr>
                <w:rFonts w:eastAsia="Arial"/>
              </w:rPr>
              <w:t>-</w:t>
            </w:r>
          </w:p>
        </w:tc>
      </w:tr>
      <w:tr w:rsidR="00B66701" w:rsidRPr="003D2642" w14:paraId="3264DF2F" w14:textId="77777777" w:rsidTr="006C1B1F">
        <w:tc>
          <w:tcPr>
            <w:tcW w:w="3261" w:type="dxa"/>
            <w:tcBorders>
              <w:top w:val="single" w:sz="4" w:space="0" w:color="auto"/>
              <w:bottom w:val="single" w:sz="4" w:space="0" w:color="auto"/>
            </w:tcBorders>
            <w:shd w:val="clear" w:color="auto" w:fill="auto"/>
          </w:tcPr>
          <w:p w14:paraId="07332678" w14:textId="77777777" w:rsidR="00B66701" w:rsidRPr="003D2642" w:rsidRDefault="00B66701" w:rsidP="003D2642">
            <w:pPr>
              <w:pStyle w:val="Tableleftbold"/>
              <w:rPr>
                <w:rFonts w:eastAsia="Arial"/>
              </w:rPr>
            </w:pPr>
            <w:r w:rsidRPr="003D2642">
              <w:rPr>
                <w:rFonts w:eastAsia="Arial"/>
              </w:rPr>
              <w:t>Total impact</w:t>
            </w:r>
          </w:p>
        </w:tc>
        <w:tc>
          <w:tcPr>
            <w:tcW w:w="1275" w:type="dxa"/>
            <w:tcBorders>
              <w:top w:val="single" w:sz="4" w:space="0" w:color="auto"/>
              <w:bottom w:val="single" w:sz="4" w:space="0" w:color="auto"/>
            </w:tcBorders>
            <w:shd w:val="clear" w:color="auto" w:fill="auto"/>
          </w:tcPr>
          <w:p w14:paraId="50578310" w14:textId="77777777" w:rsidR="00B66701" w:rsidRPr="003D2642" w:rsidRDefault="00B66701" w:rsidP="003D2642">
            <w:pPr>
              <w:pStyle w:val="Tablerightbold"/>
              <w:rPr>
                <w:rFonts w:eastAsia="Arial"/>
              </w:rPr>
            </w:pPr>
          </w:p>
        </w:tc>
        <w:tc>
          <w:tcPr>
            <w:tcW w:w="1276" w:type="dxa"/>
            <w:tcBorders>
              <w:top w:val="single" w:sz="4" w:space="0" w:color="auto"/>
              <w:bottom w:val="single" w:sz="4" w:space="0" w:color="auto"/>
            </w:tcBorders>
            <w:shd w:val="clear" w:color="auto" w:fill="auto"/>
          </w:tcPr>
          <w:p w14:paraId="484BE2DD" w14:textId="77777777" w:rsidR="00B66701" w:rsidRPr="003D2642" w:rsidRDefault="00B66701" w:rsidP="003D2642">
            <w:pPr>
              <w:pStyle w:val="Tablerightbold"/>
              <w:rPr>
                <w:rFonts w:eastAsia="Arial"/>
              </w:rPr>
            </w:pPr>
            <w:r>
              <w:rPr>
                <w:rFonts w:eastAsia="Arial"/>
              </w:rPr>
              <w:t>(24,866,919)</w:t>
            </w:r>
          </w:p>
        </w:tc>
        <w:tc>
          <w:tcPr>
            <w:tcW w:w="1162" w:type="dxa"/>
            <w:tcBorders>
              <w:top w:val="single" w:sz="4" w:space="0" w:color="auto"/>
              <w:bottom w:val="single" w:sz="4" w:space="0" w:color="auto"/>
            </w:tcBorders>
            <w:shd w:val="clear" w:color="auto" w:fill="auto"/>
          </w:tcPr>
          <w:p w14:paraId="224B2143" w14:textId="77777777" w:rsidR="00B66701" w:rsidRPr="003D2642" w:rsidRDefault="00B66701" w:rsidP="003D2642">
            <w:pPr>
              <w:pStyle w:val="Tablerightbold"/>
              <w:rPr>
                <w:rFonts w:eastAsia="Arial"/>
              </w:rPr>
            </w:pPr>
            <w:r w:rsidRPr="003D2642">
              <w:rPr>
                <w:rFonts w:eastAsia="Arial"/>
              </w:rPr>
              <w:t>-</w:t>
            </w:r>
          </w:p>
        </w:tc>
        <w:tc>
          <w:tcPr>
            <w:tcW w:w="1248" w:type="dxa"/>
            <w:gridSpan w:val="2"/>
            <w:tcBorders>
              <w:top w:val="single" w:sz="4" w:space="0" w:color="auto"/>
              <w:bottom w:val="single" w:sz="4" w:space="0" w:color="auto"/>
            </w:tcBorders>
            <w:shd w:val="clear" w:color="auto" w:fill="auto"/>
          </w:tcPr>
          <w:p w14:paraId="3747CD2D" w14:textId="77777777" w:rsidR="00B66701" w:rsidRPr="003D2642" w:rsidRDefault="00B66701" w:rsidP="003D2642">
            <w:pPr>
              <w:pStyle w:val="Tablerightbold"/>
              <w:rPr>
                <w:rFonts w:eastAsia="Arial"/>
              </w:rPr>
            </w:pPr>
            <w:r>
              <w:rPr>
                <w:rFonts w:eastAsia="Arial"/>
              </w:rPr>
              <w:t>24,866,919</w:t>
            </w:r>
          </w:p>
        </w:tc>
        <w:tc>
          <w:tcPr>
            <w:tcW w:w="1559" w:type="dxa"/>
            <w:tcBorders>
              <w:top w:val="single" w:sz="4" w:space="0" w:color="auto"/>
              <w:bottom w:val="single" w:sz="4" w:space="0" w:color="auto"/>
            </w:tcBorders>
            <w:shd w:val="clear" w:color="auto" w:fill="auto"/>
          </w:tcPr>
          <w:p w14:paraId="5896F5E9" w14:textId="77777777" w:rsidR="00B66701" w:rsidRPr="003D2642" w:rsidRDefault="00B66701" w:rsidP="003D2642">
            <w:pPr>
              <w:pStyle w:val="Tablerightbold"/>
              <w:rPr>
                <w:rFonts w:eastAsia="Arial"/>
              </w:rPr>
            </w:pPr>
            <w:r w:rsidRPr="003D2642">
              <w:rPr>
                <w:rFonts w:eastAsia="Arial"/>
              </w:rPr>
              <w:t>-</w:t>
            </w:r>
          </w:p>
        </w:tc>
      </w:tr>
      <w:tr w:rsidR="00B66701" w:rsidRPr="003D2642" w14:paraId="509C07BB" w14:textId="77777777" w:rsidTr="006C1B1F">
        <w:trPr>
          <w:tblHeader/>
        </w:trPr>
        <w:tc>
          <w:tcPr>
            <w:tcW w:w="9781" w:type="dxa"/>
            <w:gridSpan w:val="7"/>
            <w:tcBorders>
              <w:top w:val="single" w:sz="4" w:space="0" w:color="auto"/>
              <w:bottom w:val="single" w:sz="4" w:space="0" w:color="auto"/>
            </w:tcBorders>
            <w:shd w:val="clear" w:color="auto" w:fill="auto"/>
          </w:tcPr>
          <w:p w14:paraId="62D2EB5C" w14:textId="77777777" w:rsidR="00B66701" w:rsidRPr="003D2642" w:rsidRDefault="00B66701" w:rsidP="00827BC8">
            <w:pPr>
              <w:pStyle w:val="Tableleftbold"/>
              <w:rPr>
                <w:rFonts w:eastAsia="Arial"/>
              </w:rPr>
            </w:pPr>
            <w:r w:rsidRPr="003D2642">
              <w:rPr>
                <w:rFonts w:eastAsia="Arial"/>
              </w:rPr>
              <w:t>20</w:t>
            </w:r>
            <w:r>
              <w:rPr>
                <w:rFonts w:eastAsia="Arial"/>
              </w:rPr>
              <w:t>20</w:t>
            </w:r>
          </w:p>
        </w:tc>
      </w:tr>
      <w:tr w:rsidR="00B66701" w:rsidRPr="006C1B1F" w14:paraId="5F675949" w14:textId="77777777" w:rsidTr="006C1B1F">
        <w:tc>
          <w:tcPr>
            <w:tcW w:w="3261" w:type="dxa"/>
            <w:tcBorders>
              <w:top w:val="single" w:sz="4" w:space="0" w:color="auto"/>
              <w:bottom w:val="single" w:sz="4" w:space="0" w:color="auto"/>
            </w:tcBorders>
            <w:shd w:val="clear" w:color="auto" w:fill="auto"/>
          </w:tcPr>
          <w:p w14:paraId="0CE16C93" w14:textId="77777777" w:rsidR="00B66701" w:rsidRPr="006C1B1F" w:rsidRDefault="00B66701" w:rsidP="00AE5971">
            <w:pPr>
              <w:pStyle w:val="Tableleft"/>
              <w:rPr>
                <w:rFonts w:eastAsia="MS Mincho"/>
                <w:b/>
                <w:bCs/>
              </w:rPr>
            </w:pPr>
            <w:r>
              <w:rPr>
                <w:rFonts w:eastAsia="MS Mincho"/>
                <w:b/>
                <w:bCs/>
              </w:rPr>
              <w:t>Contractual financial assets</w:t>
            </w:r>
          </w:p>
        </w:tc>
        <w:tc>
          <w:tcPr>
            <w:tcW w:w="1275" w:type="dxa"/>
            <w:tcBorders>
              <w:top w:val="single" w:sz="4" w:space="0" w:color="auto"/>
              <w:bottom w:val="single" w:sz="4" w:space="0" w:color="auto"/>
            </w:tcBorders>
            <w:shd w:val="clear" w:color="auto" w:fill="auto"/>
          </w:tcPr>
          <w:p w14:paraId="3F0EFC80" w14:textId="77777777" w:rsidR="00B66701" w:rsidRPr="006C1B1F" w:rsidRDefault="00B66701" w:rsidP="00AE5971">
            <w:pPr>
              <w:pStyle w:val="Tableright"/>
              <w:rPr>
                <w:rFonts w:eastAsia="Arial"/>
                <w:b/>
                <w:bCs/>
              </w:rPr>
            </w:pPr>
          </w:p>
        </w:tc>
        <w:tc>
          <w:tcPr>
            <w:tcW w:w="1276" w:type="dxa"/>
            <w:tcBorders>
              <w:top w:val="single" w:sz="4" w:space="0" w:color="auto"/>
              <w:bottom w:val="single" w:sz="4" w:space="0" w:color="auto"/>
            </w:tcBorders>
            <w:shd w:val="clear" w:color="auto" w:fill="auto"/>
          </w:tcPr>
          <w:p w14:paraId="3CF97DB6" w14:textId="77777777" w:rsidR="00B66701" w:rsidRPr="006C1B1F" w:rsidRDefault="00B66701" w:rsidP="00AE5971">
            <w:pPr>
              <w:pStyle w:val="Tableright"/>
              <w:rPr>
                <w:rFonts w:eastAsia="Arial"/>
                <w:b/>
                <w:bCs/>
              </w:rPr>
            </w:pPr>
          </w:p>
        </w:tc>
        <w:tc>
          <w:tcPr>
            <w:tcW w:w="1172" w:type="dxa"/>
            <w:gridSpan w:val="2"/>
            <w:tcBorders>
              <w:top w:val="single" w:sz="4" w:space="0" w:color="auto"/>
              <w:bottom w:val="single" w:sz="4" w:space="0" w:color="auto"/>
            </w:tcBorders>
            <w:shd w:val="clear" w:color="auto" w:fill="auto"/>
          </w:tcPr>
          <w:p w14:paraId="4A588655" w14:textId="77777777" w:rsidR="00B66701" w:rsidRPr="006C1B1F" w:rsidRDefault="00B66701" w:rsidP="00AE5971">
            <w:pPr>
              <w:pStyle w:val="Tableright"/>
              <w:rPr>
                <w:rFonts w:eastAsia="Arial"/>
                <w:b/>
                <w:bCs/>
              </w:rPr>
            </w:pPr>
          </w:p>
        </w:tc>
        <w:tc>
          <w:tcPr>
            <w:tcW w:w="1238" w:type="dxa"/>
            <w:tcBorders>
              <w:top w:val="single" w:sz="4" w:space="0" w:color="auto"/>
              <w:bottom w:val="single" w:sz="4" w:space="0" w:color="auto"/>
            </w:tcBorders>
            <w:shd w:val="clear" w:color="auto" w:fill="auto"/>
          </w:tcPr>
          <w:p w14:paraId="41265534" w14:textId="77777777" w:rsidR="00B66701" w:rsidRPr="006C1B1F" w:rsidRDefault="00B66701" w:rsidP="00AE5971">
            <w:pPr>
              <w:pStyle w:val="Tableright"/>
              <w:rPr>
                <w:rFonts w:eastAsia="Arial"/>
                <w:b/>
                <w:bCs/>
              </w:rPr>
            </w:pPr>
          </w:p>
        </w:tc>
        <w:tc>
          <w:tcPr>
            <w:tcW w:w="1559" w:type="dxa"/>
            <w:tcBorders>
              <w:top w:val="single" w:sz="4" w:space="0" w:color="auto"/>
              <w:bottom w:val="single" w:sz="4" w:space="0" w:color="auto"/>
            </w:tcBorders>
            <w:shd w:val="clear" w:color="auto" w:fill="auto"/>
          </w:tcPr>
          <w:p w14:paraId="769F7C10" w14:textId="77777777" w:rsidR="00B66701" w:rsidRPr="006C1B1F" w:rsidRDefault="00B66701" w:rsidP="00AE5971">
            <w:pPr>
              <w:pStyle w:val="Tableright"/>
              <w:rPr>
                <w:rFonts w:eastAsia="Arial"/>
                <w:b/>
                <w:bCs/>
              </w:rPr>
            </w:pPr>
          </w:p>
        </w:tc>
      </w:tr>
      <w:tr w:rsidR="00B66701" w:rsidRPr="003D2642" w14:paraId="787B9B43" w14:textId="77777777" w:rsidTr="006C1B1F">
        <w:tc>
          <w:tcPr>
            <w:tcW w:w="3261" w:type="dxa"/>
            <w:tcBorders>
              <w:top w:val="single" w:sz="4" w:space="0" w:color="auto"/>
              <w:bottom w:val="single" w:sz="4" w:space="0" w:color="auto"/>
            </w:tcBorders>
            <w:shd w:val="clear" w:color="auto" w:fill="auto"/>
          </w:tcPr>
          <w:p w14:paraId="1AD93FE1" w14:textId="77777777" w:rsidR="00B66701" w:rsidRPr="003D2642" w:rsidRDefault="00B66701" w:rsidP="00B66701">
            <w:pPr>
              <w:pStyle w:val="Tableleft"/>
              <w:rPr>
                <w:rFonts w:eastAsia="Arial" w:cs="Calibri Light"/>
              </w:rPr>
            </w:pPr>
            <w:r w:rsidRPr="003D2642">
              <w:rPr>
                <w:rFonts w:eastAsia="MS Mincho"/>
              </w:rPr>
              <w:t>Managed investment scheme</w:t>
            </w:r>
          </w:p>
        </w:tc>
        <w:tc>
          <w:tcPr>
            <w:tcW w:w="1275" w:type="dxa"/>
            <w:tcBorders>
              <w:top w:val="single" w:sz="4" w:space="0" w:color="auto"/>
              <w:bottom w:val="single" w:sz="4" w:space="0" w:color="auto"/>
            </w:tcBorders>
            <w:shd w:val="clear" w:color="auto" w:fill="auto"/>
          </w:tcPr>
          <w:p w14:paraId="1B7465F8" w14:textId="77777777" w:rsidR="00B66701" w:rsidRPr="003D2642" w:rsidRDefault="00B66701" w:rsidP="00B66701">
            <w:pPr>
              <w:pStyle w:val="Tableright"/>
              <w:rPr>
                <w:rFonts w:eastAsia="Arial"/>
              </w:rPr>
            </w:pPr>
            <w:r w:rsidRPr="004F10B5">
              <w:rPr>
                <w:rFonts w:eastAsia="MS Mincho"/>
                <w:szCs w:val="20"/>
              </w:rPr>
              <w:t>125,391,401</w:t>
            </w:r>
          </w:p>
        </w:tc>
        <w:tc>
          <w:tcPr>
            <w:tcW w:w="1276" w:type="dxa"/>
            <w:tcBorders>
              <w:top w:val="single" w:sz="4" w:space="0" w:color="auto"/>
              <w:bottom w:val="single" w:sz="4" w:space="0" w:color="auto"/>
            </w:tcBorders>
            <w:shd w:val="clear" w:color="auto" w:fill="auto"/>
          </w:tcPr>
          <w:p w14:paraId="5B789CA8" w14:textId="77777777" w:rsidR="00B66701" w:rsidRPr="003D2642" w:rsidRDefault="00B66701" w:rsidP="00B66701">
            <w:pPr>
              <w:pStyle w:val="Tableright"/>
              <w:rPr>
                <w:rFonts w:eastAsia="Arial"/>
              </w:rPr>
            </w:pPr>
            <w:r>
              <w:rPr>
                <w:rFonts w:eastAsia="Arial"/>
              </w:rPr>
              <w:t>(18,808,710)</w:t>
            </w:r>
          </w:p>
        </w:tc>
        <w:tc>
          <w:tcPr>
            <w:tcW w:w="1172" w:type="dxa"/>
            <w:gridSpan w:val="2"/>
            <w:tcBorders>
              <w:top w:val="single" w:sz="4" w:space="0" w:color="auto"/>
              <w:bottom w:val="single" w:sz="4" w:space="0" w:color="auto"/>
            </w:tcBorders>
            <w:shd w:val="clear" w:color="auto" w:fill="auto"/>
          </w:tcPr>
          <w:p w14:paraId="3D1EB066" w14:textId="77777777" w:rsidR="00B66701" w:rsidRPr="003D2642" w:rsidRDefault="00B66701" w:rsidP="00B66701">
            <w:pPr>
              <w:pStyle w:val="Tableright"/>
              <w:rPr>
                <w:rFonts w:eastAsia="Arial"/>
              </w:rPr>
            </w:pPr>
            <w:r w:rsidRPr="003D2642">
              <w:rPr>
                <w:rFonts w:eastAsia="Arial"/>
              </w:rPr>
              <w:t>-</w:t>
            </w:r>
          </w:p>
        </w:tc>
        <w:tc>
          <w:tcPr>
            <w:tcW w:w="1238" w:type="dxa"/>
            <w:tcBorders>
              <w:top w:val="single" w:sz="4" w:space="0" w:color="auto"/>
              <w:bottom w:val="single" w:sz="4" w:space="0" w:color="auto"/>
            </w:tcBorders>
            <w:shd w:val="clear" w:color="auto" w:fill="auto"/>
          </w:tcPr>
          <w:p w14:paraId="5D620AF3" w14:textId="77777777" w:rsidR="00B66701" w:rsidRPr="003D2642" w:rsidRDefault="00B66701" w:rsidP="00B66701">
            <w:pPr>
              <w:pStyle w:val="Tableright"/>
              <w:rPr>
                <w:rFonts w:eastAsia="Arial"/>
              </w:rPr>
            </w:pPr>
            <w:r>
              <w:rPr>
                <w:rFonts w:eastAsia="Arial"/>
              </w:rPr>
              <w:t>18,808,710</w:t>
            </w:r>
          </w:p>
        </w:tc>
        <w:tc>
          <w:tcPr>
            <w:tcW w:w="1559" w:type="dxa"/>
            <w:tcBorders>
              <w:top w:val="single" w:sz="4" w:space="0" w:color="auto"/>
              <w:bottom w:val="single" w:sz="4" w:space="0" w:color="auto"/>
            </w:tcBorders>
            <w:shd w:val="clear" w:color="auto" w:fill="auto"/>
          </w:tcPr>
          <w:p w14:paraId="154AFA93" w14:textId="77777777" w:rsidR="00B66701" w:rsidRPr="003D2642" w:rsidRDefault="00B66701" w:rsidP="00B66701">
            <w:pPr>
              <w:pStyle w:val="Tableright"/>
              <w:rPr>
                <w:rFonts w:eastAsia="Arial"/>
              </w:rPr>
            </w:pPr>
            <w:r w:rsidRPr="003D2642">
              <w:rPr>
                <w:rFonts w:eastAsia="Arial"/>
              </w:rPr>
              <w:t>-</w:t>
            </w:r>
          </w:p>
        </w:tc>
      </w:tr>
      <w:tr w:rsidR="00B66701" w:rsidRPr="003D2642" w14:paraId="329A61EA" w14:textId="77777777" w:rsidTr="006C1B1F">
        <w:tc>
          <w:tcPr>
            <w:tcW w:w="3261" w:type="dxa"/>
            <w:tcBorders>
              <w:top w:val="single" w:sz="4" w:space="0" w:color="auto"/>
              <w:left w:val="nil"/>
              <w:bottom w:val="single" w:sz="4" w:space="0" w:color="auto"/>
              <w:right w:val="nil"/>
              <w:tl2br w:val="nil"/>
              <w:tr2bl w:val="nil"/>
            </w:tcBorders>
            <w:shd w:val="clear" w:color="auto" w:fill="auto"/>
          </w:tcPr>
          <w:p w14:paraId="39004C95" w14:textId="77777777" w:rsidR="00B66701" w:rsidRPr="003D2642" w:rsidRDefault="00B66701" w:rsidP="00B66701">
            <w:pPr>
              <w:pStyle w:val="Tableleftbold"/>
              <w:rPr>
                <w:rFonts w:eastAsia="Arial"/>
              </w:rPr>
            </w:pPr>
            <w:r w:rsidRPr="003D2642">
              <w:rPr>
                <w:rFonts w:eastAsia="Arial"/>
              </w:rPr>
              <w:t>Total impact</w:t>
            </w:r>
          </w:p>
        </w:tc>
        <w:tc>
          <w:tcPr>
            <w:tcW w:w="1275" w:type="dxa"/>
            <w:tcBorders>
              <w:top w:val="single" w:sz="4" w:space="0" w:color="auto"/>
              <w:left w:val="nil"/>
              <w:bottom w:val="single" w:sz="4" w:space="0" w:color="auto"/>
              <w:right w:val="nil"/>
              <w:tl2br w:val="nil"/>
              <w:tr2bl w:val="nil"/>
            </w:tcBorders>
            <w:shd w:val="clear" w:color="auto" w:fill="auto"/>
          </w:tcPr>
          <w:p w14:paraId="5B86B1B1" w14:textId="77777777" w:rsidR="00B66701" w:rsidRPr="003D2642" w:rsidRDefault="00B66701" w:rsidP="00B66701">
            <w:pPr>
              <w:pStyle w:val="Tablerightbold"/>
              <w:rPr>
                <w:rFonts w:eastAsia="Arial"/>
              </w:rPr>
            </w:pPr>
          </w:p>
        </w:tc>
        <w:tc>
          <w:tcPr>
            <w:tcW w:w="1276" w:type="dxa"/>
            <w:tcBorders>
              <w:top w:val="single" w:sz="4" w:space="0" w:color="auto"/>
              <w:left w:val="nil"/>
              <w:bottom w:val="single" w:sz="4" w:space="0" w:color="auto"/>
              <w:right w:val="nil"/>
              <w:tl2br w:val="nil"/>
              <w:tr2bl w:val="nil"/>
            </w:tcBorders>
            <w:shd w:val="clear" w:color="auto" w:fill="auto"/>
          </w:tcPr>
          <w:p w14:paraId="595BAAAA" w14:textId="77777777" w:rsidR="00B66701" w:rsidRPr="003D2642" w:rsidRDefault="00B66701" w:rsidP="00B66701">
            <w:pPr>
              <w:pStyle w:val="Tablerightbold"/>
              <w:rPr>
                <w:rFonts w:eastAsia="Arial"/>
              </w:rPr>
            </w:pPr>
            <w:r>
              <w:rPr>
                <w:rFonts w:eastAsia="Arial"/>
              </w:rPr>
              <w:t>(18,808,710)</w:t>
            </w:r>
          </w:p>
        </w:tc>
        <w:tc>
          <w:tcPr>
            <w:tcW w:w="1172" w:type="dxa"/>
            <w:gridSpan w:val="2"/>
            <w:tcBorders>
              <w:top w:val="single" w:sz="4" w:space="0" w:color="auto"/>
              <w:left w:val="nil"/>
              <w:bottom w:val="single" w:sz="4" w:space="0" w:color="auto"/>
              <w:right w:val="nil"/>
              <w:tl2br w:val="nil"/>
              <w:tr2bl w:val="nil"/>
            </w:tcBorders>
            <w:shd w:val="clear" w:color="auto" w:fill="auto"/>
          </w:tcPr>
          <w:p w14:paraId="2CAF3405" w14:textId="77777777" w:rsidR="00B66701" w:rsidRPr="003D2642" w:rsidRDefault="00B66701" w:rsidP="00B66701">
            <w:pPr>
              <w:pStyle w:val="Tablerightbold"/>
              <w:rPr>
                <w:rFonts w:eastAsia="Arial"/>
              </w:rPr>
            </w:pPr>
            <w:r w:rsidRPr="003D2642">
              <w:rPr>
                <w:rFonts w:eastAsia="Arial"/>
              </w:rPr>
              <w:t>-</w:t>
            </w:r>
          </w:p>
        </w:tc>
        <w:tc>
          <w:tcPr>
            <w:tcW w:w="1238" w:type="dxa"/>
            <w:tcBorders>
              <w:top w:val="single" w:sz="4" w:space="0" w:color="auto"/>
              <w:left w:val="nil"/>
              <w:bottom w:val="single" w:sz="4" w:space="0" w:color="auto"/>
              <w:right w:val="nil"/>
              <w:tl2br w:val="nil"/>
              <w:tr2bl w:val="nil"/>
            </w:tcBorders>
            <w:shd w:val="clear" w:color="auto" w:fill="auto"/>
          </w:tcPr>
          <w:p w14:paraId="586B6BBF" w14:textId="77777777" w:rsidR="00B66701" w:rsidRPr="003D2642" w:rsidRDefault="00B66701" w:rsidP="00B66701">
            <w:pPr>
              <w:pStyle w:val="Tablerightbold"/>
              <w:rPr>
                <w:rFonts w:eastAsia="Arial"/>
              </w:rPr>
            </w:pPr>
            <w:r>
              <w:rPr>
                <w:rFonts w:eastAsia="Arial"/>
              </w:rPr>
              <w:t>18,808,710</w:t>
            </w:r>
          </w:p>
        </w:tc>
        <w:tc>
          <w:tcPr>
            <w:tcW w:w="1559" w:type="dxa"/>
            <w:tcBorders>
              <w:top w:val="single" w:sz="4" w:space="0" w:color="auto"/>
              <w:left w:val="nil"/>
              <w:bottom w:val="single" w:sz="4" w:space="0" w:color="auto"/>
              <w:right w:val="nil"/>
              <w:tl2br w:val="nil"/>
              <w:tr2bl w:val="nil"/>
            </w:tcBorders>
            <w:shd w:val="clear" w:color="auto" w:fill="auto"/>
          </w:tcPr>
          <w:p w14:paraId="2C11669D" w14:textId="77777777" w:rsidR="00B66701" w:rsidRPr="003D2642" w:rsidRDefault="00B66701" w:rsidP="00B66701">
            <w:pPr>
              <w:pStyle w:val="Tablerightbold"/>
              <w:rPr>
                <w:rFonts w:eastAsia="Arial"/>
              </w:rPr>
            </w:pPr>
            <w:r w:rsidRPr="003D2642">
              <w:rPr>
                <w:rFonts w:eastAsia="Arial"/>
              </w:rPr>
              <w:t>-</w:t>
            </w:r>
          </w:p>
        </w:tc>
      </w:tr>
    </w:tbl>
    <w:p w14:paraId="67AB0F6B" w14:textId="77777777" w:rsidR="00B66701" w:rsidRDefault="00B66701" w:rsidP="00287DAC">
      <w:pPr>
        <w:pStyle w:val="Heading4Fin"/>
      </w:pPr>
      <w:bookmarkStart w:id="246" w:name="_Toc518310661"/>
      <w:bookmarkStart w:id="247" w:name="_Toc522111380"/>
      <w:bookmarkStart w:id="248" w:name="_Toc14791957"/>
      <w:r w:rsidRPr="00755B78">
        <w:t>Contingent assets and contingent liabilities</w:t>
      </w:r>
      <w:bookmarkEnd w:id="246"/>
      <w:bookmarkEnd w:id="247"/>
      <w:bookmarkEnd w:id="248"/>
    </w:p>
    <w:p w14:paraId="287B6BAA" w14:textId="77777777" w:rsidR="00B66701" w:rsidRPr="0067095F" w:rsidRDefault="00B66701" w:rsidP="0067095F">
      <w:pPr>
        <w:pStyle w:val="Heading3Fin"/>
        <w:numPr>
          <w:ilvl w:val="0"/>
          <w:numId w:val="0"/>
        </w:numPr>
        <w:rPr>
          <w:b w:val="0"/>
          <w:color w:val="auto"/>
          <w:sz w:val="22"/>
          <w:szCs w:val="22"/>
        </w:rPr>
      </w:pPr>
      <w:r w:rsidRPr="0067095F">
        <w:rPr>
          <w:b w:val="0"/>
          <w:color w:val="auto"/>
          <w:sz w:val="22"/>
          <w:szCs w:val="22"/>
        </w:rPr>
        <w:t>Contingent assets and contingent liabilities are not recognised in the balance sheet but are disclosed and, if quantifiable, are measured at nominal value.</w:t>
      </w:r>
    </w:p>
    <w:p w14:paraId="21DE32E6" w14:textId="77777777" w:rsidR="00B66701" w:rsidRPr="0067095F" w:rsidRDefault="00B66701" w:rsidP="0067095F">
      <w:pPr>
        <w:pStyle w:val="Heading3Fin"/>
        <w:numPr>
          <w:ilvl w:val="0"/>
          <w:numId w:val="0"/>
        </w:numPr>
        <w:rPr>
          <w:b w:val="0"/>
          <w:color w:val="auto"/>
          <w:sz w:val="22"/>
          <w:szCs w:val="22"/>
        </w:rPr>
      </w:pPr>
      <w:r w:rsidRPr="0067095F">
        <w:rPr>
          <w:b w:val="0"/>
          <w:color w:val="auto"/>
          <w:sz w:val="22"/>
          <w:szCs w:val="22"/>
        </w:rPr>
        <w:t>Contingent assets and liabilities are presented inclusive of GST receivable or payable respectively.</w:t>
      </w:r>
    </w:p>
    <w:p w14:paraId="645368BC" w14:textId="77777777" w:rsidR="00B66701" w:rsidRPr="00840CE2" w:rsidRDefault="00B66701" w:rsidP="00650A1A">
      <w:pPr>
        <w:pStyle w:val="Heading3"/>
        <w:numPr>
          <w:ilvl w:val="0"/>
          <w:numId w:val="0"/>
        </w:numPr>
        <w:rPr>
          <w:rFonts w:cs="Arial"/>
          <w:color w:val="auto"/>
          <w:sz w:val="22"/>
          <w:szCs w:val="22"/>
        </w:rPr>
      </w:pPr>
      <w:r w:rsidRPr="00840CE2">
        <w:rPr>
          <w:rFonts w:cs="Arial"/>
          <w:color w:val="auto"/>
          <w:sz w:val="22"/>
          <w:szCs w:val="22"/>
        </w:rPr>
        <w:t>Contingent assets</w:t>
      </w:r>
    </w:p>
    <w:p w14:paraId="6EE5E390" w14:textId="77777777" w:rsidR="00B66701" w:rsidRPr="00840CE2" w:rsidRDefault="00B66701" w:rsidP="00650A1A">
      <w:pPr>
        <w:rPr>
          <w:rFonts w:ascii="Arial" w:hAnsi="Arial" w:cs="Arial"/>
        </w:rPr>
      </w:pPr>
      <w:r w:rsidRPr="00840CE2">
        <w:rPr>
          <w:rFonts w:ascii="Arial" w:hAnsi="Arial" w:cs="Arial"/>
        </w:rPr>
        <w:t>Contingent assets are possible assets that arise from past events, whose existence will be confirmed only by the occurrence or non-occurrence of one or more uncertain future events not wholly within the control of the entity.</w:t>
      </w:r>
    </w:p>
    <w:p w14:paraId="04580167" w14:textId="77777777" w:rsidR="00B66701" w:rsidRPr="00840CE2" w:rsidRDefault="00B66701" w:rsidP="00650A1A">
      <w:pPr>
        <w:rPr>
          <w:rFonts w:ascii="Arial" w:hAnsi="Arial" w:cs="Arial"/>
        </w:rPr>
      </w:pPr>
      <w:r w:rsidRPr="00840CE2">
        <w:rPr>
          <w:rFonts w:ascii="Arial" w:hAnsi="Arial" w:cs="Arial"/>
        </w:rPr>
        <w:t xml:space="preserve">These are classified as either quantifiable, where the potential economic benefit is known, or non-quantifiable. </w:t>
      </w:r>
    </w:p>
    <w:p w14:paraId="3F3A8A16" w14:textId="77777777" w:rsidR="00B66701" w:rsidRPr="00840CE2" w:rsidRDefault="00B66701" w:rsidP="00650A1A">
      <w:pPr>
        <w:rPr>
          <w:rFonts w:ascii="Arial" w:hAnsi="Arial" w:cs="Arial"/>
        </w:rPr>
      </w:pPr>
      <w:r w:rsidRPr="00840CE2">
        <w:rPr>
          <w:rFonts w:ascii="Arial" w:hAnsi="Arial" w:cs="Arial"/>
        </w:rPr>
        <w:t>There were no contingent assets at balance date (20</w:t>
      </w:r>
      <w:r>
        <w:rPr>
          <w:rFonts w:ascii="Arial" w:hAnsi="Arial" w:cs="Arial"/>
        </w:rPr>
        <w:t>20:</w:t>
      </w:r>
      <w:r w:rsidRPr="00840CE2">
        <w:rPr>
          <w:rFonts w:ascii="Arial" w:hAnsi="Arial" w:cs="Arial"/>
        </w:rPr>
        <w:t xml:space="preserve"> Nil).</w:t>
      </w:r>
    </w:p>
    <w:p w14:paraId="43D03446" w14:textId="77777777" w:rsidR="00B66701" w:rsidRPr="00840CE2" w:rsidRDefault="00B66701" w:rsidP="00650A1A">
      <w:pPr>
        <w:pStyle w:val="Heading3"/>
        <w:numPr>
          <w:ilvl w:val="0"/>
          <w:numId w:val="0"/>
        </w:numPr>
        <w:rPr>
          <w:rFonts w:cs="Arial"/>
          <w:color w:val="auto"/>
          <w:sz w:val="22"/>
          <w:szCs w:val="22"/>
        </w:rPr>
      </w:pPr>
      <w:r w:rsidRPr="00840CE2">
        <w:rPr>
          <w:rFonts w:cs="Arial"/>
          <w:color w:val="auto"/>
          <w:sz w:val="22"/>
          <w:szCs w:val="22"/>
        </w:rPr>
        <w:t>Contingent liabilities</w:t>
      </w:r>
    </w:p>
    <w:p w14:paraId="257249CF" w14:textId="77777777" w:rsidR="00B66701" w:rsidRPr="00840CE2" w:rsidRDefault="00B66701" w:rsidP="00650A1A">
      <w:pPr>
        <w:rPr>
          <w:rFonts w:ascii="Arial" w:hAnsi="Arial" w:cs="Arial"/>
        </w:rPr>
      </w:pPr>
      <w:r w:rsidRPr="00840CE2">
        <w:rPr>
          <w:rFonts w:ascii="Arial" w:hAnsi="Arial" w:cs="Arial"/>
        </w:rPr>
        <w:t>Contingent liabilities are:</w:t>
      </w:r>
    </w:p>
    <w:p w14:paraId="2C863EA7" w14:textId="77777777" w:rsidR="00B66701" w:rsidRPr="00840CE2" w:rsidRDefault="00B66701" w:rsidP="00FB63A1">
      <w:pPr>
        <w:keepLines/>
        <w:numPr>
          <w:ilvl w:val="0"/>
          <w:numId w:val="14"/>
        </w:numPr>
        <w:spacing w:before="60" w:after="0" w:line="240" w:lineRule="auto"/>
        <w:contextualSpacing/>
        <w:rPr>
          <w:rFonts w:ascii="Arial" w:hAnsi="Arial" w:cs="Arial"/>
        </w:rPr>
      </w:pPr>
      <w:r w:rsidRPr="00840CE2">
        <w:rPr>
          <w:rFonts w:ascii="Arial" w:hAnsi="Arial" w:cs="Arial"/>
        </w:rPr>
        <w:t>possible obligations that arise from past events, whose existence will be confirmed only by the occurrence or non-occurrence of one or more uncertain future events not wholly within the control of the entity; or</w:t>
      </w:r>
    </w:p>
    <w:p w14:paraId="351E45D7" w14:textId="77777777" w:rsidR="00B66701" w:rsidRPr="00840CE2" w:rsidRDefault="00B66701" w:rsidP="00FB63A1">
      <w:pPr>
        <w:keepLines/>
        <w:numPr>
          <w:ilvl w:val="0"/>
          <w:numId w:val="14"/>
        </w:numPr>
        <w:spacing w:before="60" w:after="0" w:line="240" w:lineRule="auto"/>
        <w:contextualSpacing/>
        <w:rPr>
          <w:rFonts w:ascii="Arial" w:hAnsi="Arial" w:cs="Arial"/>
        </w:rPr>
      </w:pPr>
      <w:r w:rsidRPr="00840CE2">
        <w:rPr>
          <w:rFonts w:ascii="Arial" w:hAnsi="Arial" w:cs="Arial"/>
        </w:rPr>
        <w:t>present obligations that arise from past events but are not recognised because:</w:t>
      </w:r>
    </w:p>
    <w:p w14:paraId="656A1348" w14:textId="77777777" w:rsidR="00B66701" w:rsidRDefault="00B66701" w:rsidP="00FB63A1">
      <w:pPr>
        <w:keepLines/>
        <w:numPr>
          <w:ilvl w:val="1"/>
          <w:numId w:val="14"/>
        </w:numPr>
        <w:spacing w:before="60" w:after="0" w:line="240" w:lineRule="auto"/>
        <w:contextualSpacing/>
        <w:rPr>
          <w:rFonts w:ascii="Arial" w:hAnsi="Arial" w:cs="Arial"/>
        </w:rPr>
      </w:pPr>
      <w:r w:rsidRPr="00840CE2">
        <w:rPr>
          <w:rFonts w:ascii="Arial" w:hAnsi="Arial" w:cs="Arial"/>
        </w:rPr>
        <w:t>it is not probable that an outflow of resources embodying economic benefits will be required to settle the obligations; or</w:t>
      </w:r>
    </w:p>
    <w:p w14:paraId="3172AA9E" w14:textId="77777777" w:rsidR="00B66701" w:rsidRPr="00A14512" w:rsidRDefault="00B66701" w:rsidP="00FB63A1">
      <w:pPr>
        <w:keepLines/>
        <w:numPr>
          <w:ilvl w:val="1"/>
          <w:numId w:val="14"/>
        </w:numPr>
        <w:spacing w:before="60" w:after="0" w:line="240" w:lineRule="auto"/>
        <w:contextualSpacing/>
        <w:rPr>
          <w:rFonts w:ascii="Arial" w:hAnsi="Arial" w:cs="Arial"/>
        </w:rPr>
      </w:pPr>
      <w:r w:rsidRPr="00A14512">
        <w:rPr>
          <w:rFonts w:ascii="Arial" w:hAnsi="Arial" w:cs="Arial"/>
        </w:rPr>
        <w:t>the amount of the obligations cannot be measured with sufficient reliability.</w:t>
      </w:r>
    </w:p>
    <w:p w14:paraId="170833BC" w14:textId="77777777" w:rsidR="00B66701" w:rsidRDefault="00B66701" w:rsidP="00650A1A">
      <w:pPr>
        <w:rPr>
          <w:rFonts w:ascii="Arial" w:hAnsi="Arial" w:cs="Arial"/>
        </w:rPr>
      </w:pPr>
    </w:p>
    <w:p w14:paraId="30B57FF3" w14:textId="77777777" w:rsidR="00B66701" w:rsidRPr="00840CE2" w:rsidRDefault="00B66701" w:rsidP="00650A1A">
      <w:pPr>
        <w:rPr>
          <w:rFonts w:ascii="Arial" w:hAnsi="Arial" w:cs="Arial"/>
        </w:rPr>
      </w:pPr>
      <w:r w:rsidRPr="00840CE2">
        <w:rPr>
          <w:rFonts w:ascii="Arial" w:hAnsi="Arial" w:cs="Arial"/>
        </w:rPr>
        <w:t>Contingent liabilities are also classified as either quantifiable or non-quantifiable.</w:t>
      </w:r>
    </w:p>
    <w:p w14:paraId="3DFA6026" w14:textId="77777777" w:rsidR="00B66701" w:rsidRDefault="00B66701" w:rsidP="0067095F">
      <w:pPr>
        <w:rPr>
          <w:rFonts w:ascii="Arial" w:hAnsi="Arial" w:cs="Arial"/>
        </w:rPr>
      </w:pPr>
      <w:r w:rsidRPr="00840CE2">
        <w:rPr>
          <w:rFonts w:ascii="Arial" w:hAnsi="Arial" w:cs="Arial"/>
        </w:rPr>
        <w:t>There were no contingent liabilities at balance date (20</w:t>
      </w:r>
      <w:r>
        <w:rPr>
          <w:rFonts w:ascii="Arial" w:hAnsi="Arial" w:cs="Arial"/>
        </w:rPr>
        <w:t>19:</w:t>
      </w:r>
      <w:r w:rsidRPr="00840CE2">
        <w:rPr>
          <w:rFonts w:ascii="Arial" w:hAnsi="Arial" w:cs="Arial"/>
        </w:rPr>
        <w:t xml:space="preserve"> Nil).</w:t>
      </w:r>
    </w:p>
    <w:p w14:paraId="49476799" w14:textId="77777777" w:rsidR="00B66701" w:rsidRPr="0067095F" w:rsidRDefault="00B66701" w:rsidP="0067095F">
      <w:pPr>
        <w:rPr>
          <w:rFonts w:ascii="Arial" w:hAnsi="Arial" w:cs="Arial"/>
        </w:rPr>
      </w:pPr>
    </w:p>
    <w:p w14:paraId="535E3199" w14:textId="77777777" w:rsidR="00B66701" w:rsidRPr="00755B78" w:rsidRDefault="00B66701" w:rsidP="00287DAC">
      <w:pPr>
        <w:pStyle w:val="Heading4Fin"/>
      </w:pPr>
      <w:bookmarkStart w:id="249" w:name="_Toc518310662"/>
      <w:bookmarkStart w:id="250" w:name="_Toc522111381"/>
      <w:bookmarkStart w:id="251" w:name="_Ref522538838"/>
      <w:bookmarkStart w:id="252" w:name="_Toc14791958"/>
      <w:r w:rsidRPr="00755B78">
        <w:lastRenderedPageBreak/>
        <w:t xml:space="preserve">Fair </w:t>
      </w:r>
      <w:r>
        <w:t>v</w:t>
      </w:r>
      <w:r w:rsidRPr="00755B78">
        <w:t>alue determination</w:t>
      </w:r>
      <w:bookmarkEnd w:id="249"/>
      <w:bookmarkEnd w:id="250"/>
      <w:bookmarkEnd w:id="251"/>
      <w:bookmarkEnd w:id="252"/>
    </w:p>
    <w:p w14:paraId="5FA18C54" w14:textId="77777777" w:rsidR="00B66701" w:rsidRPr="00AE489D" w:rsidRDefault="00B66701" w:rsidP="005B196D">
      <w:pPr>
        <w:pStyle w:val="BodyText"/>
        <w:rPr>
          <w:i/>
        </w:rPr>
      </w:pPr>
      <w:r w:rsidRPr="00AE489D">
        <w:rPr>
          <w:i/>
        </w:rPr>
        <w:t>Significant judgement: Fair value measurements of assets and liabilities</w:t>
      </w:r>
    </w:p>
    <w:p w14:paraId="539152DF" w14:textId="77777777" w:rsidR="00B66701" w:rsidRPr="00E31855" w:rsidRDefault="00B66701" w:rsidP="005B196D">
      <w:pPr>
        <w:pStyle w:val="BodyText"/>
      </w:pPr>
      <w:r w:rsidRPr="00E31855">
        <w:t>Fair value determination requires judgement and the use of assumptions. This section discloses the most significant assumptions used in determining fair values. Changes to assumptions could have a material impact on the results and financial position of the Authority.</w:t>
      </w:r>
    </w:p>
    <w:p w14:paraId="0925257C" w14:textId="77777777" w:rsidR="00B66701" w:rsidRDefault="00B66701" w:rsidP="005B196D">
      <w:pPr>
        <w:pStyle w:val="BodyText"/>
      </w:pPr>
      <w:r w:rsidRPr="00E31855">
        <w:t>This section sets out information on how the Authority determined fair value for financial reporting purposes. Fair value is the price that would be received to sell an asset or paid to transfer a liability in an orderly transaction between market participants at the measurement date.</w:t>
      </w:r>
    </w:p>
    <w:p w14:paraId="711BABCF" w14:textId="564A9A7E" w:rsidR="00B66701" w:rsidRPr="00AE489D" w:rsidRDefault="00B66701" w:rsidP="008F064E">
      <w:pPr>
        <w:pStyle w:val="BodyText"/>
      </w:pPr>
      <w:r w:rsidRPr="00AE489D">
        <w:t>The following asset and liabilities are carried at fair value:</w:t>
      </w:r>
    </w:p>
    <w:p w14:paraId="4D9B1305" w14:textId="2896E843" w:rsidR="00B66701" w:rsidRPr="006909E7" w:rsidRDefault="00903DFB" w:rsidP="00903DFB">
      <w:pPr>
        <w:pStyle w:val="ListBullet"/>
        <w:rPr>
          <w:rFonts w:cs="Arial"/>
        </w:rPr>
      </w:pPr>
      <w:r>
        <w:rPr>
          <w:rFonts w:cs="Arial"/>
        </w:rPr>
        <w:t xml:space="preserve">managed investments. </w:t>
      </w:r>
    </w:p>
    <w:p w14:paraId="0A9015FC" w14:textId="77777777" w:rsidR="00B66701" w:rsidRDefault="00B66701" w:rsidP="008F064E">
      <w:pPr>
        <w:pStyle w:val="BodyTextAfterListTable"/>
      </w:pPr>
      <w:r w:rsidRPr="00E31855">
        <w:t>In addition, the fair values of other assets and liabilities that are carried at amortised cost, also need to be determined for disclosure purposes.</w:t>
      </w:r>
    </w:p>
    <w:p w14:paraId="54A82476" w14:textId="77777777" w:rsidR="00B66701" w:rsidRPr="00E31855" w:rsidRDefault="00B66701" w:rsidP="008F064E">
      <w:pPr>
        <w:pStyle w:val="BodyText"/>
      </w:pPr>
      <w:r w:rsidRPr="00E31855">
        <w:t>The Authority determines the policies and procedures for determining fair values for both financial and non-financial assets and liabilities as required.</w:t>
      </w:r>
    </w:p>
    <w:p w14:paraId="518B9A62" w14:textId="77777777" w:rsidR="00B66701" w:rsidRPr="00E31855" w:rsidRDefault="00B66701" w:rsidP="008F064E">
      <w:pPr>
        <w:pStyle w:val="Heading5"/>
        <w:rPr>
          <w:rFonts w:hint="eastAsia"/>
        </w:rPr>
      </w:pPr>
      <w:r>
        <w:t>7.4.1</w:t>
      </w:r>
      <w:r>
        <w:tab/>
      </w:r>
      <w:r w:rsidRPr="00E31855">
        <w:t>Fair Value determination of financial assets and liabilities</w:t>
      </w:r>
    </w:p>
    <w:p w14:paraId="73AE816F" w14:textId="77777777" w:rsidR="00B66701" w:rsidRPr="00840CE2" w:rsidRDefault="00B66701" w:rsidP="00650A1A">
      <w:pPr>
        <w:rPr>
          <w:rFonts w:ascii="Arial" w:hAnsi="Arial" w:cs="Arial"/>
        </w:rPr>
      </w:pPr>
      <w:r w:rsidRPr="00840CE2">
        <w:rPr>
          <w:rFonts w:ascii="Arial" w:hAnsi="Arial" w:cs="Arial"/>
        </w:rPr>
        <w:t xml:space="preserve">The fair values and net fair values of financial assets and liabilities are determined as follows: </w:t>
      </w:r>
    </w:p>
    <w:p w14:paraId="08A86561" w14:textId="77777777" w:rsidR="00B66701" w:rsidRPr="00840CE2" w:rsidRDefault="00B66701" w:rsidP="00FB63A1">
      <w:pPr>
        <w:pStyle w:val="ListBullet"/>
        <w:keepLines/>
        <w:numPr>
          <w:ilvl w:val="0"/>
          <w:numId w:val="14"/>
        </w:numPr>
        <w:spacing w:before="60" w:after="0" w:line="240" w:lineRule="auto"/>
        <w:contextualSpacing/>
        <w:rPr>
          <w:rFonts w:cs="Arial"/>
          <w:szCs w:val="22"/>
        </w:rPr>
      </w:pPr>
      <w:r w:rsidRPr="00840CE2">
        <w:rPr>
          <w:rFonts w:cs="Arial"/>
          <w:szCs w:val="22"/>
        </w:rPr>
        <w:t xml:space="preserve">Level 1 – the fair value of financial instruments with standard terms and conditions and traded in active liquid markets are determined with reference to quoted market </w:t>
      </w:r>
      <w:proofErr w:type="gramStart"/>
      <w:r w:rsidRPr="00840CE2">
        <w:rPr>
          <w:rFonts w:cs="Arial"/>
          <w:szCs w:val="22"/>
        </w:rPr>
        <w:t>prices;</w:t>
      </w:r>
      <w:proofErr w:type="gramEnd"/>
    </w:p>
    <w:p w14:paraId="3F45FD00" w14:textId="77777777" w:rsidR="00B66701" w:rsidRPr="00840CE2" w:rsidRDefault="00B66701" w:rsidP="00FB63A1">
      <w:pPr>
        <w:pStyle w:val="ListBullet"/>
        <w:keepLines/>
        <w:numPr>
          <w:ilvl w:val="0"/>
          <w:numId w:val="14"/>
        </w:numPr>
        <w:spacing w:before="60" w:after="0" w:line="240" w:lineRule="auto"/>
        <w:contextualSpacing/>
        <w:rPr>
          <w:rFonts w:cs="Arial"/>
          <w:szCs w:val="22"/>
        </w:rPr>
      </w:pPr>
      <w:r w:rsidRPr="00840CE2">
        <w:rPr>
          <w:rFonts w:cs="Arial"/>
          <w:szCs w:val="22"/>
        </w:rPr>
        <w:t>Level 2 – the fair value is determined using inputs other than quoted prices that are observable for the financial asset or liability, either directly or indirectly; and</w:t>
      </w:r>
    </w:p>
    <w:p w14:paraId="7B07BCC4" w14:textId="77777777" w:rsidR="00B66701" w:rsidRPr="00A14512" w:rsidRDefault="00B66701" w:rsidP="00FB63A1">
      <w:pPr>
        <w:pStyle w:val="ListBullet"/>
        <w:keepLines/>
        <w:numPr>
          <w:ilvl w:val="0"/>
          <w:numId w:val="14"/>
        </w:numPr>
        <w:spacing w:before="60" w:after="0" w:line="240" w:lineRule="auto"/>
        <w:contextualSpacing/>
        <w:rPr>
          <w:rFonts w:cs="Arial"/>
        </w:rPr>
      </w:pPr>
      <w:r w:rsidRPr="00840CE2">
        <w:rPr>
          <w:rFonts w:cs="Arial"/>
          <w:szCs w:val="22"/>
        </w:rPr>
        <w:t>Level 3 – the fair value is determined in accordance with generally accepted pricing models based on discounted cash flow analysis using unobservable market inputs.</w:t>
      </w:r>
    </w:p>
    <w:p w14:paraId="72E1AE40" w14:textId="77777777" w:rsidR="00B66701" w:rsidRPr="00840CE2" w:rsidRDefault="00B66701" w:rsidP="00650A1A">
      <w:pPr>
        <w:rPr>
          <w:rFonts w:ascii="Arial" w:hAnsi="Arial" w:cs="Arial"/>
        </w:rPr>
      </w:pPr>
      <w:r w:rsidRPr="00840CE2">
        <w:rPr>
          <w:rFonts w:ascii="Arial" w:hAnsi="Arial" w:cs="Arial"/>
        </w:rPr>
        <w:t>The Authority currently holds a range of financial instruments that are recorded in the financial statements where the carrying amounts approximate to fair value, due to their short-term nature or with the expectation that they will be paid in full by the end of the 20</w:t>
      </w:r>
      <w:r>
        <w:rPr>
          <w:rFonts w:ascii="Arial" w:hAnsi="Arial" w:cs="Arial"/>
        </w:rPr>
        <w:t>20</w:t>
      </w:r>
      <w:r w:rsidRPr="00840CE2">
        <w:rPr>
          <w:rFonts w:ascii="Arial" w:hAnsi="Arial" w:cs="Arial"/>
        </w:rPr>
        <w:t>-</w:t>
      </w:r>
      <w:r>
        <w:rPr>
          <w:rFonts w:ascii="Arial" w:hAnsi="Arial" w:cs="Arial"/>
        </w:rPr>
        <w:t>21</w:t>
      </w:r>
      <w:r w:rsidRPr="00840CE2">
        <w:rPr>
          <w:rFonts w:ascii="Arial" w:hAnsi="Arial" w:cs="Arial"/>
        </w:rPr>
        <w:t xml:space="preserve"> reporting period. </w:t>
      </w:r>
    </w:p>
    <w:p w14:paraId="56E6C19D" w14:textId="77777777" w:rsidR="00B66701" w:rsidRPr="00B569AB" w:rsidRDefault="00B66701" w:rsidP="00BE563F">
      <w:pPr>
        <w:pStyle w:val="BodyText"/>
      </w:pPr>
      <w:r w:rsidRPr="00B569AB">
        <w:t>These financial instruments include:</w:t>
      </w:r>
    </w:p>
    <w:tbl>
      <w:tblPr>
        <w:tblW w:w="9214" w:type="dxa"/>
        <w:tblInd w:w="28" w:type="dxa"/>
        <w:tblLayout w:type="fixed"/>
        <w:tblCellMar>
          <w:left w:w="57" w:type="dxa"/>
          <w:right w:w="57" w:type="dxa"/>
        </w:tblCellMar>
        <w:tblLook w:val="0620" w:firstRow="1" w:lastRow="0" w:firstColumn="0" w:lastColumn="0" w:noHBand="1" w:noVBand="1"/>
      </w:tblPr>
      <w:tblGrid>
        <w:gridCol w:w="4535"/>
        <w:gridCol w:w="4679"/>
      </w:tblGrid>
      <w:tr w:rsidR="00B66701" w:rsidRPr="00B569AB" w14:paraId="04FAC8B9" w14:textId="77777777" w:rsidTr="00650A1A">
        <w:trPr>
          <w:tblHeader/>
        </w:trPr>
        <w:tc>
          <w:tcPr>
            <w:tcW w:w="4535" w:type="dxa"/>
            <w:tcBorders>
              <w:top w:val="single" w:sz="4" w:space="0" w:color="auto"/>
              <w:bottom w:val="single" w:sz="4" w:space="0" w:color="auto"/>
            </w:tcBorders>
            <w:shd w:val="clear" w:color="auto" w:fill="auto"/>
            <w:vAlign w:val="bottom"/>
          </w:tcPr>
          <w:p w14:paraId="6D9E8152" w14:textId="77777777" w:rsidR="00B66701" w:rsidRPr="00B569AB" w:rsidRDefault="00B66701" w:rsidP="00A47ABC">
            <w:pPr>
              <w:pStyle w:val="Tablecolheadleft"/>
              <w:rPr>
                <w:rFonts w:eastAsia="Arial"/>
                <w:lang w:eastAsia="en-US"/>
              </w:rPr>
            </w:pPr>
            <w:r w:rsidRPr="00B569AB">
              <w:rPr>
                <w:rFonts w:eastAsia="Arial"/>
                <w:lang w:eastAsia="en-US"/>
              </w:rPr>
              <w:t>Financial assets</w:t>
            </w:r>
          </w:p>
        </w:tc>
        <w:tc>
          <w:tcPr>
            <w:tcW w:w="4679" w:type="dxa"/>
            <w:tcBorders>
              <w:top w:val="single" w:sz="4" w:space="0" w:color="auto"/>
              <w:bottom w:val="single" w:sz="4" w:space="0" w:color="auto"/>
            </w:tcBorders>
            <w:shd w:val="clear" w:color="auto" w:fill="auto"/>
            <w:vAlign w:val="bottom"/>
          </w:tcPr>
          <w:p w14:paraId="74D40618" w14:textId="77777777" w:rsidR="00B66701" w:rsidRPr="00B569AB" w:rsidRDefault="00B66701" w:rsidP="00A47ABC">
            <w:pPr>
              <w:pStyle w:val="Tablecolheadleft"/>
              <w:rPr>
                <w:rFonts w:eastAsia="Arial"/>
                <w:lang w:eastAsia="en-US"/>
              </w:rPr>
            </w:pPr>
            <w:r w:rsidRPr="00B569AB">
              <w:rPr>
                <w:rFonts w:eastAsia="Arial"/>
                <w:lang w:eastAsia="en-US"/>
              </w:rPr>
              <w:t>Financial liabilities</w:t>
            </w:r>
          </w:p>
        </w:tc>
      </w:tr>
      <w:tr w:rsidR="00B66701" w:rsidRPr="00B569AB" w14:paraId="5C222FF3" w14:textId="77777777" w:rsidTr="00650A1A">
        <w:trPr>
          <w:cantSplit/>
          <w:trHeight w:val="1844"/>
        </w:trPr>
        <w:tc>
          <w:tcPr>
            <w:tcW w:w="4535" w:type="dxa"/>
            <w:tcBorders>
              <w:top w:val="single" w:sz="4" w:space="0" w:color="auto"/>
              <w:bottom w:val="single" w:sz="4" w:space="0" w:color="auto"/>
            </w:tcBorders>
            <w:shd w:val="clear" w:color="auto" w:fill="auto"/>
          </w:tcPr>
          <w:p w14:paraId="23F31A61" w14:textId="77777777" w:rsidR="00B66701" w:rsidRPr="00B569AB" w:rsidRDefault="00B66701" w:rsidP="00A47ABC">
            <w:pPr>
              <w:pStyle w:val="Tableleft"/>
              <w:rPr>
                <w:rFonts w:eastAsia="Arial"/>
              </w:rPr>
            </w:pPr>
            <w:r w:rsidRPr="00B569AB">
              <w:rPr>
                <w:rFonts w:eastAsia="Arial"/>
              </w:rPr>
              <w:t>Cash and deposits</w:t>
            </w:r>
          </w:p>
          <w:p w14:paraId="4047C56B" w14:textId="77777777" w:rsidR="00B66701" w:rsidRDefault="00B66701" w:rsidP="00A47ABC">
            <w:pPr>
              <w:pStyle w:val="Tableleft"/>
              <w:rPr>
                <w:rFonts w:eastAsia="Arial"/>
              </w:rPr>
            </w:pPr>
            <w:r w:rsidRPr="00B569AB">
              <w:rPr>
                <w:rFonts w:eastAsia="Arial"/>
              </w:rPr>
              <w:t>Receivables:</w:t>
            </w:r>
          </w:p>
          <w:p w14:paraId="1C6D6CF8" w14:textId="77777777" w:rsidR="00B66701" w:rsidRDefault="00B66701" w:rsidP="00B26471">
            <w:pPr>
              <w:pStyle w:val="Tablebullet"/>
            </w:pPr>
            <w:r w:rsidRPr="00B26471">
              <w:t>Accrued investment income</w:t>
            </w:r>
          </w:p>
          <w:p w14:paraId="2CFA2A6E" w14:textId="77777777" w:rsidR="00B66701" w:rsidRPr="00B26471" w:rsidRDefault="00B66701" w:rsidP="00B26471">
            <w:pPr>
              <w:pStyle w:val="Tablebullet"/>
            </w:pPr>
            <w:r>
              <w:t>Other receivables</w:t>
            </w:r>
          </w:p>
          <w:p w14:paraId="143A8A9E" w14:textId="77777777" w:rsidR="00B66701" w:rsidRDefault="00B66701" w:rsidP="0067095F">
            <w:pPr>
              <w:pStyle w:val="Tablebullet"/>
              <w:numPr>
                <w:ilvl w:val="0"/>
                <w:numId w:val="0"/>
              </w:numPr>
            </w:pPr>
            <w:r>
              <w:t>I</w:t>
            </w:r>
            <w:r w:rsidRPr="00B569AB">
              <w:t xml:space="preserve">nvestments </w:t>
            </w:r>
            <w:r>
              <w:t>and other contractual financial </w:t>
            </w:r>
            <w:r w:rsidRPr="00B569AB">
              <w:t>assets</w:t>
            </w:r>
            <w:r>
              <w:t>:</w:t>
            </w:r>
          </w:p>
          <w:p w14:paraId="24E47BE8" w14:textId="77777777" w:rsidR="00B66701" w:rsidRPr="00B569AB" w:rsidRDefault="00B66701" w:rsidP="00B26471">
            <w:pPr>
              <w:pStyle w:val="Tablebullet"/>
            </w:pPr>
            <w:r w:rsidRPr="00B569AB">
              <w:t>Managed investment scheme</w:t>
            </w:r>
          </w:p>
          <w:p w14:paraId="6C724912" w14:textId="77777777" w:rsidR="00B66701" w:rsidRPr="00B569AB" w:rsidRDefault="00B66701" w:rsidP="00B26471">
            <w:pPr>
              <w:pStyle w:val="Tablebullet"/>
              <w:rPr>
                <w:lang w:eastAsia="en-US"/>
              </w:rPr>
            </w:pPr>
            <w:r w:rsidRPr="00B569AB">
              <w:t>Term deposits</w:t>
            </w:r>
          </w:p>
        </w:tc>
        <w:tc>
          <w:tcPr>
            <w:tcW w:w="4679" w:type="dxa"/>
            <w:tcBorders>
              <w:top w:val="single" w:sz="4" w:space="0" w:color="auto"/>
              <w:bottom w:val="single" w:sz="4" w:space="0" w:color="auto"/>
            </w:tcBorders>
            <w:shd w:val="clear" w:color="auto" w:fill="auto"/>
          </w:tcPr>
          <w:p w14:paraId="776A36EA" w14:textId="443EB252" w:rsidR="00B66701" w:rsidRPr="00B569AB" w:rsidRDefault="00B66701" w:rsidP="00A47ABC">
            <w:pPr>
              <w:pStyle w:val="Tableleft"/>
              <w:rPr>
                <w:rFonts w:eastAsia="Arial"/>
              </w:rPr>
            </w:pPr>
            <w:r>
              <w:rPr>
                <w:rFonts w:eastAsia="Arial"/>
              </w:rPr>
              <w:t xml:space="preserve">Bonds held for </w:t>
            </w:r>
            <w:r w:rsidR="00FA6EA7" w:rsidRPr="00FA6EA7">
              <w:rPr>
                <w:rFonts w:eastAsia="MS Mincho"/>
                <w:szCs w:val="20"/>
              </w:rPr>
              <w:t>rental providers and renters</w:t>
            </w:r>
          </w:p>
          <w:p w14:paraId="40C9A71E" w14:textId="77777777" w:rsidR="00B66701" w:rsidRPr="00B569AB" w:rsidRDefault="00B66701" w:rsidP="00A47ABC">
            <w:pPr>
              <w:pStyle w:val="Tableleft"/>
              <w:rPr>
                <w:rFonts w:eastAsia="Arial"/>
              </w:rPr>
            </w:pPr>
            <w:r w:rsidRPr="00B569AB">
              <w:rPr>
                <w:rFonts w:eastAsia="Arial"/>
              </w:rPr>
              <w:t>Payables:</w:t>
            </w:r>
          </w:p>
          <w:p w14:paraId="131D0A56" w14:textId="77777777" w:rsidR="00B66701" w:rsidRPr="00B26471" w:rsidRDefault="00B66701" w:rsidP="00B26471">
            <w:pPr>
              <w:pStyle w:val="Tablebullet"/>
            </w:pPr>
            <w:r w:rsidRPr="00B569AB">
              <w:t>For supplies and services</w:t>
            </w:r>
          </w:p>
        </w:tc>
      </w:tr>
    </w:tbl>
    <w:p w14:paraId="26966BA6" w14:textId="77777777" w:rsidR="00B66701" w:rsidRDefault="00B66701" w:rsidP="00B26471">
      <w:pPr>
        <w:pStyle w:val="Tablecaption"/>
        <w:rPr>
          <w:b w:val="0"/>
        </w:rPr>
      </w:pPr>
      <w:r w:rsidRPr="0067095F">
        <w:rPr>
          <w:b w:val="0"/>
        </w:rPr>
        <w:t>Where the fair value of the financial instruments is different from the carrying amounts, the following information has been included to disclose the difference.</w:t>
      </w:r>
    </w:p>
    <w:p w14:paraId="73AC8822" w14:textId="77777777" w:rsidR="00B66701" w:rsidRPr="00A14512" w:rsidRDefault="00B66701" w:rsidP="00A14512">
      <w:pPr>
        <w:pStyle w:val="BodyText"/>
      </w:pPr>
    </w:p>
    <w:p w14:paraId="3CEF6F79" w14:textId="217BFFD0" w:rsidR="00B66701" w:rsidRPr="0067095F" w:rsidRDefault="52DEEC3C" w:rsidP="00B26471">
      <w:pPr>
        <w:pStyle w:val="Tablecaption"/>
        <w:rPr>
          <w:rFonts w:eastAsia="Arial"/>
          <w:b w:val="0"/>
          <w:bCs w:val="0"/>
          <w:lang w:eastAsia="en-US"/>
        </w:rPr>
      </w:pPr>
      <w:r w:rsidRPr="5DE974B5">
        <w:rPr>
          <w:rFonts w:eastAsia="Arial"/>
          <w:lang w:eastAsia="en-US"/>
        </w:rPr>
        <w:lastRenderedPageBreak/>
        <w:t>Table 7.4.1 Fair value of financial instruments</w:t>
      </w:r>
    </w:p>
    <w:tbl>
      <w:tblPr>
        <w:tblW w:w="9214" w:type="dxa"/>
        <w:tblBorders>
          <w:insideH w:val="single" w:sz="4" w:space="0" w:color="auto"/>
        </w:tblBorders>
        <w:tblLayout w:type="fixed"/>
        <w:tblCellMar>
          <w:left w:w="0" w:type="dxa"/>
          <w:right w:w="57" w:type="dxa"/>
        </w:tblCellMar>
        <w:tblLook w:val="06A0" w:firstRow="1" w:lastRow="0" w:firstColumn="1" w:lastColumn="0" w:noHBand="1" w:noVBand="1"/>
      </w:tblPr>
      <w:tblGrid>
        <w:gridCol w:w="3050"/>
        <w:gridCol w:w="1507"/>
        <w:gridCol w:w="1643"/>
        <w:gridCol w:w="1507"/>
        <w:gridCol w:w="1507"/>
      </w:tblGrid>
      <w:tr w:rsidR="00B66701" w:rsidRPr="00B569AB" w14:paraId="18BC6B9B" w14:textId="77777777" w:rsidTr="00B66701">
        <w:trPr>
          <w:trHeight w:val="1272"/>
          <w:tblHeader/>
        </w:trPr>
        <w:tc>
          <w:tcPr>
            <w:tcW w:w="3050" w:type="dxa"/>
            <w:tcBorders>
              <w:top w:val="single" w:sz="4" w:space="0" w:color="auto"/>
              <w:bottom w:val="single" w:sz="4" w:space="0" w:color="auto"/>
            </w:tcBorders>
            <w:shd w:val="clear" w:color="auto" w:fill="FFFFFF"/>
            <w:vAlign w:val="bottom"/>
            <w:hideMark/>
          </w:tcPr>
          <w:p w14:paraId="489436D2" w14:textId="77777777" w:rsidR="00B66701" w:rsidRPr="00B569AB" w:rsidRDefault="00B66701" w:rsidP="00B26471">
            <w:pPr>
              <w:pStyle w:val="Tablecolheadleft"/>
              <w:rPr>
                <w:rFonts w:eastAsia="Arial"/>
                <w:lang w:eastAsia="en-US"/>
              </w:rPr>
            </w:pPr>
          </w:p>
        </w:tc>
        <w:tc>
          <w:tcPr>
            <w:tcW w:w="1507" w:type="dxa"/>
            <w:tcBorders>
              <w:top w:val="single" w:sz="4" w:space="0" w:color="auto"/>
              <w:bottom w:val="single" w:sz="4" w:space="0" w:color="auto"/>
            </w:tcBorders>
            <w:shd w:val="clear" w:color="auto" w:fill="auto"/>
            <w:noWrap/>
            <w:hideMark/>
          </w:tcPr>
          <w:p w14:paraId="7907E32A" w14:textId="77777777" w:rsidR="00B66701" w:rsidRPr="00B569AB" w:rsidRDefault="00B66701" w:rsidP="00B26471">
            <w:pPr>
              <w:pStyle w:val="Tablecolheadright"/>
              <w:rPr>
                <w:rFonts w:eastAsia="Arial"/>
                <w:lang w:eastAsia="en-US"/>
              </w:rPr>
            </w:pPr>
            <w:r w:rsidRPr="00B569AB">
              <w:rPr>
                <w:rFonts w:eastAsia="Arial"/>
                <w:lang w:eastAsia="en-US"/>
              </w:rPr>
              <w:t>Carrying amount</w:t>
            </w:r>
          </w:p>
          <w:p w14:paraId="3EA2AA09" w14:textId="77777777" w:rsidR="00B66701" w:rsidRPr="00B569AB" w:rsidRDefault="00B66701" w:rsidP="00B26471">
            <w:pPr>
              <w:pStyle w:val="Tablecolheadright"/>
              <w:rPr>
                <w:rFonts w:eastAsia="Arial"/>
                <w:lang w:eastAsia="en-US"/>
              </w:rPr>
            </w:pPr>
            <w:r w:rsidRPr="00B569AB">
              <w:rPr>
                <w:rFonts w:eastAsia="Arial"/>
                <w:lang w:eastAsia="en-US"/>
              </w:rPr>
              <w:t>20</w:t>
            </w:r>
            <w:r>
              <w:rPr>
                <w:rFonts w:eastAsia="Arial"/>
                <w:lang w:eastAsia="en-US"/>
              </w:rPr>
              <w:t>21</w:t>
            </w:r>
          </w:p>
          <w:p w14:paraId="0161E4C7" w14:textId="77777777" w:rsidR="00B66701" w:rsidRPr="00B569AB" w:rsidRDefault="00B66701" w:rsidP="00B26471">
            <w:pPr>
              <w:pStyle w:val="Tablecolheadright"/>
              <w:rPr>
                <w:rFonts w:eastAsia="Arial"/>
                <w:lang w:eastAsia="en-US"/>
              </w:rPr>
            </w:pPr>
            <w:r w:rsidRPr="00B569AB">
              <w:rPr>
                <w:rFonts w:eastAsia="Arial"/>
                <w:lang w:eastAsia="en-US"/>
              </w:rPr>
              <w:t>$</w:t>
            </w:r>
          </w:p>
        </w:tc>
        <w:tc>
          <w:tcPr>
            <w:tcW w:w="1643" w:type="dxa"/>
            <w:tcBorders>
              <w:top w:val="single" w:sz="4" w:space="0" w:color="auto"/>
              <w:bottom w:val="single" w:sz="4" w:space="0" w:color="auto"/>
            </w:tcBorders>
            <w:shd w:val="clear" w:color="auto" w:fill="auto"/>
            <w:noWrap/>
            <w:hideMark/>
          </w:tcPr>
          <w:p w14:paraId="2392610A" w14:textId="77777777" w:rsidR="00B66701" w:rsidRPr="00B569AB" w:rsidRDefault="00B66701" w:rsidP="00B26471">
            <w:pPr>
              <w:pStyle w:val="Tablecolheadright"/>
              <w:rPr>
                <w:rFonts w:eastAsia="Arial"/>
                <w:lang w:eastAsia="en-US"/>
              </w:rPr>
            </w:pPr>
            <w:r w:rsidRPr="00B569AB">
              <w:rPr>
                <w:rFonts w:eastAsia="Arial"/>
                <w:lang w:eastAsia="en-US"/>
              </w:rPr>
              <w:t xml:space="preserve">Fair </w:t>
            </w:r>
            <w:r w:rsidRPr="00B569AB">
              <w:rPr>
                <w:rFonts w:eastAsia="Arial"/>
                <w:lang w:eastAsia="en-US"/>
              </w:rPr>
              <w:br/>
              <w:t>value</w:t>
            </w:r>
          </w:p>
          <w:p w14:paraId="41A17FB2" w14:textId="77777777" w:rsidR="00B66701" w:rsidRPr="00B569AB" w:rsidRDefault="00B66701" w:rsidP="00B26471">
            <w:pPr>
              <w:pStyle w:val="Tablecolheadright"/>
              <w:rPr>
                <w:rFonts w:eastAsia="Arial"/>
                <w:lang w:eastAsia="en-US"/>
              </w:rPr>
            </w:pPr>
            <w:r w:rsidRPr="00B569AB">
              <w:rPr>
                <w:rFonts w:eastAsia="Arial"/>
                <w:lang w:eastAsia="en-US"/>
              </w:rPr>
              <w:t>20</w:t>
            </w:r>
            <w:r>
              <w:rPr>
                <w:rFonts w:eastAsia="Arial"/>
                <w:lang w:eastAsia="en-US"/>
              </w:rPr>
              <w:t>21</w:t>
            </w:r>
          </w:p>
          <w:p w14:paraId="6BACA471" w14:textId="77777777" w:rsidR="00B66701" w:rsidRPr="00B569AB" w:rsidRDefault="00B66701" w:rsidP="00B26471">
            <w:pPr>
              <w:pStyle w:val="Tablecolheadright"/>
              <w:rPr>
                <w:rFonts w:eastAsia="Arial"/>
                <w:lang w:eastAsia="en-US"/>
              </w:rPr>
            </w:pPr>
            <w:r w:rsidRPr="00B569AB">
              <w:rPr>
                <w:rFonts w:eastAsia="Arial"/>
                <w:lang w:eastAsia="en-US"/>
              </w:rPr>
              <w:t>$</w:t>
            </w:r>
          </w:p>
        </w:tc>
        <w:tc>
          <w:tcPr>
            <w:tcW w:w="1507" w:type="dxa"/>
            <w:tcBorders>
              <w:top w:val="single" w:sz="4" w:space="0" w:color="auto"/>
              <w:bottom w:val="single" w:sz="4" w:space="0" w:color="auto"/>
            </w:tcBorders>
            <w:shd w:val="clear" w:color="auto" w:fill="auto"/>
            <w:noWrap/>
            <w:hideMark/>
          </w:tcPr>
          <w:p w14:paraId="592D843A" w14:textId="77777777" w:rsidR="00B66701" w:rsidRPr="00B569AB" w:rsidRDefault="00B66701" w:rsidP="00B26471">
            <w:pPr>
              <w:pStyle w:val="Tablecolheadright"/>
              <w:rPr>
                <w:rFonts w:eastAsia="Arial"/>
                <w:lang w:eastAsia="en-US"/>
              </w:rPr>
            </w:pPr>
            <w:r w:rsidRPr="00B569AB">
              <w:rPr>
                <w:rFonts w:eastAsia="Arial"/>
                <w:lang w:eastAsia="en-US"/>
              </w:rPr>
              <w:t>Carrying amount</w:t>
            </w:r>
          </w:p>
          <w:p w14:paraId="4236849B" w14:textId="77777777" w:rsidR="00B66701" w:rsidRPr="00B569AB" w:rsidRDefault="00B66701" w:rsidP="00B26471">
            <w:pPr>
              <w:pStyle w:val="Tablecolheadright"/>
              <w:rPr>
                <w:rFonts w:eastAsia="Arial"/>
                <w:lang w:eastAsia="en-US"/>
              </w:rPr>
            </w:pPr>
            <w:r w:rsidRPr="00B569AB">
              <w:rPr>
                <w:rFonts w:eastAsia="Arial"/>
                <w:lang w:eastAsia="en-US"/>
              </w:rPr>
              <w:t>20</w:t>
            </w:r>
            <w:r>
              <w:rPr>
                <w:rFonts w:eastAsia="Arial"/>
                <w:lang w:eastAsia="en-US"/>
              </w:rPr>
              <w:t>20</w:t>
            </w:r>
          </w:p>
          <w:p w14:paraId="4089F87D" w14:textId="77777777" w:rsidR="00B66701" w:rsidRPr="00B569AB" w:rsidRDefault="00B66701" w:rsidP="00B26471">
            <w:pPr>
              <w:pStyle w:val="Tablecolheadright"/>
              <w:rPr>
                <w:rFonts w:eastAsia="Arial"/>
                <w:lang w:eastAsia="en-US"/>
              </w:rPr>
            </w:pPr>
            <w:r w:rsidRPr="00B569AB">
              <w:rPr>
                <w:rFonts w:eastAsia="Arial"/>
                <w:lang w:eastAsia="en-US"/>
              </w:rPr>
              <w:t>$</w:t>
            </w:r>
          </w:p>
        </w:tc>
        <w:tc>
          <w:tcPr>
            <w:tcW w:w="1507" w:type="dxa"/>
            <w:tcBorders>
              <w:top w:val="single" w:sz="4" w:space="0" w:color="auto"/>
              <w:bottom w:val="single" w:sz="4" w:space="0" w:color="auto"/>
            </w:tcBorders>
            <w:shd w:val="clear" w:color="auto" w:fill="auto"/>
            <w:noWrap/>
            <w:hideMark/>
          </w:tcPr>
          <w:p w14:paraId="080EA682" w14:textId="77777777" w:rsidR="00B66701" w:rsidRPr="00B569AB" w:rsidRDefault="00B66701" w:rsidP="00B26471">
            <w:pPr>
              <w:pStyle w:val="Tablecolheadright"/>
              <w:rPr>
                <w:rFonts w:eastAsia="Arial"/>
                <w:lang w:eastAsia="en-US"/>
              </w:rPr>
            </w:pPr>
            <w:r w:rsidRPr="00B569AB">
              <w:rPr>
                <w:rFonts w:eastAsia="Arial"/>
                <w:lang w:eastAsia="en-US"/>
              </w:rPr>
              <w:t xml:space="preserve">Fair </w:t>
            </w:r>
            <w:r w:rsidRPr="00B569AB">
              <w:rPr>
                <w:rFonts w:eastAsia="Arial"/>
                <w:lang w:eastAsia="en-US"/>
              </w:rPr>
              <w:br/>
              <w:t>value</w:t>
            </w:r>
          </w:p>
          <w:p w14:paraId="35168D90" w14:textId="77777777" w:rsidR="00B66701" w:rsidRPr="00B569AB" w:rsidRDefault="00B66701" w:rsidP="00B26471">
            <w:pPr>
              <w:pStyle w:val="Tablecolheadright"/>
              <w:rPr>
                <w:rFonts w:eastAsia="Arial"/>
                <w:lang w:eastAsia="en-US"/>
              </w:rPr>
            </w:pPr>
            <w:r w:rsidRPr="00B569AB">
              <w:rPr>
                <w:rFonts w:eastAsia="Arial"/>
                <w:lang w:eastAsia="en-US"/>
              </w:rPr>
              <w:t>20</w:t>
            </w:r>
            <w:r>
              <w:rPr>
                <w:rFonts w:eastAsia="Arial"/>
                <w:lang w:eastAsia="en-US"/>
              </w:rPr>
              <w:t>20</w:t>
            </w:r>
          </w:p>
          <w:p w14:paraId="3D4199F7" w14:textId="77777777" w:rsidR="00B66701" w:rsidRPr="00B569AB" w:rsidRDefault="00B66701" w:rsidP="00B26471">
            <w:pPr>
              <w:pStyle w:val="Tablecolheadright"/>
              <w:rPr>
                <w:rFonts w:eastAsia="Arial"/>
                <w:lang w:eastAsia="en-US"/>
              </w:rPr>
            </w:pPr>
            <w:r w:rsidRPr="00B569AB">
              <w:rPr>
                <w:rFonts w:eastAsia="Arial"/>
                <w:lang w:eastAsia="en-US"/>
              </w:rPr>
              <w:t>$</w:t>
            </w:r>
          </w:p>
        </w:tc>
      </w:tr>
      <w:tr w:rsidR="00B66701" w:rsidRPr="00B569AB" w14:paraId="27B9D3AD" w14:textId="77777777" w:rsidTr="00DA7D40">
        <w:tc>
          <w:tcPr>
            <w:tcW w:w="9214" w:type="dxa"/>
            <w:gridSpan w:val="5"/>
            <w:tcBorders>
              <w:top w:val="single" w:sz="4" w:space="0" w:color="auto"/>
            </w:tcBorders>
            <w:shd w:val="clear" w:color="auto" w:fill="auto"/>
            <w:hideMark/>
          </w:tcPr>
          <w:p w14:paraId="0F78C8BE" w14:textId="77777777" w:rsidR="00B66701" w:rsidRPr="00B569AB" w:rsidRDefault="00B66701" w:rsidP="00522DBD">
            <w:pPr>
              <w:pStyle w:val="Tableleftbold"/>
              <w:rPr>
                <w:rFonts w:eastAsia="Arial"/>
                <w:spacing w:val="2"/>
                <w:lang w:eastAsia="en-US"/>
              </w:rPr>
            </w:pPr>
            <w:r w:rsidRPr="00CD6D0E">
              <w:rPr>
                <w:rFonts w:eastAsia="MS Mincho"/>
              </w:rPr>
              <w:t>Financial assets</w:t>
            </w:r>
          </w:p>
        </w:tc>
      </w:tr>
      <w:tr w:rsidR="00B66701" w:rsidRPr="00B569AB" w14:paraId="263C870C" w14:textId="77777777" w:rsidTr="00B66701">
        <w:tc>
          <w:tcPr>
            <w:tcW w:w="3050" w:type="dxa"/>
            <w:shd w:val="clear" w:color="auto" w:fill="auto"/>
            <w:hideMark/>
          </w:tcPr>
          <w:p w14:paraId="1EFA6599" w14:textId="77777777" w:rsidR="00B66701" w:rsidRPr="00B569AB" w:rsidRDefault="00B66701" w:rsidP="00B66701">
            <w:pPr>
              <w:pStyle w:val="Tableleft"/>
              <w:rPr>
                <w:rFonts w:eastAsia="MS Mincho"/>
              </w:rPr>
            </w:pPr>
            <w:r>
              <w:rPr>
                <w:rFonts w:eastAsia="MS Mincho"/>
              </w:rPr>
              <w:t>Cash at bank</w:t>
            </w:r>
          </w:p>
        </w:tc>
        <w:tc>
          <w:tcPr>
            <w:tcW w:w="1507" w:type="dxa"/>
            <w:shd w:val="clear" w:color="auto" w:fill="auto"/>
            <w:noWrap/>
          </w:tcPr>
          <w:p w14:paraId="07185895" w14:textId="77777777" w:rsidR="00B66701" w:rsidRPr="00916784" w:rsidRDefault="00B66701" w:rsidP="00B66701">
            <w:pPr>
              <w:pStyle w:val="Tableright"/>
              <w:rPr>
                <w:rFonts w:eastAsia="Arial"/>
              </w:rPr>
            </w:pPr>
            <w:r>
              <w:rPr>
                <w:rFonts w:eastAsia="Arial"/>
              </w:rPr>
              <w:t>23,015,831</w:t>
            </w:r>
          </w:p>
        </w:tc>
        <w:tc>
          <w:tcPr>
            <w:tcW w:w="1643" w:type="dxa"/>
            <w:shd w:val="clear" w:color="auto" w:fill="auto"/>
            <w:noWrap/>
          </w:tcPr>
          <w:p w14:paraId="4C0AEFDF" w14:textId="77777777" w:rsidR="00B66701" w:rsidRPr="00916784" w:rsidRDefault="00B66701" w:rsidP="00B66701">
            <w:pPr>
              <w:pStyle w:val="Tableright"/>
              <w:rPr>
                <w:rFonts w:eastAsia="Arial"/>
              </w:rPr>
            </w:pPr>
            <w:r>
              <w:rPr>
                <w:rFonts w:eastAsia="Arial"/>
              </w:rPr>
              <w:t>23,015,831</w:t>
            </w:r>
          </w:p>
        </w:tc>
        <w:tc>
          <w:tcPr>
            <w:tcW w:w="1507" w:type="dxa"/>
            <w:shd w:val="clear" w:color="auto" w:fill="auto"/>
            <w:noWrap/>
            <w:hideMark/>
          </w:tcPr>
          <w:p w14:paraId="5AA10A23" w14:textId="77777777" w:rsidR="00B66701" w:rsidRPr="00916784" w:rsidRDefault="00B66701" w:rsidP="00B66701">
            <w:pPr>
              <w:pStyle w:val="Tableright"/>
              <w:rPr>
                <w:rFonts w:eastAsia="Arial"/>
              </w:rPr>
            </w:pPr>
            <w:r w:rsidRPr="004F10B5">
              <w:rPr>
                <w:rFonts w:eastAsia="MS Mincho"/>
                <w:szCs w:val="20"/>
              </w:rPr>
              <w:t>20,463,631</w:t>
            </w:r>
          </w:p>
        </w:tc>
        <w:tc>
          <w:tcPr>
            <w:tcW w:w="1507" w:type="dxa"/>
            <w:shd w:val="clear" w:color="auto" w:fill="auto"/>
            <w:noWrap/>
            <w:hideMark/>
          </w:tcPr>
          <w:p w14:paraId="6F0ECF88" w14:textId="77777777" w:rsidR="00B66701" w:rsidRPr="00916784" w:rsidRDefault="00B66701" w:rsidP="00B66701">
            <w:pPr>
              <w:pStyle w:val="Tableright"/>
              <w:rPr>
                <w:rFonts w:eastAsia="Arial"/>
              </w:rPr>
            </w:pPr>
            <w:r w:rsidRPr="004F10B5">
              <w:rPr>
                <w:rFonts w:eastAsia="MS Mincho"/>
                <w:szCs w:val="20"/>
              </w:rPr>
              <w:t>20,463,631</w:t>
            </w:r>
          </w:p>
        </w:tc>
      </w:tr>
      <w:tr w:rsidR="00B66701" w:rsidRPr="00B569AB" w14:paraId="374195BE" w14:textId="77777777" w:rsidTr="00B66701">
        <w:tc>
          <w:tcPr>
            <w:tcW w:w="3050" w:type="dxa"/>
            <w:shd w:val="clear" w:color="auto" w:fill="auto"/>
          </w:tcPr>
          <w:p w14:paraId="7B15ADE6" w14:textId="77777777" w:rsidR="00B66701" w:rsidRPr="00B569AB" w:rsidRDefault="00B66701" w:rsidP="00B66701">
            <w:pPr>
              <w:pStyle w:val="Tableleft"/>
              <w:rPr>
                <w:rFonts w:eastAsia="MS Mincho"/>
              </w:rPr>
            </w:pPr>
            <w:r w:rsidRPr="00B569AB">
              <w:rPr>
                <w:rFonts w:eastAsia="MS Mincho"/>
              </w:rPr>
              <w:t xml:space="preserve">Receivables </w:t>
            </w:r>
            <w:r w:rsidRPr="00EA7EC3">
              <w:rPr>
                <w:rStyle w:val="Emphasis"/>
                <w:rFonts w:eastAsia="MS Mincho"/>
              </w:rPr>
              <w:t>(a)</w:t>
            </w:r>
          </w:p>
        </w:tc>
        <w:tc>
          <w:tcPr>
            <w:tcW w:w="1507" w:type="dxa"/>
            <w:shd w:val="clear" w:color="auto" w:fill="auto"/>
            <w:noWrap/>
          </w:tcPr>
          <w:p w14:paraId="09BD48E5" w14:textId="77777777" w:rsidR="00B66701" w:rsidRPr="00916784" w:rsidRDefault="00B66701" w:rsidP="00B66701">
            <w:pPr>
              <w:pStyle w:val="Tableright"/>
              <w:rPr>
                <w:rFonts w:eastAsia="Arial"/>
              </w:rPr>
            </w:pPr>
          </w:p>
        </w:tc>
        <w:tc>
          <w:tcPr>
            <w:tcW w:w="1643" w:type="dxa"/>
            <w:shd w:val="clear" w:color="auto" w:fill="auto"/>
            <w:noWrap/>
          </w:tcPr>
          <w:p w14:paraId="3DA221E1" w14:textId="77777777" w:rsidR="00B66701" w:rsidRPr="00916784" w:rsidRDefault="00B66701" w:rsidP="00B66701">
            <w:pPr>
              <w:pStyle w:val="Tableright"/>
              <w:rPr>
                <w:rFonts w:eastAsia="Arial"/>
              </w:rPr>
            </w:pPr>
          </w:p>
        </w:tc>
        <w:tc>
          <w:tcPr>
            <w:tcW w:w="1507" w:type="dxa"/>
            <w:shd w:val="clear" w:color="auto" w:fill="auto"/>
            <w:noWrap/>
          </w:tcPr>
          <w:p w14:paraId="0FFA806B" w14:textId="77777777" w:rsidR="00B66701" w:rsidRPr="00916784" w:rsidRDefault="00B66701" w:rsidP="00B66701">
            <w:pPr>
              <w:pStyle w:val="Tableright"/>
              <w:rPr>
                <w:rFonts w:eastAsia="Arial"/>
              </w:rPr>
            </w:pPr>
          </w:p>
        </w:tc>
        <w:tc>
          <w:tcPr>
            <w:tcW w:w="1507" w:type="dxa"/>
            <w:shd w:val="clear" w:color="auto" w:fill="auto"/>
            <w:noWrap/>
          </w:tcPr>
          <w:p w14:paraId="181D4DE2" w14:textId="77777777" w:rsidR="00B66701" w:rsidRPr="00916784" w:rsidRDefault="00B66701" w:rsidP="00B66701">
            <w:pPr>
              <w:pStyle w:val="Tableright"/>
              <w:rPr>
                <w:rFonts w:eastAsia="Arial"/>
              </w:rPr>
            </w:pPr>
          </w:p>
        </w:tc>
      </w:tr>
      <w:tr w:rsidR="00B66701" w:rsidRPr="00B569AB" w14:paraId="63C9A7C9" w14:textId="77777777" w:rsidTr="00B66701">
        <w:tc>
          <w:tcPr>
            <w:tcW w:w="3050" w:type="dxa"/>
            <w:shd w:val="clear" w:color="auto" w:fill="auto"/>
            <w:hideMark/>
          </w:tcPr>
          <w:p w14:paraId="6A1A6E2A" w14:textId="77777777" w:rsidR="00B66701" w:rsidRPr="00CD6D0E" w:rsidRDefault="00B66701" w:rsidP="00B66701">
            <w:pPr>
              <w:pStyle w:val="Tableleft"/>
              <w:rPr>
                <w:rFonts w:eastAsia="MS Mincho"/>
              </w:rPr>
            </w:pPr>
            <w:r>
              <w:rPr>
                <w:rFonts w:eastAsia="MS Mincho"/>
              </w:rPr>
              <w:t>Receivables</w:t>
            </w:r>
          </w:p>
        </w:tc>
        <w:tc>
          <w:tcPr>
            <w:tcW w:w="1507" w:type="dxa"/>
            <w:shd w:val="clear" w:color="auto" w:fill="auto"/>
            <w:noWrap/>
          </w:tcPr>
          <w:p w14:paraId="130140CA" w14:textId="77777777" w:rsidR="00B66701" w:rsidRPr="002E7AB8" w:rsidRDefault="00B66701" w:rsidP="00B66701">
            <w:pPr>
              <w:pStyle w:val="Tableright"/>
              <w:rPr>
                <w:rFonts w:eastAsia="Arial"/>
                <w:szCs w:val="20"/>
                <w:lang w:eastAsia="en-US"/>
              </w:rPr>
            </w:pPr>
            <w:r>
              <w:rPr>
                <w:rFonts w:eastAsia="Arial"/>
                <w:szCs w:val="20"/>
                <w:lang w:eastAsia="en-US"/>
              </w:rPr>
              <w:t>2,620,161</w:t>
            </w:r>
          </w:p>
        </w:tc>
        <w:tc>
          <w:tcPr>
            <w:tcW w:w="1643" w:type="dxa"/>
            <w:shd w:val="clear" w:color="auto" w:fill="auto"/>
            <w:noWrap/>
          </w:tcPr>
          <w:p w14:paraId="321F3EB4" w14:textId="77777777" w:rsidR="00B66701" w:rsidRPr="002E7AB8" w:rsidRDefault="00B66701" w:rsidP="00B66701">
            <w:pPr>
              <w:pStyle w:val="Tableright"/>
              <w:rPr>
                <w:rFonts w:eastAsia="Arial"/>
                <w:szCs w:val="20"/>
                <w:lang w:eastAsia="en-US"/>
              </w:rPr>
            </w:pPr>
            <w:r>
              <w:rPr>
                <w:rFonts w:eastAsia="Arial"/>
                <w:szCs w:val="20"/>
                <w:lang w:eastAsia="en-US"/>
              </w:rPr>
              <w:t>2,620,161</w:t>
            </w:r>
          </w:p>
        </w:tc>
        <w:tc>
          <w:tcPr>
            <w:tcW w:w="1507" w:type="dxa"/>
            <w:shd w:val="clear" w:color="auto" w:fill="auto"/>
            <w:noWrap/>
          </w:tcPr>
          <w:p w14:paraId="73B55781" w14:textId="77777777" w:rsidR="00B66701" w:rsidRPr="002E7AB8" w:rsidRDefault="00B66701" w:rsidP="00B66701">
            <w:pPr>
              <w:pStyle w:val="Tableright"/>
              <w:rPr>
                <w:rFonts w:eastAsia="Arial"/>
                <w:szCs w:val="20"/>
                <w:lang w:eastAsia="en-US"/>
              </w:rPr>
            </w:pPr>
            <w:r>
              <w:rPr>
                <w:rFonts w:eastAsia="MS Mincho"/>
                <w:szCs w:val="20"/>
              </w:rPr>
              <w:t>3,414,569</w:t>
            </w:r>
          </w:p>
        </w:tc>
        <w:tc>
          <w:tcPr>
            <w:tcW w:w="1507" w:type="dxa"/>
            <w:shd w:val="clear" w:color="auto" w:fill="auto"/>
            <w:noWrap/>
          </w:tcPr>
          <w:p w14:paraId="0EEAE115" w14:textId="77777777" w:rsidR="00B66701" w:rsidRPr="00B569AB" w:rsidRDefault="00B66701" w:rsidP="00B66701">
            <w:pPr>
              <w:pStyle w:val="Tableright"/>
              <w:rPr>
                <w:rFonts w:eastAsia="Arial"/>
                <w:lang w:eastAsia="en-US"/>
              </w:rPr>
            </w:pPr>
            <w:r>
              <w:rPr>
                <w:rFonts w:eastAsia="MS Mincho"/>
                <w:szCs w:val="20"/>
              </w:rPr>
              <w:t>3,414,569</w:t>
            </w:r>
          </w:p>
        </w:tc>
      </w:tr>
      <w:tr w:rsidR="00B66701" w:rsidRPr="00B569AB" w14:paraId="2BA0C556" w14:textId="77777777" w:rsidTr="00B66701">
        <w:tc>
          <w:tcPr>
            <w:tcW w:w="3050" w:type="dxa"/>
            <w:shd w:val="clear" w:color="auto" w:fill="auto"/>
            <w:hideMark/>
          </w:tcPr>
          <w:p w14:paraId="4A36BCF6" w14:textId="77777777" w:rsidR="00B66701" w:rsidRPr="00CD6D0E" w:rsidRDefault="00B66701" w:rsidP="00B66701">
            <w:pPr>
              <w:pStyle w:val="Tableleft"/>
              <w:rPr>
                <w:rFonts w:eastAsia="MS Mincho"/>
              </w:rPr>
            </w:pPr>
            <w:r w:rsidRPr="00CD6D0E">
              <w:rPr>
                <w:rFonts w:eastAsia="MS Mincho"/>
              </w:rPr>
              <w:t>Managed Investment scheme</w:t>
            </w:r>
          </w:p>
        </w:tc>
        <w:tc>
          <w:tcPr>
            <w:tcW w:w="1507" w:type="dxa"/>
            <w:shd w:val="clear" w:color="auto" w:fill="auto"/>
            <w:noWrap/>
          </w:tcPr>
          <w:p w14:paraId="30FBF545" w14:textId="77777777" w:rsidR="00B66701" w:rsidRPr="00B569AB" w:rsidRDefault="00B66701" w:rsidP="00B66701">
            <w:pPr>
              <w:pStyle w:val="Tableright"/>
              <w:rPr>
                <w:rFonts w:eastAsia="Arial"/>
                <w:lang w:eastAsia="en-US"/>
              </w:rPr>
            </w:pPr>
            <w:r>
              <w:rPr>
                <w:rFonts w:eastAsia="Arial"/>
                <w:lang w:eastAsia="en-US"/>
              </w:rPr>
              <w:t>165,779,458</w:t>
            </w:r>
          </w:p>
        </w:tc>
        <w:tc>
          <w:tcPr>
            <w:tcW w:w="1643" w:type="dxa"/>
            <w:shd w:val="clear" w:color="auto" w:fill="auto"/>
            <w:noWrap/>
          </w:tcPr>
          <w:p w14:paraId="4CFD31FB" w14:textId="77777777" w:rsidR="00B66701" w:rsidRPr="00B569AB" w:rsidRDefault="00B66701" w:rsidP="00B66701">
            <w:pPr>
              <w:pStyle w:val="Tableright"/>
              <w:rPr>
                <w:rFonts w:eastAsia="Arial"/>
                <w:lang w:eastAsia="en-US"/>
              </w:rPr>
            </w:pPr>
            <w:r>
              <w:rPr>
                <w:rFonts w:eastAsia="Arial"/>
                <w:lang w:eastAsia="en-US"/>
              </w:rPr>
              <w:t>165,779,458</w:t>
            </w:r>
          </w:p>
        </w:tc>
        <w:tc>
          <w:tcPr>
            <w:tcW w:w="1507" w:type="dxa"/>
            <w:shd w:val="clear" w:color="auto" w:fill="auto"/>
            <w:noWrap/>
          </w:tcPr>
          <w:p w14:paraId="287342D3" w14:textId="77777777" w:rsidR="00B66701" w:rsidRPr="00B569AB" w:rsidRDefault="00B66701" w:rsidP="00B66701">
            <w:pPr>
              <w:pStyle w:val="Tableright"/>
              <w:rPr>
                <w:rFonts w:eastAsia="Arial"/>
                <w:lang w:eastAsia="en-US"/>
              </w:rPr>
            </w:pPr>
            <w:r w:rsidRPr="004F10B5">
              <w:rPr>
                <w:rFonts w:eastAsia="MS Mincho"/>
                <w:szCs w:val="20"/>
              </w:rPr>
              <w:t>125,391,401</w:t>
            </w:r>
          </w:p>
        </w:tc>
        <w:tc>
          <w:tcPr>
            <w:tcW w:w="1507" w:type="dxa"/>
            <w:shd w:val="clear" w:color="auto" w:fill="auto"/>
            <w:noWrap/>
          </w:tcPr>
          <w:p w14:paraId="68D76DEB" w14:textId="77777777" w:rsidR="00B66701" w:rsidRPr="00B569AB" w:rsidRDefault="00B66701" w:rsidP="00B66701">
            <w:pPr>
              <w:pStyle w:val="Tableright"/>
              <w:rPr>
                <w:rFonts w:eastAsia="Arial"/>
                <w:lang w:eastAsia="en-US"/>
              </w:rPr>
            </w:pPr>
            <w:r w:rsidRPr="004F10B5">
              <w:rPr>
                <w:rFonts w:eastAsia="MS Mincho"/>
                <w:szCs w:val="20"/>
              </w:rPr>
              <w:t>125,391,401</w:t>
            </w:r>
          </w:p>
        </w:tc>
      </w:tr>
      <w:tr w:rsidR="00B66701" w:rsidRPr="00B569AB" w14:paraId="7A353F6E" w14:textId="77777777" w:rsidTr="00B66701">
        <w:tc>
          <w:tcPr>
            <w:tcW w:w="3050" w:type="dxa"/>
            <w:shd w:val="clear" w:color="auto" w:fill="auto"/>
            <w:hideMark/>
          </w:tcPr>
          <w:p w14:paraId="51BF3C79" w14:textId="77777777" w:rsidR="00B66701" w:rsidRPr="00CD6D0E" w:rsidRDefault="00B66701" w:rsidP="00B66701">
            <w:pPr>
              <w:pStyle w:val="Tableleft"/>
              <w:rPr>
                <w:rFonts w:eastAsia="MS Mincho"/>
              </w:rPr>
            </w:pPr>
            <w:r w:rsidRPr="00CD6D0E">
              <w:rPr>
                <w:rFonts w:eastAsia="MS Mincho"/>
              </w:rPr>
              <w:t>Term deposits</w:t>
            </w:r>
          </w:p>
        </w:tc>
        <w:tc>
          <w:tcPr>
            <w:tcW w:w="1507" w:type="dxa"/>
            <w:shd w:val="clear" w:color="auto" w:fill="auto"/>
            <w:noWrap/>
          </w:tcPr>
          <w:p w14:paraId="307FCBB2" w14:textId="77777777" w:rsidR="00B66701" w:rsidRPr="00B569AB" w:rsidRDefault="00B66701" w:rsidP="00B66701">
            <w:pPr>
              <w:pStyle w:val="Tableright"/>
              <w:rPr>
                <w:rFonts w:eastAsia="Arial"/>
                <w:lang w:eastAsia="en-US"/>
              </w:rPr>
            </w:pPr>
            <w:r>
              <w:rPr>
                <w:rFonts w:eastAsia="Arial"/>
                <w:lang w:eastAsia="en-US"/>
              </w:rPr>
              <w:t>1,112,000,000</w:t>
            </w:r>
          </w:p>
        </w:tc>
        <w:tc>
          <w:tcPr>
            <w:tcW w:w="1643" w:type="dxa"/>
            <w:shd w:val="clear" w:color="auto" w:fill="auto"/>
            <w:noWrap/>
          </w:tcPr>
          <w:p w14:paraId="31B6280F" w14:textId="77777777" w:rsidR="00B66701" w:rsidRPr="00B569AB" w:rsidRDefault="00B66701" w:rsidP="00B66701">
            <w:pPr>
              <w:pStyle w:val="Tableright"/>
              <w:rPr>
                <w:rFonts w:eastAsia="Arial"/>
                <w:lang w:eastAsia="en-US"/>
              </w:rPr>
            </w:pPr>
            <w:r>
              <w:rPr>
                <w:rFonts w:eastAsia="Arial"/>
                <w:lang w:eastAsia="en-US"/>
              </w:rPr>
              <w:t>1,112,000,000</w:t>
            </w:r>
          </w:p>
        </w:tc>
        <w:tc>
          <w:tcPr>
            <w:tcW w:w="1507" w:type="dxa"/>
            <w:shd w:val="clear" w:color="auto" w:fill="auto"/>
            <w:noWrap/>
          </w:tcPr>
          <w:p w14:paraId="342B8A5C" w14:textId="77777777" w:rsidR="00B66701" w:rsidRPr="00B569AB" w:rsidRDefault="00B66701" w:rsidP="00B66701">
            <w:pPr>
              <w:pStyle w:val="Tableright"/>
              <w:rPr>
                <w:rFonts w:eastAsia="Arial"/>
                <w:lang w:eastAsia="en-US"/>
              </w:rPr>
            </w:pPr>
            <w:r>
              <w:rPr>
                <w:rFonts w:eastAsia="MS Mincho"/>
              </w:rPr>
              <w:t>1,152,000,000</w:t>
            </w:r>
          </w:p>
        </w:tc>
        <w:tc>
          <w:tcPr>
            <w:tcW w:w="1507" w:type="dxa"/>
            <w:shd w:val="clear" w:color="auto" w:fill="auto"/>
            <w:noWrap/>
          </w:tcPr>
          <w:p w14:paraId="0567CD22" w14:textId="77777777" w:rsidR="00B66701" w:rsidRPr="00B569AB" w:rsidRDefault="00B66701" w:rsidP="00B66701">
            <w:pPr>
              <w:pStyle w:val="Tableright"/>
              <w:rPr>
                <w:rFonts w:eastAsia="Arial"/>
                <w:lang w:eastAsia="en-US"/>
              </w:rPr>
            </w:pPr>
            <w:r>
              <w:rPr>
                <w:rFonts w:eastAsia="MS Mincho"/>
              </w:rPr>
              <w:t>1,152,000,000</w:t>
            </w:r>
          </w:p>
        </w:tc>
      </w:tr>
      <w:tr w:rsidR="00B66701" w:rsidRPr="00B569AB" w14:paraId="17D6535A" w14:textId="77777777" w:rsidTr="00DA7D40">
        <w:tc>
          <w:tcPr>
            <w:tcW w:w="9214" w:type="dxa"/>
            <w:gridSpan w:val="5"/>
            <w:tcBorders>
              <w:bottom w:val="single" w:sz="4" w:space="0" w:color="auto"/>
            </w:tcBorders>
            <w:shd w:val="clear" w:color="auto" w:fill="auto"/>
            <w:hideMark/>
          </w:tcPr>
          <w:p w14:paraId="67CF53FF" w14:textId="77777777" w:rsidR="00B66701" w:rsidRPr="005C0144" w:rsidRDefault="00B66701" w:rsidP="00B66701">
            <w:pPr>
              <w:pStyle w:val="Tableleftbold"/>
              <w:rPr>
                <w:rFonts w:eastAsia="Arial"/>
                <w:spacing w:val="2"/>
                <w:sz w:val="24"/>
                <w:szCs w:val="24"/>
                <w:lang w:eastAsia="en-US"/>
              </w:rPr>
            </w:pPr>
            <w:r w:rsidRPr="00CD6D0E">
              <w:rPr>
                <w:rFonts w:eastAsia="MS Mincho"/>
              </w:rPr>
              <w:t>Financial liabilities</w:t>
            </w:r>
          </w:p>
        </w:tc>
      </w:tr>
      <w:tr w:rsidR="00B66701" w:rsidRPr="00B569AB" w14:paraId="715ACC9D" w14:textId="77777777" w:rsidTr="00B66701">
        <w:tc>
          <w:tcPr>
            <w:tcW w:w="3050" w:type="dxa"/>
            <w:tcBorders>
              <w:top w:val="single" w:sz="4" w:space="0" w:color="auto"/>
              <w:bottom w:val="single" w:sz="4" w:space="0" w:color="auto"/>
            </w:tcBorders>
            <w:shd w:val="clear" w:color="auto" w:fill="auto"/>
            <w:hideMark/>
          </w:tcPr>
          <w:p w14:paraId="144864E3" w14:textId="60DA7701" w:rsidR="00B66701" w:rsidRPr="00B569AB" w:rsidRDefault="00B66701" w:rsidP="00B66701">
            <w:pPr>
              <w:pStyle w:val="Tableleft"/>
              <w:rPr>
                <w:rFonts w:eastAsia="MS Mincho"/>
              </w:rPr>
            </w:pPr>
            <w:r>
              <w:rPr>
                <w:rFonts w:eastAsia="MS Mincho"/>
              </w:rPr>
              <w:t xml:space="preserve">Bonds held for </w:t>
            </w:r>
            <w:r w:rsidR="00FA6EA7" w:rsidRPr="00FA6EA7">
              <w:rPr>
                <w:rFonts w:eastAsia="MS Mincho"/>
                <w:szCs w:val="20"/>
              </w:rPr>
              <w:t>rental providers and renters</w:t>
            </w:r>
          </w:p>
        </w:tc>
        <w:tc>
          <w:tcPr>
            <w:tcW w:w="1507" w:type="dxa"/>
            <w:tcBorders>
              <w:top w:val="single" w:sz="4" w:space="0" w:color="auto"/>
              <w:bottom w:val="single" w:sz="4" w:space="0" w:color="auto"/>
            </w:tcBorders>
            <w:shd w:val="clear" w:color="auto" w:fill="auto"/>
            <w:noWrap/>
          </w:tcPr>
          <w:p w14:paraId="38530CFE" w14:textId="77777777" w:rsidR="00B66701" w:rsidRPr="002E7AB8" w:rsidRDefault="00B66701" w:rsidP="00B66701">
            <w:pPr>
              <w:pStyle w:val="Tableright"/>
              <w:rPr>
                <w:rFonts w:eastAsia="Arial"/>
                <w:szCs w:val="20"/>
                <w:lang w:eastAsia="en-US"/>
              </w:rPr>
            </w:pPr>
            <w:r>
              <w:rPr>
                <w:rFonts w:eastAsia="Arial"/>
                <w:szCs w:val="20"/>
                <w:lang w:eastAsia="en-US"/>
              </w:rPr>
              <w:t>1,241,473,085</w:t>
            </w:r>
          </w:p>
        </w:tc>
        <w:tc>
          <w:tcPr>
            <w:tcW w:w="1643" w:type="dxa"/>
            <w:tcBorders>
              <w:top w:val="single" w:sz="4" w:space="0" w:color="auto"/>
              <w:bottom w:val="single" w:sz="4" w:space="0" w:color="auto"/>
            </w:tcBorders>
            <w:shd w:val="clear" w:color="auto" w:fill="auto"/>
            <w:noWrap/>
          </w:tcPr>
          <w:p w14:paraId="65262C69" w14:textId="77777777" w:rsidR="00B66701" w:rsidRPr="002E7AB8" w:rsidRDefault="00B66701" w:rsidP="00B66701">
            <w:pPr>
              <w:pStyle w:val="Tableright"/>
              <w:rPr>
                <w:rFonts w:eastAsia="Arial"/>
                <w:szCs w:val="20"/>
                <w:lang w:eastAsia="en-US"/>
              </w:rPr>
            </w:pPr>
            <w:r>
              <w:rPr>
                <w:rFonts w:eastAsia="Arial"/>
                <w:szCs w:val="20"/>
                <w:lang w:eastAsia="en-US"/>
              </w:rPr>
              <w:t>1,241,473,085</w:t>
            </w:r>
          </w:p>
        </w:tc>
        <w:tc>
          <w:tcPr>
            <w:tcW w:w="1507" w:type="dxa"/>
            <w:tcBorders>
              <w:top w:val="single" w:sz="4" w:space="0" w:color="auto"/>
              <w:bottom w:val="single" w:sz="4" w:space="0" w:color="auto"/>
            </w:tcBorders>
            <w:shd w:val="clear" w:color="auto" w:fill="auto"/>
            <w:noWrap/>
          </w:tcPr>
          <w:p w14:paraId="0482A492" w14:textId="77777777" w:rsidR="00B66701" w:rsidRPr="002E7AB8" w:rsidRDefault="00B66701" w:rsidP="00B66701">
            <w:pPr>
              <w:pStyle w:val="Tableright"/>
              <w:rPr>
                <w:rFonts w:eastAsia="Arial"/>
                <w:szCs w:val="20"/>
                <w:lang w:eastAsia="en-US"/>
              </w:rPr>
            </w:pPr>
            <w:r w:rsidRPr="002E7AB8">
              <w:rPr>
                <w:rFonts w:eastAsia="MS Mincho"/>
                <w:szCs w:val="20"/>
              </w:rPr>
              <w:t>1,267,384,922</w:t>
            </w:r>
          </w:p>
        </w:tc>
        <w:tc>
          <w:tcPr>
            <w:tcW w:w="1507" w:type="dxa"/>
            <w:tcBorders>
              <w:top w:val="single" w:sz="4" w:space="0" w:color="auto"/>
              <w:bottom w:val="single" w:sz="4" w:space="0" w:color="auto"/>
            </w:tcBorders>
            <w:shd w:val="clear" w:color="auto" w:fill="auto"/>
            <w:noWrap/>
          </w:tcPr>
          <w:p w14:paraId="22F02226" w14:textId="77777777" w:rsidR="00B66701" w:rsidRPr="005C0144" w:rsidRDefault="00B66701" w:rsidP="00B66701">
            <w:pPr>
              <w:pStyle w:val="Tableright"/>
              <w:rPr>
                <w:rFonts w:eastAsia="Arial"/>
                <w:lang w:eastAsia="en-US"/>
              </w:rPr>
            </w:pPr>
            <w:r w:rsidRPr="002E7AB8">
              <w:rPr>
                <w:rFonts w:eastAsia="MS Mincho"/>
                <w:szCs w:val="20"/>
              </w:rPr>
              <w:t>1,267,384,922</w:t>
            </w:r>
          </w:p>
        </w:tc>
      </w:tr>
      <w:tr w:rsidR="00B66701" w:rsidRPr="00B569AB" w14:paraId="4DEFD1C5" w14:textId="77777777" w:rsidTr="00B66701">
        <w:tc>
          <w:tcPr>
            <w:tcW w:w="3050" w:type="dxa"/>
            <w:tcBorders>
              <w:top w:val="single" w:sz="4" w:space="0" w:color="auto"/>
              <w:bottom w:val="single" w:sz="4" w:space="0" w:color="auto"/>
            </w:tcBorders>
            <w:shd w:val="clear" w:color="auto" w:fill="auto"/>
          </w:tcPr>
          <w:p w14:paraId="4368A7CF" w14:textId="77777777" w:rsidR="00B66701" w:rsidRDefault="00B66701" w:rsidP="00B66701">
            <w:pPr>
              <w:pStyle w:val="Tableleft"/>
              <w:rPr>
                <w:rFonts w:eastAsia="MS Mincho"/>
              </w:rPr>
            </w:pPr>
            <w:r>
              <w:rPr>
                <w:rFonts w:eastAsia="MS Mincho"/>
              </w:rPr>
              <w:t>Payables</w:t>
            </w:r>
          </w:p>
        </w:tc>
        <w:tc>
          <w:tcPr>
            <w:tcW w:w="1507" w:type="dxa"/>
            <w:tcBorders>
              <w:top w:val="single" w:sz="4" w:space="0" w:color="auto"/>
              <w:bottom w:val="single" w:sz="4" w:space="0" w:color="auto"/>
            </w:tcBorders>
            <w:shd w:val="clear" w:color="auto" w:fill="auto"/>
            <w:noWrap/>
          </w:tcPr>
          <w:p w14:paraId="20FA84F2" w14:textId="77777777" w:rsidR="00B66701" w:rsidRDefault="00B66701" w:rsidP="00B66701">
            <w:pPr>
              <w:pStyle w:val="Tableright"/>
              <w:rPr>
                <w:rFonts w:eastAsia="Arial"/>
                <w:lang w:eastAsia="en-US"/>
              </w:rPr>
            </w:pPr>
            <w:r>
              <w:rPr>
                <w:rFonts w:eastAsia="Arial"/>
                <w:lang w:eastAsia="en-US"/>
              </w:rPr>
              <w:t>466,532</w:t>
            </w:r>
          </w:p>
        </w:tc>
        <w:tc>
          <w:tcPr>
            <w:tcW w:w="1643" w:type="dxa"/>
            <w:tcBorders>
              <w:top w:val="single" w:sz="4" w:space="0" w:color="auto"/>
              <w:bottom w:val="single" w:sz="4" w:space="0" w:color="auto"/>
            </w:tcBorders>
            <w:shd w:val="clear" w:color="auto" w:fill="auto"/>
            <w:noWrap/>
          </w:tcPr>
          <w:p w14:paraId="45CAFC19" w14:textId="77777777" w:rsidR="00B66701" w:rsidRDefault="00B66701" w:rsidP="00B66701">
            <w:pPr>
              <w:pStyle w:val="Tableright"/>
              <w:rPr>
                <w:rFonts w:eastAsia="Arial"/>
                <w:lang w:eastAsia="en-US"/>
              </w:rPr>
            </w:pPr>
            <w:r>
              <w:rPr>
                <w:rFonts w:eastAsia="Arial"/>
                <w:lang w:eastAsia="en-US"/>
              </w:rPr>
              <w:t>466,532</w:t>
            </w:r>
          </w:p>
        </w:tc>
        <w:tc>
          <w:tcPr>
            <w:tcW w:w="1507" w:type="dxa"/>
            <w:tcBorders>
              <w:top w:val="single" w:sz="4" w:space="0" w:color="auto"/>
              <w:bottom w:val="single" w:sz="4" w:space="0" w:color="auto"/>
            </w:tcBorders>
            <w:shd w:val="clear" w:color="auto" w:fill="auto"/>
            <w:noWrap/>
          </w:tcPr>
          <w:p w14:paraId="1736302A" w14:textId="77777777" w:rsidR="00B66701" w:rsidRPr="005C0144" w:rsidRDefault="00B66701" w:rsidP="00B66701">
            <w:pPr>
              <w:pStyle w:val="Tableright"/>
              <w:rPr>
                <w:rFonts w:eastAsia="Arial"/>
                <w:lang w:eastAsia="en-US"/>
              </w:rPr>
            </w:pPr>
            <w:r>
              <w:rPr>
                <w:rFonts w:eastAsia="Arial"/>
                <w:lang w:eastAsia="en-US"/>
              </w:rPr>
              <w:t>578,496</w:t>
            </w:r>
          </w:p>
        </w:tc>
        <w:tc>
          <w:tcPr>
            <w:tcW w:w="1507" w:type="dxa"/>
            <w:tcBorders>
              <w:top w:val="single" w:sz="4" w:space="0" w:color="auto"/>
              <w:bottom w:val="single" w:sz="4" w:space="0" w:color="auto"/>
            </w:tcBorders>
            <w:shd w:val="clear" w:color="auto" w:fill="auto"/>
            <w:noWrap/>
          </w:tcPr>
          <w:p w14:paraId="14E27003" w14:textId="77777777" w:rsidR="00B66701" w:rsidRPr="005C0144" w:rsidRDefault="00B66701" w:rsidP="00B66701">
            <w:pPr>
              <w:pStyle w:val="Tableright"/>
              <w:rPr>
                <w:rFonts w:eastAsia="Arial"/>
                <w:lang w:eastAsia="en-US"/>
              </w:rPr>
            </w:pPr>
            <w:r>
              <w:rPr>
                <w:rFonts w:eastAsia="Arial"/>
                <w:lang w:eastAsia="en-US"/>
              </w:rPr>
              <w:t>578,496</w:t>
            </w:r>
          </w:p>
        </w:tc>
      </w:tr>
    </w:tbl>
    <w:p w14:paraId="044F52A1" w14:textId="77777777" w:rsidR="00B66701" w:rsidRPr="00AB78FA" w:rsidRDefault="00B66701" w:rsidP="00522DBD">
      <w:pPr>
        <w:pStyle w:val="Tablefootnote"/>
      </w:pPr>
      <w:r w:rsidRPr="00AB78FA">
        <w:t>Note:</w:t>
      </w:r>
    </w:p>
    <w:p w14:paraId="722198B7" w14:textId="77777777" w:rsidR="00B66701" w:rsidRDefault="00B66701" w:rsidP="00A14512">
      <w:pPr>
        <w:pStyle w:val="Tablefootnoteindent"/>
      </w:pPr>
      <w:r w:rsidRPr="00AB78FA">
        <w:t>(a)</w:t>
      </w:r>
      <w:r>
        <w:tab/>
      </w:r>
      <w:r w:rsidRPr="00AB78FA">
        <w:t>Fair value of financial instrume</w:t>
      </w:r>
      <w:r>
        <w:t>nts measured at amortised cost.</w:t>
      </w:r>
      <w:bookmarkStart w:id="253" w:name="_Toc518310663"/>
      <w:bookmarkStart w:id="254" w:name="_Toc522111382"/>
    </w:p>
    <w:p w14:paraId="0DECA775" w14:textId="77777777" w:rsidR="00B66701" w:rsidRDefault="00B66701" w:rsidP="0067095F">
      <w:pPr>
        <w:pStyle w:val="BodyText"/>
        <w:rPr>
          <w:rFonts w:cs="Arial"/>
        </w:rPr>
      </w:pPr>
    </w:p>
    <w:p w14:paraId="4AE0FA76" w14:textId="77777777" w:rsidR="00B66701" w:rsidRPr="006B5F25" w:rsidRDefault="00B66701" w:rsidP="0067095F">
      <w:pPr>
        <w:pStyle w:val="BodyText"/>
      </w:pPr>
      <w:r w:rsidRPr="00840CE2">
        <w:rPr>
          <w:rFonts w:cs="Arial"/>
        </w:rPr>
        <w:t xml:space="preserve">There have been no transfers between levels during the period. </w:t>
      </w:r>
    </w:p>
    <w:p w14:paraId="33F55B3B" w14:textId="77777777" w:rsidR="00B66701" w:rsidRDefault="00B66701" w:rsidP="00650A1A">
      <w:pPr>
        <w:pStyle w:val="BodyText"/>
        <w:rPr>
          <w:rFonts w:cs="Arial"/>
          <w:szCs w:val="22"/>
        </w:rPr>
      </w:pPr>
      <w:r w:rsidRPr="00840CE2">
        <w:rPr>
          <w:rFonts w:cs="Arial"/>
          <w:szCs w:val="22"/>
        </w:rPr>
        <w:t xml:space="preserve">The fair value of the financial assets and liabilities is included at the amount at which the instrument could be exchanged in a current transaction between willing parties, other than in a forced or liquidation sale. The following methods and assumptions were used to estimate fair value. </w:t>
      </w:r>
    </w:p>
    <w:p w14:paraId="66B9C285" w14:textId="77777777" w:rsidR="00B66701" w:rsidRDefault="00B66701" w:rsidP="00650A1A">
      <w:pPr>
        <w:pStyle w:val="BodyText"/>
        <w:rPr>
          <w:rFonts w:cs="Arial"/>
        </w:rPr>
      </w:pPr>
      <w:r w:rsidRPr="00840CE2">
        <w:rPr>
          <w:rFonts w:cs="Arial"/>
          <w:b/>
        </w:rPr>
        <w:t>Managed investment schemes</w:t>
      </w:r>
      <w:r w:rsidRPr="00840CE2">
        <w:rPr>
          <w:rFonts w:cs="Arial"/>
        </w:rPr>
        <w:t xml:space="preserve">: The Authority invests in managed funds, which are not quoted in an active market and which may be subject to restrictions on redemptions such as lock-up periods, redemption gates and side pockets. The Authority considers the valuation techniques and inputs used in valuing these funds as part of its due diligence prior to investment, to ensure they are reasonable and appropriate and therefore the net asset value (NAV) of these funds may be used as an input into measuring their fair value. In measuring this fair value, the NAV of the funds is adjusted, as necessary, to reflect restrictions and redemptions, future </w:t>
      </w:r>
      <w:proofErr w:type="gramStart"/>
      <w:r w:rsidRPr="00840CE2">
        <w:rPr>
          <w:rFonts w:cs="Arial"/>
        </w:rPr>
        <w:t>commitments</w:t>
      </w:r>
      <w:proofErr w:type="gramEnd"/>
      <w:r w:rsidRPr="00840CE2">
        <w:rPr>
          <w:rFonts w:cs="Arial"/>
        </w:rPr>
        <w:t xml:space="preserve"> and other specific factors of the fund. In measuring fair value, consideration is also paid to any transactions in the shares of the fund. The Authority classifies these funds as Level 2.</w:t>
      </w:r>
    </w:p>
    <w:p w14:paraId="7F684B38" w14:textId="77777777" w:rsidR="00B66701" w:rsidRDefault="00B66701" w:rsidP="00650A1A">
      <w:pPr>
        <w:pStyle w:val="BodyText"/>
        <w:rPr>
          <w:rFonts w:cs="Arial"/>
          <w:szCs w:val="22"/>
        </w:rPr>
      </w:pPr>
    </w:p>
    <w:p w14:paraId="5F1A9A8E" w14:textId="77777777" w:rsidR="00B66701" w:rsidRDefault="00B66701" w:rsidP="00650A1A">
      <w:pPr>
        <w:pStyle w:val="BodyText"/>
        <w:rPr>
          <w:rFonts w:cs="Arial"/>
          <w:szCs w:val="22"/>
        </w:rPr>
      </w:pPr>
    </w:p>
    <w:p w14:paraId="1AA81321" w14:textId="77777777" w:rsidR="00B66701" w:rsidRDefault="00B66701" w:rsidP="00650A1A">
      <w:pPr>
        <w:pStyle w:val="BodyText"/>
        <w:rPr>
          <w:rFonts w:cs="Arial"/>
          <w:szCs w:val="22"/>
        </w:rPr>
      </w:pPr>
    </w:p>
    <w:p w14:paraId="3CF28ECA" w14:textId="77777777" w:rsidR="00B66701" w:rsidRDefault="00B66701" w:rsidP="00650A1A">
      <w:pPr>
        <w:pStyle w:val="BodyText"/>
        <w:rPr>
          <w:rFonts w:cs="Arial"/>
          <w:szCs w:val="22"/>
        </w:rPr>
      </w:pPr>
    </w:p>
    <w:p w14:paraId="405C9EE5" w14:textId="77777777" w:rsidR="00B66701" w:rsidRDefault="00B66701" w:rsidP="00650A1A">
      <w:pPr>
        <w:pStyle w:val="BodyText"/>
        <w:rPr>
          <w:rFonts w:cs="Arial"/>
          <w:szCs w:val="22"/>
        </w:rPr>
      </w:pPr>
    </w:p>
    <w:p w14:paraId="3C4883EB" w14:textId="77777777" w:rsidR="00B66701" w:rsidRDefault="00B66701" w:rsidP="00650A1A">
      <w:pPr>
        <w:pStyle w:val="BodyText"/>
        <w:rPr>
          <w:rFonts w:cs="Arial"/>
          <w:szCs w:val="22"/>
        </w:rPr>
      </w:pPr>
    </w:p>
    <w:p w14:paraId="44F9A836" w14:textId="77777777" w:rsidR="00B66701" w:rsidRPr="00840CE2" w:rsidRDefault="00B66701" w:rsidP="00650A1A">
      <w:pPr>
        <w:pStyle w:val="BodyText"/>
        <w:rPr>
          <w:rFonts w:cs="Arial"/>
          <w:szCs w:val="22"/>
        </w:rPr>
      </w:pPr>
    </w:p>
    <w:bookmarkEnd w:id="253"/>
    <w:bookmarkEnd w:id="254"/>
    <w:p w14:paraId="38B6F14A" w14:textId="77777777" w:rsidR="00B66701" w:rsidRDefault="00B66701" w:rsidP="00DE31C5">
      <w:pPr>
        <w:pStyle w:val="Tablecaption"/>
      </w:pPr>
      <w:r w:rsidRPr="00960054">
        <w:lastRenderedPageBreak/>
        <w:t xml:space="preserve">Table </w:t>
      </w:r>
      <w:r>
        <w:t>7.4.2</w:t>
      </w:r>
      <w:r w:rsidRPr="00960054">
        <w:t xml:space="preserve"> Reconciliation of </w:t>
      </w:r>
      <w:r>
        <w:t>L</w:t>
      </w:r>
      <w:r w:rsidRPr="00960054">
        <w:t xml:space="preserve">evel </w:t>
      </w:r>
      <w:r>
        <w:t>2 fair value movements</w:t>
      </w:r>
    </w:p>
    <w:tbl>
      <w:tblPr>
        <w:tblW w:w="9214" w:type="dxa"/>
        <w:tblBorders>
          <w:top w:val="single" w:sz="4" w:space="0" w:color="auto"/>
          <w:bottom w:val="single" w:sz="4" w:space="0" w:color="auto"/>
          <w:insideH w:val="single" w:sz="4" w:space="0" w:color="auto"/>
        </w:tblBorders>
        <w:tblLayout w:type="fixed"/>
        <w:tblCellMar>
          <w:left w:w="0" w:type="dxa"/>
          <w:right w:w="170" w:type="dxa"/>
        </w:tblCellMar>
        <w:tblLook w:val="06A0" w:firstRow="1" w:lastRow="0" w:firstColumn="1" w:lastColumn="0" w:noHBand="1" w:noVBand="1"/>
      </w:tblPr>
      <w:tblGrid>
        <w:gridCol w:w="2860"/>
        <w:gridCol w:w="1849"/>
        <w:gridCol w:w="1330"/>
        <w:gridCol w:w="1785"/>
        <w:gridCol w:w="1390"/>
      </w:tblGrid>
      <w:tr w:rsidR="00B66701" w:rsidRPr="00C46E6B" w14:paraId="1AB85700" w14:textId="77777777" w:rsidTr="00B66701">
        <w:trPr>
          <w:tblHeader/>
        </w:trPr>
        <w:tc>
          <w:tcPr>
            <w:tcW w:w="2860" w:type="dxa"/>
            <w:vMerge w:val="restart"/>
            <w:shd w:val="clear" w:color="auto" w:fill="auto"/>
            <w:noWrap/>
            <w:vAlign w:val="bottom"/>
            <w:hideMark/>
          </w:tcPr>
          <w:p w14:paraId="5D537D45" w14:textId="77777777" w:rsidR="00B66701" w:rsidRPr="00893D8E" w:rsidRDefault="00B66701" w:rsidP="006423E1">
            <w:pPr>
              <w:pStyle w:val="Tablecolheadleft"/>
              <w:rPr>
                <w:rFonts w:eastAsia="MS Mincho"/>
              </w:rPr>
            </w:pPr>
          </w:p>
        </w:tc>
        <w:tc>
          <w:tcPr>
            <w:tcW w:w="3179" w:type="dxa"/>
            <w:gridSpan w:val="2"/>
          </w:tcPr>
          <w:p w14:paraId="66F9B4A7" w14:textId="77777777" w:rsidR="00B66701" w:rsidRDefault="00B66701" w:rsidP="006423E1">
            <w:pPr>
              <w:pStyle w:val="Tablecolheadcentre"/>
              <w:rPr>
                <w:rFonts w:eastAsia="MS Mincho"/>
              </w:rPr>
            </w:pPr>
            <w:r>
              <w:rPr>
                <w:rFonts w:eastAsia="MS Mincho"/>
              </w:rPr>
              <w:t>Financial assets at FVOCI</w:t>
            </w:r>
          </w:p>
        </w:tc>
        <w:tc>
          <w:tcPr>
            <w:tcW w:w="3175" w:type="dxa"/>
            <w:gridSpan w:val="2"/>
            <w:shd w:val="clear" w:color="auto" w:fill="auto"/>
            <w:noWrap/>
            <w:vAlign w:val="bottom"/>
            <w:hideMark/>
          </w:tcPr>
          <w:p w14:paraId="14945CC9" w14:textId="77777777" w:rsidR="00B66701" w:rsidRPr="00893D8E" w:rsidRDefault="00B66701" w:rsidP="006423E1">
            <w:pPr>
              <w:pStyle w:val="Tablecolheadcentre"/>
              <w:rPr>
                <w:rFonts w:eastAsia="MS Mincho"/>
              </w:rPr>
            </w:pPr>
            <w:r>
              <w:rPr>
                <w:rFonts w:eastAsia="MS Mincho"/>
              </w:rPr>
              <w:t>Total</w:t>
            </w:r>
          </w:p>
        </w:tc>
      </w:tr>
      <w:tr w:rsidR="00B66701" w:rsidRPr="00C46E6B" w14:paraId="00B7870C" w14:textId="77777777" w:rsidTr="00B66701">
        <w:trPr>
          <w:tblHeader/>
        </w:trPr>
        <w:tc>
          <w:tcPr>
            <w:tcW w:w="2860" w:type="dxa"/>
            <w:vMerge/>
            <w:shd w:val="clear" w:color="auto" w:fill="auto"/>
            <w:noWrap/>
            <w:vAlign w:val="bottom"/>
          </w:tcPr>
          <w:p w14:paraId="2CEE5585" w14:textId="77777777" w:rsidR="00B66701" w:rsidRPr="00893D8E" w:rsidRDefault="00B66701" w:rsidP="006423E1">
            <w:pPr>
              <w:pStyle w:val="Tablecolheadleft"/>
              <w:rPr>
                <w:rFonts w:eastAsia="MS Mincho"/>
              </w:rPr>
            </w:pPr>
          </w:p>
        </w:tc>
        <w:tc>
          <w:tcPr>
            <w:tcW w:w="3179" w:type="dxa"/>
            <w:gridSpan w:val="2"/>
          </w:tcPr>
          <w:p w14:paraId="4E53A3D6" w14:textId="77777777" w:rsidR="00B66701" w:rsidRDefault="00B66701" w:rsidP="006423E1">
            <w:pPr>
              <w:pStyle w:val="Tablecolheadcentre"/>
              <w:rPr>
                <w:rFonts w:eastAsia="MS Mincho"/>
              </w:rPr>
            </w:pPr>
            <w:r>
              <w:rPr>
                <w:rFonts w:eastAsia="MS Mincho"/>
              </w:rPr>
              <w:t>Managed investment scheme</w:t>
            </w:r>
          </w:p>
        </w:tc>
        <w:tc>
          <w:tcPr>
            <w:tcW w:w="3175" w:type="dxa"/>
            <w:gridSpan w:val="2"/>
            <w:shd w:val="clear" w:color="auto" w:fill="auto"/>
            <w:noWrap/>
            <w:vAlign w:val="bottom"/>
          </w:tcPr>
          <w:p w14:paraId="79C11E62" w14:textId="77777777" w:rsidR="00B66701" w:rsidRDefault="00B66701" w:rsidP="006423E1">
            <w:pPr>
              <w:pStyle w:val="Tablecolheadcentre"/>
              <w:rPr>
                <w:rFonts w:eastAsia="MS Mincho"/>
              </w:rPr>
            </w:pPr>
          </w:p>
        </w:tc>
      </w:tr>
      <w:tr w:rsidR="00B66701" w:rsidRPr="00C46E6B" w14:paraId="4604186B" w14:textId="77777777" w:rsidTr="00B66701">
        <w:trPr>
          <w:tblHeader/>
        </w:trPr>
        <w:tc>
          <w:tcPr>
            <w:tcW w:w="2860" w:type="dxa"/>
            <w:vMerge/>
            <w:shd w:val="clear" w:color="auto" w:fill="auto"/>
            <w:noWrap/>
            <w:vAlign w:val="bottom"/>
            <w:hideMark/>
          </w:tcPr>
          <w:p w14:paraId="1BC48B23" w14:textId="77777777" w:rsidR="00B66701" w:rsidRPr="00893D8E" w:rsidRDefault="00B66701" w:rsidP="006423E1">
            <w:pPr>
              <w:rPr>
                <w:rFonts w:ascii="Cambria" w:eastAsia="MS Mincho" w:hAnsi="Cambria" w:cs="Arial"/>
              </w:rPr>
            </w:pPr>
          </w:p>
        </w:tc>
        <w:tc>
          <w:tcPr>
            <w:tcW w:w="1849" w:type="dxa"/>
          </w:tcPr>
          <w:p w14:paraId="5E1A84E5" w14:textId="77777777" w:rsidR="00B66701" w:rsidRDefault="00B66701" w:rsidP="006423E1">
            <w:pPr>
              <w:pStyle w:val="Tablecolheadright"/>
              <w:rPr>
                <w:rFonts w:eastAsia="MS Mincho"/>
              </w:rPr>
            </w:pPr>
            <w:r w:rsidRPr="00F66E83">
              <w:rPr>
                <w:rFonts w:eastAsia="MS Mincho"/>
              </w:rPr>
              <w:t>20</w:t>
            </w:r>
            <w:r>
              <w:rPr>
                <w:rFonts w:eastAsia="MS Mincho"/>
              </w:rPr>
              <w:t>21</w:t>
            </w:r>
          </w:p>
          <w:p w14:paraId="3A693FF6" w14:textId="77777777" w:rsidR="00B66701" w:rsidRPr="00F66E83" w:rsidRDefault="00B66701" w:rsidP="006423E1">
            <w:pPr>
              <w:pStyle w:val="Tablecolheadright"/>
              <w:rPr>
                <w:rFonts w:eastAsia="MS Mincho"/>
              </w:rPr>
            </w:pPr>
            <w:r>
              <w:rPr>
                <w:rFonts w:eastAsia="MS Mincho"/>
              </w:rPr>
              <w:t>$</w:t>
            </w:r>
          </w:p>
        </w:tc>
        <w:tc>
          <w:tcPr>
            <w:tcW w:w="1330" w:type="dxa"/>
          </w:tcPr>
          <w:p w14:paraId="72C79EC6" w14:textId="77777777" w:rsidR="00B66701" w:rsidRDefault="00B66701" w:rsidP="006423E1">
            <w:pPr>
              <w:pStyle w:val="Tablecolheadright"/>
              <w:rPr>
                <w:rFonts w:eastAsia="MS Mincho"/>
              </w:rPr>
            </w:pPr>
            <w:r w:rsidRPr="00F66E83">
              <w:rPr>
                <w:rFonts w:eastAsia="MS Mincho"/>
              </w:rPr>
              <w:t>20</w:t>
            </w:r>
            <w:r>
              <w:rPr>
                <w:rFonts w:eastAsia="MS Mincho"/>
              </w:rPr>
              <w:t>20</w:t>
            </w:r>
          </w:p>
          <w:p w14:paraId="6F230D09" w14:textId="77777777" w:rsidR="00B66701" w:rsidRPr="00F66E83" w:rsidRDefault="00B66701" w:rsidP="006423E1">
            <w:pPr>
              <w:pStyle w:val="Tablecolheadright"/>
              <w:rPr>
                <w:rFonts w:eastAsia="MS Mincho"/>
              </w:rPr>
            </w:pPr>
            <w:r>
              <w:rPr>
                <w:rFonts w:eastAsia="MS Mincho"/>
              </w:rPr>
              <w:t>$</w:t>
            </w:r>
          </w:p>
        </w:tc>
        <w:tc>
          <w:tcPr>
            <w:tcW w:w="1785" w:type="dxa"/>
            <w:shd w:val="clear" w:color="auto" w:fill="auto"/>
            <w:noWrap/>
            <w:hideMark/>
          </w:tcPr>
          <w:p w14:paraId="2EB7FCE5" w14:textId="77777777" w:rsidR="00B66701" w:rsidRDefault="00B66701" w:rsidP="005C0144">
            <w:pPr>
              <w:pStyle w:val="Tablecolheadright"/>
              <w:rPr>
                <w:rFonts w:eastAsia="MS Mincho"/>
              </w:rPr>
            </w:pPr>
            <w:r w:rsidRPr="00F66E83">
              <w:rPr>
                <w:rFonts w:eastAsia="MS Mincho"/>
              </w:rPr>
              <w:t>20</w:t>
            </w:r>
            <w:r>
              <w:rPr>
                <w:rFonts w:eastAsia="MS Mincho"/>
              </w:rPr>
              <w:t>21</w:t>
            </w:r>
          </w:p>
          <w:p w14:paraId="636DA2F3" w14:textId="77777777" w:rsidR="00B66701" w:rsidRPr="00F66E83" w:rsidRDefault="00B66701" w:rsidP="005C0144">
            <w:pPr>
              <w:pStyle w:val="Tablecolheadright"/>
              <w:rPr>
                <w:rFonts w:eastAsia="MS Mincho"/>
              </w:rPr>
            </w:pPr>
            <w:r>
              <w:rPr>
                <w:rFonts w:eastAsia="MS Mincho"/>
              </w:rPr>
              <w:t>$</w:t>
            </w:r>
          </w:p>
        </w:tc>
        <w:tc>
          <w:tcPr>
            <w:tcW w:w="1390" w:type="dxa"/>
            <w:shd w:val="clear" w:color="auto" w:fill="auto"/>
            <w:noWrap/>
            <w:hideMark/>
          </w:tcPr>
          <w:p w14:paraId="0011223E" w14:textId="77777777" w:rsidR="00B66701" w:rsidRDefault="00B66701" w:rsidP="006423E1">
            <w:pPr>
              <w:pStyle w:val="Tablecolheadright"/>
              <w:rPr>
                <w:rFonts w:eastAsia="MS Mincho"/>
              </w:rPr>
            </w:pPr>
            <w:r>
              <w:rPr>
                <w:rFonts w:eastAsia="MS Mincho"/>
              </w:rPr>
              <w:t>2020</w:t>
            </w:r>
          </w:p>
          <w:p w14:paraId="2C5B4F75" w14:textId="77777777" w:rsidR="00B66701" w:rsidRPr="00F66E83" w:rsidRDefault="00B66701" w:rsidP="006423E1">
            <w:pPr>
              <w:pStyle w:val="Tablecolheadright"/>
              <w:rPr>
                <w:rFonts w:eastAsia="MS Mincho"/>
              </w:rPr>
            </w:pPr>
            <w:r>
              <w:rPr>
                <w:rFonts w:eastAsia="MS Mincho"/>
              </w:rPr>
              <w:t>$</w:t>
            </w:r>
          </w:p>
        </w:tc>
      </w:tr>
      <w:tr w:rsidR="00B66701" w:rsidRPr="00C46E6B" w14:paraId="394EF538" w14:textId="77777777" w:rsidTr="00B66701">
        <w:tc>
          <w:tcPr>
            <w:tcW w:w="2860" w:type="dxa"/>
            <w:shd w:val="clear" w:color="auto" w:fill="auto"/>
            <w:noWrap/>
            <w:hideMark/>
          </w:tcPr>
          <w:p w14:paraId="26298AFA" w14:textId="77777777" w:rsidR="00B66701" w:rsidRPr="00FC284D" w:rsidRDefault="00B66701" w:rsidP="00B66701">
            <w:pPr>
              <w:pStyle w:val="Tableleft"/>
              <w:rPr>
                <w:rFonts w:eastAsia="MS Mincho"/>
                <w:b/>
              </w:rPr>
            </w:pPr>
            <w:r>
              <w:rPr>
                <w:rFonts w:eastAsia="MS Mincho"/>
                <w:b/>
              </w:rPr>
              <w:t>Opening Balance</w:t>
            </w:r>
          </w:p>
        </w:tc>
        <w:tc>
          <w:tcPr>
            <w:tcW w:w="1849" w:type="dxa"/>
            <w:shd w:val="clear" w:color="auto" w:fill="auto"/>
          </w:tcPr>
          <w:p w14:paraId="22C564F3" w14:textId="77777777" w:rsidR="00B66701" w:rsidRPr="0047559B" w:rsidRDefault="00B66701" w:rsidP="00B66701">
            <w:pPr>
              <w:pStyle w:val="Tableright"/>
              <w:rPr>
                <w:rFonts w:eastAsia="MS Mincho"/>
              </w:rPr>
            </w:pPr>
            <w:r>
              <w:rPr>
                <w:rFonts w:eastAsia="MS Mincho"/>
              </w:rPr>
              <w:t>125,391,401</w:t>
            </w:r>
          </w:p>
        </w:tc>
        <w:tc>
          <w:tcPr>
            <w:tcW w:w="1330" w:type="dxa"/>
            <w:shd w:val="clear" w:color="auto" w:fill="auto"/>
          </w:tcPr>
          <w:p w14:paraId="09BE86BD" w14:textId="77777777" w:rsidR="00B66701" w:rsidRPr="008252EB" w:rsidRDefault="00B66701" w:rsidP="00B66701">
            <w:pPr>
              <w:pStyle w:val="Tableright"/>
              <w:rPr>
                <w:rFonts w:eastAsia="MS Mincho"/>
              </w:rPr>
            </w:pPr>
            <w:r>
              <w:rPr>
                <w:rFonts w:eastAsia="MS Mincho"/>
              </w:rPr>
              <w:t>101,236,564</w:t>
            </w:r>
          </w:p>
        </w:tc>
        <w:tc>
          <w:tcPr>
            <w:tcW w:w="1785" w:type="dxa"/>
            <w:shd w:val="clear" w:color="auto" w:fill="auto"/>
            <w:noWrap/>
          </w:tcPr>
          <w:p w14:paraId="6D43A692" w14:textId="77777777" w:rsidR="00B66701" w:rsidRPr="0047559B" w:rsidRDefault="00B66701" w:rsidP="00B66701">
            <w:pPr>
              <w:pStyle w:val="Tableright"/>
              <w:rPr>
                <w:rFonts w:eastAsia="MS Mincho"/>
              </w:rPr>
            </w:pPr>
            <w:r>
              <w:rPr>
                <w:rFonts w:eastAsia="MS Mincho"/>
              </w:rPr>
              <w:t>125,391,401</w:t>
            </w:r>
          </w:p>
        </w:tc>
        <w:tc>
          <w:tcPr>
            <w:tcW w:w="1390" w:type="dxa"/>
            <w:shd w:val="clear" w:color="auto" w:fill="auto"/>
            <w:noWrap/>
            <w:hideMark/>
          </w:tcPr>
          <w:p w14:paraId="575A2BCB" w14:textId="77777777" w:rsidR="00B66701" w:rsidRPr="008252EB" w:rsidRDefault="00B66701" w:rsidP="00B66701">
            <w:pPr>
              <w:pStyle w:val="Tableright"/>
              <w:rPr>
                <w:rFonts w:eastAsia="MS Mincho"/>
              </w:rPr>
            </w:pPr>
            <w:r>
              <w:rPr>
                <w:rFonts w:eastAsia="MS Mincho"/>
              </w:rPr>
              <w:t>101,236,564</w:t>
            </w:r>
          </w:p>
        </w:tc>
      </w:tr>
      <w:tr w:rsidR="00B66701" w:rsidRPr="00C46E6B" w14:paraId="642DDD2E" w14:textId="77777777" w:rsidTr="00B66701">
        <w:tc>
          <w:tcPr>
            <w:tcW w:w="2860" w:type="dxa"/>
            <w:shd w:val="clear" w:color="auto" w:fill="auto"/>
            <w:noWrap/>
          </w:tcPr>
          <w:p w14:paraId="25224375" w14:textId="77777777" w:rsidR="00B66701" w:rsidRDefault="00B66701" w:rsidP="00B66701">
            <w:pPr>
              <w:pStyle w:val="Tableleft"/>
              <w:rPr>
                <w:rFonts w:eastAsia="MS Mincho"/>
              </w:rPr>
            </w:pPr>
            <w:r>
              <w:rPr>
                <w:rFonts w:eastAsia="MS Mincho"/>
              </w:rPr>
              <w:t>Total gains or losses recognised in:</w:t>
            </w:r>
          </w:p>
        </w:tc>
        <w:tc>
          <w:tcPr>
            <w:tcW w:w="1849" w:type="dxa"/>
            <w:shd w:val="clear" w:color="auto" w:fill="auto"/>
          </w:tcPr>
          <w:p w14:paraId="2E829860" w14:textId="77777777" w:rsidR="00B66701" w:rsidRPr="0047559B" w:rsidRDefault="00B66701" w:rsidP="00B66701">
            <w:pPr>
              <w:pStyle w:val="Tableright"/>
              <w:rPr>
                <w:rFonts w:eastAsia="MS Mincho"/>
              </w:rPr>
            </w:pPr>
          </w:p>
        </w:tc>
        <w:tc>
          <w:tcPr>
            <w:tcW w:w="1330" w:type="dxa"/>
            <w:shd w:val="clear" w:color="auto" w:fill="auto"/>
          </w:tcPr>
          <w:p w14:paraId="631C6F8B" w14:textId="77777777" w:rsidR="00B66701" w:rsidRPr="008252EB" w:rsidRDefault="00B66701" w:rsidP="00B66701">
            <w:pPr>
              <w:pStyle w:val="Tableright"/>
              <w:rPr>
                <w:rFonts w:eastAsia="MS Mincho"/>
              </w:rPr>
            </w:pPr>
          </w:p>
        </w:tc>
        <w:tc>
          <w:tcPr>
            <w:tcW w:w="1785" w:type="dxa"/>
            <w:shd w:val="clear" w:color="auto" w:fill="auto"/>
            <w:noWrap/>
          </w:tcPr>
          <w:p w14:paraId="54F00B13" w14:textId="77777777" w:rsidR="00B66701" w:rsidRPr="0047559B" w:rsidRDefault="00B66701" w:rsidP="00B66701">
            <w:pPr>
              <w:pStyle w:val="Tableright"/>
              <w:rPr>
                <w:rFonts w:eastAsia="MS Mincho"/>
              </w:rPr>
            </w:pPr>
          </w:p>
        </w:tc>
        <w:tc>
          <w:tcPr>
            <w:tcW w:w="1390" w:type="dxa"/>
            <w:shd w:val="clear" w:color="auto" w:fill="auto"/>
            <w:noWrap/>
          </w:tcPr>
          <w:p w14:paraId="17E5C11B" w14:textId="77777777" w:rsidR="00B66701" w:rsidRPr="008252EB" w:rsidRDefault="00B66701" w:rsidP="00B66701">
            <w:pPr>
              <w:pStyle w:val="Tableright"/>
              <w:rPr>
                <w:rFonts w:eastAsia="MS Mincho"/>
              </w:rPr>
            </w:pPr>
          </w:p>
        </w:tc>
      </w:tr>
      <w:tr w:rsidR="00B66701" w:rsidRPr="00C46E6B" w14:paraId="1A2EDD3B" w14:textId="77777777" w:rsidTr="00B66701">
        <w:tc>
          <w:tcPr>
            <w:tcW w:w="2860" w:type="dxa"/>
            <w:shd w:val="clear" w:color="auto" w:fill="auto"/>
            <w:noWrap/>
          </w:tcPr>
          <w:p w14:paraId="4E8B2CA4" w14:textId="77777777" w:rsidR="00B66701" w:rsidRDefault="00B66701" w:rsidP="00B66701">
            <w:pPr>
              <w:pStyle w:val="Tableleft"/>
              <w:numPr>
                <w:ilvl w:val="0"/>
                <w:numId w:val="4"/>
              </w:numPr>
              <w:spacing w:line="240" w:lineRule="auto"/>
              <w:rPr>
                <w:rFonts w:eastAsia="MS Mincho"/>
              </w:rPr>
            </w:pPr>
            <w:r>
              <w:rPr>
                <w:rFonts w:eastAsia="MS Mincho"/>
              </w:rPr>
              <w:t>Net result</w:t>
            </w:r>
          </w:p>
        </w:tc>
        <w:tc>
          <w:tcPr>
            <w:tcW w:w="1849" w:type="dxa"/>
          </w:tcPr>
          <w:p w14:paraId="4C3C5DE1" w14:textId="77777777" w:rsidR="00B66701" w:rsidRPr="0047559B" w:rsidRDefault="00B66701" w:rsidP="00B66701">
            <w:pPr>
              <w:pStyle w:val="Tableright"/>
              <w:rPr>
                <w:rFonts w:eastAsia="MS Mincho"/>
              </w:rPr>
            </w:pPr>
            <w:r>
              <w:rPr>
                <w:rFonts w:eastAsia="MS Mincho"/>
              </w:rPr>
              <w:t>20,205,692</w:t>
            </w:r>
          </w:p>
        </w:tc>
        <w:tc>
          <w:tcPr>
            <w:tcW w:w="1330" w:type="dxa"/>
          </w:tcPr>
          <w:p w14:paraId="42EA5376" w14:textId="77777777" w:rsidR="00B66701" w:rsidRPr="008252EB" w:rsidRDefault="00B66701" w:rsidP="00B66701">
            <w:pPr>
              <w:pStyle w:val="Tableright"/>
              <w:rPr>
                <w:rFonts w:eastAsia="MS Mincho"/>
              </w:rPr>
            </w:pPr>
            <w:r>
              <w:rPr>
                <w:rFonts w:eastAsia="MS Mincho"/>
              </w:rPr>
              <w:t>(4,674,792)</w:t>
            </w:r>
          </w:p>
        </w:tc>
        <w:tc>
          <w:tcPr>
            <w:tcW w:w="1785" w:type="dxa"/>
            <w:shd w:val="clear" w:color="auto" w:fill="auto"/>
            <w:noWrap/>
          </w:tcPr>
          <w:p w14:paraId="32909DB9" w14:textId="77777777" w:rsidR="00B66701" w:rsidRPr="0047559B" w:rsidRDefault="00B66701" w:rsidP="00B66701">
            <w:pPr>
              <w:pStyle w:val="Tableright"/>
              <w:rPr>
                <w:rFonts w:eastAsia="MS Mincho"/>
              </w:rPr>
            </w:pPr>
            <w:r>
              <w:rPr>
                <w:rFonts w:eastAsia="MS Mincho"/>
              </w:rPr>
              <w:t>20,205,692</w:t>
            </w:r>
          </w:p>
        </w:tc>
        <w:tc>
          <w:tcPr>
            <w:tcW w:w="1390" w:type="dxa"/>
            <w:shd w:val="clear" w:color="auto" w:fill="auto"/>
            <w:noWrap/>
          </w:tcPr>
          <w:p w14:paraId="70FFA376" w14:textId="77777777" w:rsidR="00B66701" w:rsidRPr="008252EB" w:rsidRDefault="00B66701" w:rsidP="00B66701">
            <w:pPr>
              <w:pStyle w:val="Tableright"/>
              <w:rPr>
                <w:rFonts w:eastAsia="MS Mincho"/>
              </w:rPr>
            </w:pPr>
            <w:r>
              <w:rPr>
                <w:rFonts w:eastAsia="MS Mincho"/>
              </w:rPr>
              <w:t>(4,674,792)</w:t>
            </w:r>
          </w:p>
        </w:tc>
      </w:tr>
      <w:tr w:rsidR="00B66701" w:rsidRPr="00C46E6B" w14:paraId="4185D0AF" w14:textId="77777777" w:rsidTr="00B66701">
        <w:tc>
          <w:tcPr>
            <w:tcW w:w="2860" w:type="dxa"/>
            <w:shd w:val="clear" w:color="auto" w:fill="auto"/>
            <w:noWrap/>
          </w:tcPr>
          <w:p w14:paraId="12E9E18D" w14:textId="77777777" w:rsidR="00B66701" w:rsidRDefault="00B66701" w:rsidP="00B66701">
            <w:pPr>
              <w:pStyle w:val="Tableleft"/>
              <w:numPr>
                <w:ilvl w:val="0"/>
                <w:numId w:val="4"/>
              </w:numPr>
              <w:spacing w:line="240" w:lineRule="auto"/>
              <w:rPr>
                <w:rFonts w:eastAsia="MS Mincho"/>
              </w:rPr>
            </w:pPr>
            <w:r w:rsidRPr="00BC4AC4">
              <w:rPr>
                <w:rFonts w:eastAsia="MS Mincho"/>
              </w:rPr>
              <w:t>Distributions</w:t>
            </w:r>
          </w:p>
        </w:tc>
        <w:tc>
          <w:tcPr>
            <w:tcW w:w="1849" w:type="dxa"/>
          </w:tcPr>
          <w:p w14:paraId="317E8BC8" w14:textId="77777777" w:rsidR="00B66701" w:rsidRPr="0047559B" w:rsidRDefault="00B66701" w:rsidP="00B66701">
            <w:pPr>
              <w:pStyle w:val="Tableright"/>
              <w:rPr>
                <w:rFonts w:eastAsia="MS Mincho"/>
              </w:rPr>
            </w:pPr>
            <w:r>
              <w:rPr>
                <w:rFonts w:eastAsia="MS Mincho"/>
              </w:rPr>
              <w:t>5,182,365</w:t>
            </w:r>
          </w:p>
        </w:tc>
        <w:tc>
          <w:tcPr>
            <w:tcW w:w="1330" w:type="dxa"/>
          </w:tcPr>
          <w:p w14:paraId="5EC53BEA" w14:textId="77777777" w:rsidR="00B66701" w:rsidRPr="008252EB" w:rsidRDefault="00B66701" w:rsidP="00B66701">
            <w:pPr>
              <w:pStyle w:val="Tableright"/>
              <w:rPr>
                <w:rFonts w:eastAsia="MS Mincho"/>
              </w:rPr>
            </w:pPr>
            <w:r>
              <w:rPr>
                <w:rFonts w:eastAsia="MS Mincho"/>
              </w:rPr>
              <w:t>4,529,629</w:t>
            </w:r>
          </w:p>
        </w:tc>
        <w:tc>
          <w:tcPr>
            <w:tcW w:w="1785" w:type="dxa"/>
            <w:shd w:val="clear" w:color="auto" w:fill="auto"/>
            <w:noWrap/>
          </w:tcPr>
          <w:p w14:paraId="4F986C0E" w14:textId="77777777" w:rsidR="00B66701" w:rsidRPr="0047559B" w:rsidRDefault="00B66701" w:rsidP="00B66701">
            <w:pPr>
              <w:pStyle w:val="Tableright"/>
              <w:rPr>
                <w:rFonts w:eastAsia="MS Mincho"/>
              </w:rPr>
            </w:pPr>
            <w:r>
              <w:rPr>
                <w:rFonts w:eastAsia="MS Mincho"/>
              </w:rPr>
              <w:t>5,182,365</w:t>
            </w:r>
          </w:p>
        </w:tc>
        <w:tc>
          <w:tcPr>
            <w:tcW w:w="1390" w:type="dxa"/>
            <w:shd w:val="clear" w:color="auto" w:fill="auto"/>
            <w:noWrap/>
          </w:tcPr>
          <w:p w14:paraId="25762C14" w14:textId="77777777" w:rsidR="00B66701" w:rsidRPr="008252EB" w:rsidRDefault="00B66701" w:rsidP="00B66701">
            <w:pPr>
              <w:pStyle w:val="Tableright"/>
              <w:rPr>
                <w:rFonts w:eastAsia="MS Mincho"/>
              </w:rPr>
            </w:pPr>
            <w:r>
              <w:rPr>
                <w:rFonts w:eastAsia="MS Mincho"/>
              </w:rPr>
              <w:t>4,529,629</w:t>
            </w:r>
          </w:p>
        </w:tc>
      </w:tr>
      <w:tr w:rsidR="00B66701" w:rsidRPr="00C46E6B" w14:paraId="2C497EC5" w14:textId="77777777" w:rsidTr="00B66701">
        <w:tc>
          <w:tcPr>
            <w:tcW w:w="2860" w:type="dxa"/>
            <w:shd w:val="clear" w:color="auto" w:fill="auto"/>
            <w:noWrap/>
          </w:tcPr>
          <w:p w14:paraId="45A3A61C" w14:textId="77777777" w:rsidR="00B66701" w:rsidRDefault="00B66701" w:rsidP="00B66701">
            <w:pPr>
              <w:pStyle w:val="Tableleft"/>
              <w:rPr>
                <w:rFonts w:eastAsia="MS Mincho"/>
              </w:rPr>
            </w:pPr>
            <w:r>
              <w:rPr>
                <w:rFonts w:eastAsia="MS Mincho"/>
              </w:rPr>
              <w:t>Purchases</w:t>
            </w:r>
          </w:p>
        </w:tc>
        <w:tc>
          <w:tcPr>
            <w:tcW w:w="1849" w:type="dxa"/>
          </w:tcPr>
          <w:p w14:paraId="32286686" w14:textId="77777777" w:rsidR="00B66701" w:rsidRPr="0047559B" w:rsidRDefault="00B66701" w:rsidP="00B66701">
            <w:pPr>
              <w:pStyle w:val="Tableright"/>
              <w:rPr>
                <w:rFonts w:eastAsia="MS Mincho"/>
              </w:rPr>
            </w:pPr>
            <w:r>
              <w:rPr>
                <w:rFonts w:eastAsia="MS Mincho"/>
              </w:rPr>
              <w:t>15,000,000</w:t>
            </w:r>
          </w:p>
        </w:tc>
        <w:tc>
          <w:tcPr>
            <w:tcW w:w="1330" w:type="dxa"/>
          </w:tcPr>
          <w:p w14:paraId="52F2012A" w14:textId="77777777" w:rsidR="00B66701" w:rsidRPr="008252EB" w:rsidRDefault="00B66701" w:rsidP="00B66701">
            <w:pPr>
              <w:pStyle w:val="Tableright"/>
              <w:rPr>
                <w:rFonts w:eastAsia="MS Mincho"/>
              </w:rPr>
            </w:pPr>
            <w:r>
              <w:rPr>
                <w:rFonts w:eastAsia="MS Mincho"/>
              </w:rPr>
              <w:t>24,300,000</w:t>
            </w:r>
          </w:p>
        </w:tc>
        <w:tc>
          <w:tcPr>
            <w:tcW w:w="1785" w:type="dxa"/>
            <w:shd w:val="clear" w:color="auto" w:fill="auto"/>
            <w:noWrap/>
          </w:tcPr>
          <w:p w14:paraId="292383F9" w14:textId="77777777" w:rsidR="00B66701" w:rsidRPr="0047559B" w:rsidRDefault="00B66701" w:rsidP="00B66701">
            <w:pPr>
              <w:pStyle w:val="Tableright"/>
              <w:rPr>
                <w:rFonts w:eastAsia="MS Mincho"/>
              </w:rPr>
            </w:pPr>
            <w:r>
              <w:rPr>
                <w:rFonts w:eastAsia="MS Mincho"/>
              </w:rPr>
              <w:t>15,000,000</w:t>
            </w:r>
          </w:p>
        </w:tc>
        <w:tc>
          <w:tcPr>
            <w:tcW w:w="1390" w:type="dxa"/>
            <w:shd w:val="clear" w:color="auto" w:fill="auto"/>
            <w:noWrap/>
          </w:tcPr>
          <w:p w14:paraId="528AA785" w14:textId="77777777" w:rsidR="00B66701" w:rsidRPr="008252EB" w:rsidRDefault="00B66701" w:rsidP="00B66701">
            <w:pPr>
              <w:pStyle w:val="Tableright"/>
              <w:rPr>
                <w:rFonts w:eastAsia="MS Mincho"/>
              </w:rPr>
            </w:pPr>
            <w:r>
              <w:rPr>
                <w:rFonts w:eastAsia="MS Mincho"/>
              </w:rPr>
              <w:t>24,300,000</w:t>
            </w:r>
          </w:p>
        </w:tc>
      </w:tr>
      <w:tr w:rsidR="00B66701" w:rsidRPr="00C46E6B" w14:paraId="65E81F17" w14:textId="77777777" w:rsidTr="00B66701">
        <w:tc>
          <w:tcPr>
            <w:tcW w:w="2860" w:type="dxa"/>
            <w:shd w:val="clear" w:color="auto" w:fill="auto"/>
            <w:noWrap/>
          </w:tcPr>
          <w:p w14:paraId="1A912329" w14:textId="77777777" w:rsidR="00B66701" w:rsidRDefault="00B66701" w:rsidP="00B66701">
            <w:pPr>
              <w:pStyle w:val="Tableleft"/>
              <w:rPr>
                <w:rFonts w:eastAsia="MS Mincho"/>
              </w:rPr>
            </w:pPr>
            <w:r>
              <w:rPr>
                <w:rFonts w:eastAsia="MS Mincho"/>
              </w:rPr>
              <w:t>Settlements</w:t>
            </w:r>
          </w:p>
        </w:tc>
        <w:tc>
          <w:tcPr>
            <w:tcW w:w="1849" w:type="dxa"/>
          </w:tcPr>
          <w:p w14:paraId="4CFE9C55" w14:textId="77777777" w:rsidR="00B66701" w:rsidRPr="0047559B" w:rsidRDefault="00B66701" w:rsidP="00B66701">
            <w:pPr>
              <w:pStyle w:val="Tableright"/>
              <w:rPr>
                <w:rFonts w:eastAsia="MS Mincho"/>
              </w:rPr>
            </w:pPr>
            <w:r>
              <w:rPr>
                <w:rFonts w:eastAsia="MS Mincho"/>
              </w:rPr>
              <w:t>-</w:t>
            </w:r>
          </w:p>
        </w:tc>
        <w:tc>
          <w:tcPr>
            <w:tcW w:w="1330" w:type="dxa"/>
          </w:tcPr>
          <w:p w14:paraId="5EC04ACF" w14:textId="77777777" w:rsidR="00B66701" w:rsidRPr="008252EB" w:rsidRDefault="00B66701" w:rsidP="00B66701">
            <w:pPr>
              <w:pStyle w:val="Tableright"/>
              <w:rPr>
                <w:rFonts w:eastAsia="MS Mincho"/>
              </w:rPr>
            </w:pPr>
            <w:r w:rsidRPr="0043353A">
              <w:rPr>
                <w:rFonts w:eastAsia="MS Mincho"/>
              </w:rPr>
              <w:t>-</w:t>
            </w:r>
          </w:p>
        </w:tc>
        <w:tc>
          <w:tcPr>
            <w:tcW w:w="1785" w:type="dxa"/>
            <w:shd w:val="clear" w:color="auto" w:fill="auto"/>
            <w:noWrap/>
          </w:tcPr>
          <w:p w14:paraId="1202D08D" w14:textId="77777777" w:rsidR="00B66701" w:rsidRPr="0047559B" w:rsidRDefault="00B66701" w:rsidP="00B66701">
            <w:pPr>
              <w:pStyle w:val="Tableright"/>
              <w:rPr>
                <w:rFonts w:eastAsia="MS Mincho"/>
              </w:rPr>
            </w:pPr>
            <w:r>
              <w:rPr>
                <w:rFonts w:eastAsia="MS Mincho"/>
              </w:rPr>
              <w:t>-</w:t>
            </w:r>
          </w:p>
        </w:tc>
        <w:tc>
          <w:tcPr>
            <w:tcW w:w="1390" w:type="dxa"/>
            <w:shd w:val="clear" w:color="auto" w:fill="auto"/>
            <w:noWrap/>
          </w:tcPr>
          <w:p w14:paraId="1107738A" w14:textId="77777777" w:rsidR="00B66701" w:rsidRPr="008252EB" w:rsidRDefault="00B66701" w:rsidP="00B66701">
            <w:pPr>
              <w:pStyle w:val="Tableright"/>
              <w:rPr>
                <w:rFonts w:eastAsia="MS Mincho"/>
              </w:rPr>
            </w:pPr>
            <w:r w:rsidRPr="0043353A">
              <w:rPr>
                <w:rFonts w:eastAsia="MS Mincho"/>
              </w:rPr>
              <w:t>-</w:t>
            </w:r>
          </w:p>
        </w:tc>
      </w:tr>
      <w:tr w:rsidR="00B66701" w:rsidRPr="00C46E6B" w14:paraId="1A3E6BF1" w14:textId="77777777" w:rsidTr="00B66701">
        <w:tc>
          <w:tcPr>
            <w:tcW w:w="2860" w:type="dxa"/>
            <w:tcBorders>
              <w:bottom w:val="single" w:sz="4" w:space="0" w:color="auto"/>
            </w:tcBorders>
            <w:shd w:val="clear" w:color="auto" w:fill="auto"/>
            <w:noWrap/>
          </w:tcPr>
          <w:p w14:paraId="14FDAAC5" w14:textId="77777777" w:rsidR="00B66701" w:rsidRPr="00EA2542" w:rsidRDefault="00B66701" w:rsidP="00B66701">
            <w:pPr>
              <w:pStyle w:val="Tableleft"/>
              <w:rPr>
                <w:rFonts w:eastAsia="MS Mincho"/>
              </w:rPr>
            </w:pPr>
            <w:r w:rsidRPr="00EA2542">
              <w:rPr>
                <w:rFonts w:eastAsia="MS Mincho"/>
              </w:rPr>
              <w:t xml:space="preserve">Closing </w:t>
            </w:r>
            <w:r>
              <w:rPr>
                <w:rFonts w:eastAsia="MS Mincho"/>
              </w:rPr>
              <w:t>b</w:t>
            </w:r>
            <w:r w:rsidRPr="00EA2542">
              <w:rPr>
                <w:rFonts w:eastAsia="MS Mincho"/>
              </w:rPr>
              <w:t>alance</w:t>
            </w:r>
          </w:p>
        </w:tc>
        <w:tc>
          <w:tcPr>
            <w:tcW w:w="1849" w:type="dxa"/>
            <w:tcBorders>
              <w:bottom w:val="single" w:sz="4" w:space="0" w:color="auto"/>
            </w:tcBorders>
          </w:tcPr>
          <w:p w14:paraId="628D133E" w14:textId="77777777" w:rsidR="00B66701" w:rsidRPr="0047559B" w:rsidRDefault="00B66701" w:rsidP="00B66701">
            <w:pPr>
              <w:pStyle w:val="Tableright"/>
              <w:rPr>
                <w:rFonts w:eastAsia="MS Mincho"/>
              </w:rPr>
            </w:pPr>
            <w:r>
              <w:rPr>
                <w:rFonts w:eastAsia="MS Mincho"/>
              </w:rPr>
              <w:t>165,779,458</w:t>
            </w:r>
          </w:p>
        </w:tc>
        <w:tc>
          <w:tcPr>
            <w:tcW w:w="1330" w:type="dxa"/>
            <w:tcBorders>
              <w:bottom w:val="single" w:sz="4" w:space="0" w:color="auto"/>
            </w:tcBorders>
          </w:tcPr>
          <w:p w14:paraId="59281CE5" w14:textId="77777777" w:rsidR="00B66701" w:rsidRPr="008252EB" w:rsidRDefault="00B66701" w:rsidP="00B66701">
            <w:pPr>
              <w:pStyle w:val="Tableright"/>
              <w:rPr>
                <w:rFonts w:eastAsia="MS Mincho"/>
              </w:rPr>
            </w:pPr>
            <w:r>
              <w:rPr>
                <w:rFonts w:eastAsia="MS Mincho"/>
              </w:rPr>
              <w:t>125,391,401</w:t>
            </w:r>
          </w:p>
        </w:tc>
        <w:tc>
          <w:tcPr>
            <w:tcW w:w="1785" w:type="dxa"/>
            <w:tcBorders>
              <w:bottom w:val="single" w:sz="4" w:space="0" w:color="auto"/>
            </w:tcBorders>
            <w:shd w:val="clear" w:color="auto" w:fill="auto"/>
            <w:noWrap/>
          </w:tcPr>
          <w:p w14:paraId="72E96231" w14:textId="77777777" w:rsidR="00B66701" w:rsidRPr="0047559B" w:rsidRDefault="00B66701" w:rsidP="00B66701">
            <w:pPr>
              <w:pStyle w:val="Tableright"/>
              <w:rPr>
                <w:rFonts w:eastAsia="MS Mincho"/>
              </w:rPr>
            </w:pPr>
            <w:r>
              <w:rPr>
                <w:rFonts w:eastAsia="MS Mincho"/>
              </w:rPr>
              <w:t>165,779,458</w:t>
            </w:r>
          </w:p>
        </w:tc>
        <w:tc>
          <w:tcPr>
            <w:tcW w:w="1390" w:type="dxa"/>
            <w:tcBorders>
              <w:bottom w:val="single" w:sz="4" w:space="0" w:color="auto"/>
            </w:tcBorders>
            <w:shd w:val="clear" w:color="auto" w:fill="auto"/>
            <w:noWrap/>
          </w:tcPr>
          <w:p w14:paraId="7E68EC4E" w14:textId="77777777" w:rsidR="00B66701" w:rsidRPr="008252EB" w:rsidRDefault="00B66701" w:rsidP="00B66701">
            <w:pPr>
              <w:pStyle w:val="Tableright"/>
              <w:rPr>
                <w:rFonts w:eastAsia="MS Mincho"/>
              </w:rPr>
            </w:pPr>
            <w:r>
              <w:rPr>
                <w:rFonts w:eastAsia="MS Mincho"/>
              </w:rPr>
              <w:t>125,391,401</w:t>
            </w:r>
          </w:p>
        </w:tc>
      </w:tr>
      <w:tr w:rsidR="00B66701" w:rsidRPr="00C46E6B" w14:paraId="3F8E0365" w14:textId="77777777" w:rsidTr="00B66701">
        <w:tc>
          <w:tcPr>
            <w:tcW w:w="2860" w:type="dxa"/>
            <w:tcBorders>
              <w:top w:val="single" w:sz="4" w:space="0" w:color="auto"/>
            </w:tcBorders>
            <w:shd w:val="clear" w:color="auto" w:fill="auto"/>
            <w:noWrap/>
            <w:hideMark/>
          </w:tcPr>
          <w:p w14:paraId="67BFBCE9" w14:textId="77777777" w:rsidR="00B66701" w:rsidRPr="00EA2542" w:rsidRDefault="00B66701" w:rsidP="00B66701">
            <w:pPr>
              <w:pStyle w:val="Tableleftbold"/>
              <w:rPr>
                <w:rFonts w:eastAsia="MS Mincho"/>
              </w:rPr>
            </w:pPr>
            <w:r w:rsidRPr="00EA2542">
              <w:t>Total gains or losses for the period included in profit or loss for assets held at the end of the period</w:t>
            </w:r>
          </w:p>
        </w:tc>
        <w:tc>
          <w:tcPr>
            <w:tcW w:w="1849" w:type="dxa"/>
            <w:tcBorders>
              <w:top w:val="single" w:sz="4" w:space="0" w:color="auto"/>
            </w:tcBorders>
          </w:tcPr>
          <w:p w14:paraId="41BF37F9" w14:textId="77777777" w:rsidR="00B66701" w:rsidRPr="0047559B" w:rsidRDefault="00B66701" w:rsidP="00B66701">
            <w:pPr>
              <w:pStyle w:val="Tableright"/>
              <w:rPr>
                <w:rFonts w:eastAsia="MS Mincho"/>
              </w:rPr>
            </w:pPr>
            <w:r>
              <w:rPr>
                <w:rFonts w:eastAsia="MS Mincho"/>
              </w:rPr>
              <w:t>20,205,692</w:t>
            </w:r>
          </w:p>
        </w:tc>
        <w:tc>
          <w:tcPr>
            <w:tcW w:w="1330" w:type="dxa"/>
            <w:tcBorders>
              <w:top w:val="single" w:sz="4" w:space="0" w:color="auto"/>
            </w:tcBorders>
          </w:tcPr>
          <w:p w14:paraId="5FD31290" w14:textId="77777777" w:rsidR="00B66701" w:rsidRPr="008252EB" w:rsidRDefault="00B66701" w:rsidP="00B66701">
            <w:pPr>
              <w:pStyle w:val="Tableright"/>
              <w:rPr>
                <w:rFonts w:eastAsia="MS Mincho"/>
              </w:rPr>
            </w:pPr>
            <w:r>
              <w:rPr>
                <w:rFonts w:eastAsia="MS Mincho"/>
              </w:rPr>
              <w:t>(4,674,792)</w:t>
            </w:r>
          </w:p>
        </w:tc>
        <w:tc>
          <w:tcPr>
            <w:tcW w:w="1785" w:type="dxa"/>
            <w:tcBorders>
              <w:top w:val="single" w:sz="4" w:space="0" w:color="auto"/>
            </w:tcBorders>
            <w:shd w:val="clear" w:color="auto" w:fill="auto"/>
            <w:noWrap/>
          </w:tcPr>
          <w:p w14:paraId="3F7C069D" w14:textId="77777777" w:rsidR="00B66701" w:rsidRPr="0047559B" w:rsidRDefault="00B66701" w:rsidP="00B66701">
            <w:pPr>
              <w:pStyle w:val="Tableright"/>
              <w:rPr>
                <w:rFonts w:eastAsia="MS Mincho"/>
              </w:rPr>
            </w:pPr>
            <w:r>
              <w:rPr>
                <w:rFonts w:eastAsia="MS Mincho"/>
              </w:rPr>
              <w:t>20,205,692</w:t>
            </w:r>
          </w:p>
        </w:tc>
        <w:tc>
          <w:tcPr>
            <w:tcW w:w="1390" w:type="dxa"/>
            <w:tcBorders>
              <w:top w:val="single" w:sz="4" w:space="0" w:color="auto"/>
            </w:tcBorders>
            <w:shd w:val="clear" w:color="auto" w:fill="auto"/>
            <w:noWrap/>
            <w:hideMark/>
          </w:tcPr>
          <w:p w14:paraId="141688E2" w14:textId="77777777" w:rsidR="00B66701" w:rsidRPr="008252EB" w:rsidRDefault="00B66701" w:rsidP="00B66701">
            <w:pPr>
              <w:pStyle w:val="Tableright"/>
              <w:rPr>
                <w:rFonts w:eastAsia="MS Mincho"/>
              </w:rPr>
            </w:pPr>
            <w:r>
              <w:rPr>
                <w:rFonts w:eastAsia="MS Mincho"/>
              </w:rPr>
              <w:t>(4,674,792)</w:t>
            </w:r>
          </w:p>
        </w:tc>
      </w:tr>
    </w:tbl>
    <w:p w14:paraId="4625037F" w14:textId="77777777" w:rsidR="00B66701" w:rsidRPr="00BA1CCE" w:rsidRDefault="00B66701" w:rsidP="00BA1CCE">
      <w:pPr>
        <w:pStyle w:val="BodyText"/>
        <w:rPr>
          <w:rFonts w:eastAsia="SimSun"/>
        </w:rPr>
      </w:pPr>
      <w:r w:rsidRPr="00BA1CCE">
        <w:br w:type="page"/>
      </w:r>
    </w:p>
    <w:p w14:paraId="1503F5C2" w14:textId="77777777" w:rsidR="00B66701" w:rsidRPr="00C82B25" w:rsidRDefault="00B66701" w:rsidP="004F202B">
      <w:pPr>
        <w:pStyle w:val="Heading3Fin"/>
      </w:pPr>
      <w:bookmarkStart w:id="255" w:name="_Toc524098975"/>
      <w:bookmarkEnd w:id="241"/>
      <w:r w:rsidRPr="00312774">
        <w:lastRenderedPageBreak/>
        <w:t>Other Disclosure</w:t>
      </w:r>
      <w:r w:rsidRPr="00C82B25">
        <w:t>s</w:t>
      </w:r>
      <w:bookmarkEnd w:id="255"/>
    </w:p>
    <w:p w14:paraId="53F7C60D" w14:textId="77777777" w:rsidR="00B66701" w:rsidRPr="00F84240" w:rsidRDefault="00B66701" w:rsidP="00DB5B28">
      <w:pPr>
        <w:pStyle w:val="Heading4Finnonumber"/>
      </w:pPr>
      <w:r w:rsidRPr="00F84240">
        <w:t>Introduction</w:t>
      </w:r>
    </w:p>
    <w:p w14:paraId="6375D1DD" w14:textId="77777777" w:rsidR="00B66701" w:rsidRDefault="00B66701" w:rsidP="009B7E58">
      <w:pPr>
        <w:pStyle w:val="BodyText"/>
      </w:pPr>
      <w:r w:rsidRPr="00E31855">
        <w:t>This section includes additional material disclosures required by accounting standards or otherwise, for the understanding of this financial report.</w:t>
      </w:r>
    </w:p>
    <w:p w14:paraId="3A00EFC4" w14:textId="77777777" w:rsidR="00B66701" w:rsidRPr="0067095F" w:rsidRDefault="00B66701" w:rsidP="0047559B">
      <w:pPr>
        <w:pStyle w:val="TOCEachFinNote"/>
      </w:pPr>
      <w:r w:rsidRPr="0067095F">
        <w:t>Structure</w:t>
      </w:r>
      <w:r>
        <w:t xml:space="preserve">                                                                                                                      </w:t>
      </w:r>
      <w:r w:rsidRPr="0067095F">
        <w:t>Page</w:t>
      </w:r>
    </w:p>
    <w:p w14:paraId="50FAFBEF" w14:textId="08BD67C5" w:rsidR="00B66701" w:rsidRDefault="00B66701">
      <w:pPr>
        <w:pStyle w:val="TOC4"/>
        <w:rPr>
          <w:rFonts w:asciiTheme="minorHAnsi" w:eastAsiaTheme="minorEastAsia" w:hAnsiTheme="minorHAnsi" w:cstheme="minorBidi"/>
        </w:rPr>
      </w:pPr>
      <w:r w:rsidRPr="00BD618E">
        <w:rPr>
          <w:highlight w:val="yellow"/>
        </w:rPr>
        <w:fldChar w:fldCharType="begin"/>
      </w:r>
      <w:r w:rsidRPr="00BD618E">
        <w:rPr>
          <w:highlight w:val="yellow"/>
        </w:rPr>
        <w:instrText xml:space="preserve"> TOC \h \z \u \t "Heading 4 Fin,4" \b FinSection8 </w:instrText>
      </w:r>
      <w:r w:rsidRPr="00BD618E">
        <w:rPr>
          <w:highlight w:val="yellow"/>
        </w:rPr>
        <w:fldChar w:fldCharType="separate"/>
      </w:r>
      <w:hyperlink w:anchor="_Toc14173210" w:history="1">
        <w:r w:rsidRPr="000A3780">
          <w:rPr>
            <w:rStyle w:val="Hyperlink"/>
          </w:rPr>
          <w:t>8.1</w:t>
        </w:r>
        <w:r>
          <w:rPr>
            <w:rFonts w:asciiTheme="minorHAnsi" w:eastAsiaTheme="minorEastAsia" w:hAnsiTheme="minorHAnsi" w:cstheme="minorBidi"/>
          </w:rPr>
          <w:tab/>
        </w:r>
        <w:r w:rsidRPr="000A3780">
          <w:rPr>
            <w:rStyle w:val="Hyperlink"/>
          </w:rPr>
          <w:t>Responsible persons</w:t>
        </w:r>
        <w:r>
          <w:rPr>
            <w:webHidden/>
          </w:rPr>
          <w:tab/>
        </w:r>
        <w:r>
          <w:rPr>
            <w:webHidden/>
          </w:rPr>
          <w:fldChar w:fldCharType="begin"/>
        </w:r>
        <w:r>
          <w:rPr>
            <w:webHidden/>
          </w:rPr>
          <w:instrText xml:space="preserve"> PAGEREF _Toc14173210 \h </w:instrText>
        </w:r>
        <w:r>
          <w:rPr>
            <w:webHidden/>
          </w:rPr>
        </w:r>
        <w:r>
          <w:rPr>
            <w:webHidden/>
          </w:rPr>
          <w:fldChar w:fldCharType="separate"/>
        </w:r>
        <w:r w:rsidR="00D43E19">
          <w:rPr>
            <w:webHidden/>
          </w:rPr>
          <w:t>51</w:t>
        </w:r>
        <w:r>
          <w:rPr>
            <w:webHidden/>
          </w:rPr>
          <w:fldChar w:fldCharType="end"/>
        </w:r>
      </w:hyperlink>
    </w:p>
    <w:p w14:paraId="479FCF79" w14:textId="4BCCF2C4" w:rsidR="00B66701" w:rsidRDefault="00FD35A4">
      <w:pPr>
        <w:pStyle w:val="TOC4"/>
        <w:rPr>
          <w:rFonts w:asciiTheme="minorHAnsi" w:eastAsiaTheme="minorEastAsia" w:hAnsiTheme="minorHAnsi" w:cstheme="minorBidi"/>
        </w:rPr>
      </w:pPr>
      <w:hyperlink w:anchor="_Toc14173211" w:history="1">
        <w:r w:rsidR="00B66701" w:rsidRPr="000A3780">
          <w:rPr>
            <w:rStyle w:val="Hyperlink"/>
          </w:rPr>
          <w:t>8.2</w:t>
        </w:r>
        <w:r w:rsidR="00B66701">
          <w:rPr>
            <w:rFonts w:asciiTheme="minorHAnsi" w:eastAsiaTheme="minorEastAsia" w:hAnsiTheme="minorHAnsi" w:cstheme="minorBidi"/>
          </w:rPr>
          <w:tab/>
        </w:r>
        <w:r w:rsidR="00B66701" w:rsidRPr="000A3780">
          <w:rPr>
            <w:rStyle w:val="Hyperlink"/>
          </w:rPr>
          <w:t>Related parties</w:t>
        </w:r>
        <w:r w:rsidR="00B66701">
          <w:rPr>
            <w:webHidden/>
          </w:rPr>
          <w:tab/>
        </w:r>
        <w:r w:rsidR="00B66701">
          <w:rPr>
            <w:webHidden/>
          </w:rPr>
          <w:fldChar w:fldCharType="begin"/>
        </w:r>
        <w:r w:rsidR="00B66701">
          <w:rPr>
            <w:webHidden/>
          </w:rPr>
          <w:instrText xml:space="preserve"> PAGEREF _Toc14173211 \h </w:instrText>
        </w:r>
        <w:r w:rsidR="00B66701">
          <w:rPr>
            <w:webHidden/>
          </w:rPr>
        </w:r>
        <w:r w:rsidR="00B66701">
          <w:rPr>
            <w:webHidden/>
          </w:rPr>
          <w:fldChar w:fldCharType="separate"/>
        </w:r>
        <w:r w:rsidR="00D43E19">
          <w:rPr>
            <w:webHidden/>
          </w:rPr>
          <w:t>52</w:t>
        </w:r>
        <w:r w:rsidR="00B66701">
          <w:rPr>
            <w:webHidden/>
          </w:rPr>
          <w:fldChar w:fldCharType="end"/>
        </w:r>
      </w:hyperlink>
    </w:p>
    <w:p w14:paraId="58E73204" w14:textId="56D58128" w:rsidR="00B66701" w:rsidRDefault="00FD35A4">
      <w:pPr>
        <w:pStyle w:val="TOC4"/>
        <w:rPr>
          <w:rFonts w:asciiTheme="minorHAnsi" w:eastAsiaTheme="minorEastAsia" w:hAnsiTheme="minorHAnsi" w:cstheme="minorBidi"/>
        </w:rPr>
      </w:pPr>
      <w:hyperlink w:anchor="_Toc14173212" w:history="1">
        <w:r w:rsidR="00B66701" w:rsidRPr="000A3780">
          <w:rPr>
            <w:rStyle w:val="Hyperlink"/>
          </w:rPr>
          <w:t>8.3</w:t>
        </w:r>
        <w:r w:rsidR="00B66701">
          <w:rPr>
            <w:rFonts w:asciiTheme="minorHAnsi" w:eastAsiaTheme="minorEastAsia" w:hAnsiTheme="minorHAnsi" w:cstheme="minorBidi"/>
          </w:rPr>
          <w:tab/>
        </w:r>
        <w:r w:rsidR="00B66701" w:rsidRPr="000A3780">
          <w:rPr>
            <w:rStyle w:val="Hyperlink"/>
          </w:rPr>
          <w:t>Remuneration of auditors</w:t>
        </w:r>
        <w:r w:rsidR="00B66701">
          <w:rPr>
            <w:webHidden/>
          </w:rPr>
          <w:tab/>
        </w:r>
        <w:r w:rsidR="00B66701">
          <w:rPr>
            <w:webHidden/>
          </w:rPr>
          <w:fldChar w:fldCharType="begin"/>
        </w:r>
        <w:r w:rsidR="00B66701">
          <w:rPr>
            <w:webHidden/>
          </w:rPr>
          <w:instrText xml:space="preserve"> PAGEREF _Toc14173212 \h </w:instrText>
        </w:r>
        <w:r w:rsidR="00B66701">
          <w:rPr>
            <w:webHidden/>
          </w:rPr>
        </w:r>
        <w:r w:rsidR="00B66701">
          <w:rPr>
            <w:webHidden/>
          </w:rPr>
          <w:fldChar w:fldCharType="separate"/>
        </w:r>
        <w:r w:rsidR="00D43E19">
          <w:rPr>
            <w:webHidden/>
          </w:rPr>
          <w:t>53</w:t>
        </w:r>
        <w:r w:rsidR="00B66701">
          <w:rPr>
            <w:webHidden/>
          </w:rPr>
          <w:fldChar w:fldCharType="end"/>
        </w:r>
      </w:hyperlink>
    </w:p>
    <w:p w14:paraId="3876B439" w14:textId="05EC7AE3" w:rsidR="00B66701" w:rsidRPr="0070724E" w:rsidRDefault="00FD35A4" w:rsidP="008E25B2">
      <w:pPr>
        <w:pStyle w:val="TOC4"/>
        <w:rPr>
          <w:rFonts w:eastAsiaTheme="minorEastAsia" w:cs="Arial"/>
        </w:rPr>
      </w:pPr>
      <w:hyperlink w:anchor="_Toc14173212" w:history="1">
        <w:r w:rsidR="00B66701" w:rsidRPr="006F5B39">
          <w:rPr>
            <w:rStyle w:val="Hyperlink"/>
            <w:rFonts w:cs="Arial"/>
            <w:color w:val="auto"/>
          </w:rPr>
          <w:t>8.4</w:t>
        </w:r>
        <w:r w:rsidR="00B66701" w:rsidRPr="006F5B39">
          <w:rPr>
            <w:rFonts w:eastAsiaTheme="minorEastAsia" w:cs="Arial"/>
          </w:rPr>
          <w:tab/>
          <w:t xml:space="preserve">Subsequent events </w:t>
        </w:r>
        <w:r w:rsidR="00B66701" w:rsidRPr="006F5B39">
          <w:rPr>
            <w:rFonts w:cs="Arial"/>
            <w:webHidden/>
          </w:rPr>
          <w:tab/>
        </w:r>
        <w:r w:rsidR="00B66701" w:rsidRPr="006F5B39">
          <w:rPr>
            <w:rFonts w:cs="Arial"/>
            <w:webHidden/>
          </w:rPr>
          <w:fldChar w:fldCharType="begin"/>
        </w:r>
        <w:r w:rsidR="00B66701" w:rsidRPr="006F5B39">
          <w:rPr>
            <w:rFonts w:cs="Arial"/>
            <w:webHidden/>
          </w:rPr>
          <w:instrText xml:space="preserve"> PAGEREF _Toc14173212 \h </w:instrText>
        </w:r>
        <w:r w:rsidR="00B66701" w:rsidRPr="006F5B39">
          <w:rPr>
            <w:rFonts w:cs="Arial"/>
            <w:webHidden/>
          </w:rPr>
        </w:r>
        <w:r w:rsidR="00B66701" w:rsidRPr="006F5B39">
          <w:rPr>
            <w:rFonts w:cs="Arial"/>
            <w:webHidden/>
          </w:rPr>
          <w:fldChar w:fldCharType="separate"/>
        </w:r>
        <w:r w:rsidR="0099036A">
          <w:rPr>
            <w:rFonts w:cs="Arial"/>
            <w:webHidden/>
          </w:rPr>
          <w:t>53</w:t>
        </w:r>
        <w:r w:rsidR="00B66701" w:rsidRPr="006F5B39">
          <w:rPr>
            <w:rFonts w:cs="Arial"/>
            <w:webHidden/>
          </w:rPr>
          <w:fldChar w:fldCharType="end"/>
        </w:r>
      </w:hyperlink>
    </w:p>
    <w:p w14:paraId="3CECB058" w14:textId="516AAD45" w:rsidR="00B66701" w:rsidRDefault="00FD35A4">
      <w:pPr>
        <w:pStyle w:val="TOC4"/>
        <w:rPr>
          <w:rFonts w:asciiTheme="minorHAnsi" w:eastAsiaTheme="minorEastAsia" w:hAnsiTheme="minorHAnsi" w:cstheme="minorBidi"/>
        </w:rPr>
      </w:pPr>
      <w:hyperlink w:anchor="_Toc14173213" w:history="1">
        <w:r w:rsidR="00B66701" w:rsidRPr="000A3780">
          <w:rPr>
            <w:rStyle w:val="Hyperlink"/>
          </w:rPr>
          <w:t>8.</w:t>
        </w:r>
        <w:r w:rsidR="00B66701">
          <w:rPr>
            <w:rStyle w:val="Hyperlink"/>
          </w:rPr>
          <w:t>5</w:t>
        </w:r>
        <w:r w:rsidR="00B66701">
          <w:rPr>
            <w:rFonts w:asciiTheme="minorHAnsi" w:eastAsiaTheme="minorEastAsia" w:hAnsiTheme="minorHAnsi" w:cstheme="minorBidi"/>
          </w:rPr>
          <w:tab/>
        </w:r>
        <w:r w:rsidR="00B66701" w:rsidRPr="000A3780">
          <w:rPr>
            <w:rStyle w:val="Hyperlink"/>
          </w:rPr>
          <w:t>Australian Accounting Standards issued that are not yet effective</w:t>
        </w:r>
        <w:r w:rsidR="00B66701">
          <w:rPr>
            <w:webHidden/>
          </w:rPr>
          <w:tab/>
        </w:r>
        <w:r w:rsidR="00B66701">
          <w:rPr>
            <w:webHidden/>
          </w:rPr>
          <w:fldChar w:fldCharType="begin"/>
        </w:r>
        <w:r w:rsidR="00B66701">
          <w:rPr>
            <w:webHidden/>
          </w:rPr>
          <w:instrText xml:space="preserve"> PAGEREF _Toc14173213 \h </w:instrText>
        </w:r>
        <w:r w:rsidR="00B66701">
          <w:rPr>
            <w:webHidden/>
          </w:rPr>
        </w:r>
        <w:r w:rsidR="00B66701">
          <w:rPr>
            <w:webHidden/>
          </w:rPr>
          <w:fldChar w:fldCharType="separate"/>
        </w:r>
        <w:r w:rsidR="0099036A">
          <w:rPr>
            <w:webHidden/>
          </w:rPr>
          <w:t>54</w:t>
        </w:r>
        <w:r w:rsidR="00B66701">
          <w:rPr>
            <w:webHidden/>
          </w:rPr>
          <w:fldChar w:fldCharType="end"/>
        </w:r>
      </w:hyperlink>
    </w:p>
    <w:p w14:paraId="5F35FE4D" w14:textId="5AE0C8BF" w:rsidR="00B66701" w:rsidRDefault="00FD35A4">
      <w:pPr>
        <w:pStyle w:val="TOC4"/>
        <w:rPr>
          <w:rFonts w:asciiTheme="minorHAnsi" w:eastAsiaTheme="minorEastAsia" w:hAnsiTheme="minorHAnsi" w:cstheme="minorBidi"/>
        </w:rPr>
      </w:pPr>
      <w:hyperlink w:anchor="_Toc14173214" w:history="1">
        <w:r w:rsidR="00B66701" w:rsidRPr="000A3780">
          <w:rPr>
            <w:rStyle w:val="Hyperlink"/>
          </w:rPr>
          <w:t>8.</w:t>
        </w:r>
        <w:r w:rsidR="00B66701">
          <w:rPr>
            <w:rStyle w:val="Hyperlink"/>
          </w:rPr>
          <w:t>6</w:t>
        </w:r>
        <w:r w:rsidR="00B66701">
          <w:rPr>
            <w:rFonts w:asciiTheme="minorHAnsi" w:eastAsiaTheme="minorEastAsia" w:hAnsiTheme="minorHAnsi" w:cstheme="minorBidi"/>
          </w:rPr>
          <w:tab/>
        </w:r>
        <w:r w:rsidR="00B66701" w:rsidRPr="000A3780">
          <w:rPr>
            <w:rStyle w:val="Hyperlink"/>
          </w:rPr>
          <w:t xml:space="preserve">Glossary of terms </w:t>
        </w:r>
        <w:r w:rsidR="00B66701">
          <w:rPr>
            <w:webHidden/>
          </w:rPr>
          <w:tab/>
        </w:r>
        <w:r w:rsidR="00B66701">
          <w:rPr>
            <w:webHidden/>
          </w:rPr>
          <w:fldChar w:fldCharType="begin"/>
        </w:r>
        <w:r w:rsidR="00B66701">
          <w:rPr>
            <w:webHidden/>
          </w:rPr>
          <w:instrText xml:space="preserve"> PAGEREF _Toc14173214 \h </w:instrText>
        </w:r>
        <w:r w:rsidR="00B66701">
          <w:rPr>
            <w:webHidden/>
          </w:rPr>
        </w:r>
        <w:r w:rsidR="00B66701">
          <w:rPr>
            <w:webHidden/>
          </w:rPr>
          <w:fldChar w:fldCharType="separate"/>
        </w:r>
        <w:r w:rsidR="0099036A">
          <w:rPr>
            <w:webHidden/>
          </w:rPr>
          <w:t>56</w:t>
        </w:r>
        <w:r w:rsidR="00B66701">
          <w:rPr>
            <w:webHidden/>
          </w:rPr>
          <w:fldChar w:fldCharType="end"/>
        </w:r>
      </w:hyperlink>
    </w:p>
    <w:p w14:paraId="3569C41D" w14:textId="622D5209" w:rsidR="00B66701" w:rsidRDefault="00FD35A4">
      <w:pPr>
        <w:pStyle w:val="TOC4"/>
        <w:rPr>
          <w:rFonts w:asciiTheme="minorHAnsi" w:eastAsiaTheme="minorEastAsia" w:hAnsiTheme="minorHAnsi" w:cstheme="minorBidi"/>
        </w:rPr>
      </w:pPr>
      <w:hyperlink w:anchor="_Toc14173215" w:history="1">
        <w:r w:rsidR="00B66701" w:rsidRPr="000A3780">
          <w:rPr>
            <w:rStyle w:val="Hyperlink"/>
          </w:rPr>
          <w:t>8.</w:t>
        </w:r>
        <w:r w:rsidR="00B66701">
          <w:rPr>
            <w:rStyle w:val="Hyperlink"/>
          </w:rPr>
          <w:t>7</w:t>
        </w:r>
        <w:r w:rsidR="00B66701">
          <w:rPr>
            <w:rFonts w:asciiTheme="minorHAnsi" w:eastAsiaTheme="minorEastAsia" w:hAnsiTheme="minorHAnsi" w:cstheme="minorBidi"/>
          </w:rPr>
          <w:tab/>
        </w:r>
        <w:r w:rsidR="00B66701" w:rsidRPr="000A3780">
          <w:rPr>
            <w:rStyle w:val="Hyperlink"/>
          </w:rPr>
          <w:t>Style conventions</w:t>
        </w:r>
        <w:r w:rsidR="00B66701">
          <w:rPr>
            <w:webHidden/>
          </w:rPr>
          <w:tab/>
        </w:r>
        <w:r w:rsidR="00B66701">
          <w:rPr>
            <w:webHidden/>
          </w:rPr>
          <w:fldChar w:fldCharType="begin"/>
        </w:r>
        <w:r w:rsidR="00B66701">
          <w:rPr>
            <w:webHidden/>
          </w:rPr>
          <w:instrText xml:space="preserve"> PAGEREF _Toc14173215 \h </w:instrText>
        </w:r>
        <w:r w:rsidR="00B66701">
          <w:rPr>
            <w:webHidden/>
          </w:rPr>
        </w:r>
        <w:r w:rsidR="00B66701">
          <w:rPr>
            <w:webHidden/>
          </w:rPr>
          <w:fldChar w:fldCharType="separate"/>
        </w:r>
        <w:r w:rsidR="00E32E18">
          <w:rPr>
            <w:webHidden/>
          </w:rPr>
          <w:t>56</w:t>
        </w:r>
        <w:r w:rsidR="00B66701">
          <w:rPr>
            <w:webHidden/>
          </w:rPr>
          <w:fldChar w:fldCharType="end"/>
        </w:r>
      </w:hyperlink>
    </w:p>
    <w:p w14:paraId="359554D8" w14:textId="76D6A394" w:rsidR="00B66701" w:rsidRDefault="00FD35A4">
      <w:pPr>
        <w:pStyle w:val="TOC4"/>
        <w:rPr>
          <w:rFonts w:asciiTheme="minorHAnsi" w:eastAsiaTheme="minorEastAsia" w:hAnsiTheme="minorHAnsi" w:cstheme="minorBidi"/>
        </w:rPr>
      </w:pPr>
      <w:hyperlink w:anchor="_Toc14173216" w:history="1">
        <w:r w:rsidR="00B66701" w:rsidRPr="000A3780">
          <w:rPr>
            <w:rStyle w:val="Hyperlink"/>
          </w:rPr>
          <w:t>8.</w:t>
        </w:r>
        <w:r w:rsidR="00B66701">
          <w:rPr>
            <w:rStyle w:val="Hyperlink"/>
          </w:rPr>
          <w:t>8</w:t>
        </w:r>
        <w:r w:rsidR="00B66701">
          <w:rPr>
            <w:rFonts w:asciiTheme="minorHAnsi" w:eastAsiaTheme="minorEastAsia" w:hAnsiTheme="minorHAnsi" w:cstheme="minorBidi"/>
          </w:rPr>
          <w:tab/>
        </w:r>
        <w:r w:rsidR="00B66701" w:rsidRPr="000A3780">
          <w:rPr>
            <w:rStyle w:val="Hyperlink"/>
          </w:rPr>
          <w:t>Disclosure index</w:t>
        </w:r>
        <w:r w:rsidR="00B66701">
          <w:rPr>
            <w:webHidden/>
          </w:rPr>
          <w:tab/>
        </w:r>
        <w:r w:rsidR="00E32E18">
          <w:rPr>
            <w:webHidden/>
          </w:rPr>
          <w:t>57</w:t>
        </w:r>
      </w:hyperlink>
    </w:p>
    <w:p w14:paraId="3CE4A0CF" w14:textId="77777777" w:rsidR="00B66701" w:rsidRDefault="00B66701" w:rsidP="00916784">
      <w:pPr>
        <w:pStyle w:val="BodyText"/>
      </w:pPr>
      <w:r w:rsidRPr="00BD618E">
        <w:rPr>
          <w:highlight w:val="yellow"/>
        </w:rPr>
        <w:fldChar w:fldCharType="end"/>
      </w:r>
    </w:p>
    <w:p w14:paraId="29FA03D6" w14:textId="77777777" w:rsidR="00B66701" w:rsidRPr="00755B78" w:rsidRDefault="00B66701" w:rsidP="00287DAC">
      <w:pPr>
        <w:pStyle w:val="Heading4Fin"/>
      </w:pPr>
      <w:bookmarkStart w:id="256" w:name="_Ref522085944"/>
      <w:bookmarkStart w:id="257" w:name="_Toc516838914"/>
      <w:bookmarkStart w:id="258" w:name="_Toc437779237"/>
      <w:bookmarkStart w:id="259" w:name="_Toc509231356"/>
      <w:bookmarkStart w:id="260" w:name="_Toc509408134"/>
      <w:bookmarkStart w:id="261" w:name="_Toc509408471"/>
      <w:bookmarkStart w:id="262" w:name="_Toc509408531"/>
      <w:bookmarkStart w:id="263" w:name="_Toc511229693"/>
      <w:bookmarkStart w:id="264" w:name="_Toc522111459"/>
      <w:bookmarkStart w:id="265" w:name="_Toc14173210"/>
      <w:bookmarkStart w:id="266" w:name="FinSection8"/>
      <w:r w:rsidRPr="00755B78">
        <w:t xml:space="preserve">Responsible </w:t>
      </w:r>
      <w:r>
        <w:t>p</w:t>
      </w:r>
      <w:r w:rsidRPr="00755B78">
        <w:t>ersons</w:t>
      </w:r>
      <w:bookmarkEnd w:id="256"/>
      <w:bookmarkEnd w:id="257"/>
      <w:bookmarkEnd w:id="258"/>
      <w:bookmarkEnd w:id="259"/>
      <w:bookmarkEnd w:id="260"/>
      <w:bookmarkEnd w:id="261"/>
      <w:bookmarkEnd w:id="262"/>
      <w:bookmarkEnd w:id="263"/>
      <w:bookmarkEnd w:id="264"/>
      <w:bookmarkEnd w:id="265"/>
    </w:p>
    <w:p w14:paraId="7771EC06" w14:textId="77777777" w:rsidR="00B66701" w:rsidRPr="00E31855" w:rsidRDefault="00B66701" w:rsidP="009B7E58">
      <w:pPr>
        <w:pStyle w:val="BodyText"/>
      </w:pPr>
      <w:r w:rsidRPr="00E31855">
        <w:t xml:space="preserve">In accordance with the Ministerial Directions issued by the </w:t>
      </w:r>
      <w:r>
        <w:t>Assistant Treasurer</w:t>
      </w:r>
      <w:r w:rsidRPr="00E31855">
        <w:t xml:space="preserve"> under the </w:t>
      </w:r>
      <w:r w:rsidRPr="00E31855">
        <w:rPr>
          <w:rStyle w:val="Emphasis"/>
        </w:rPr>
        <w:t>Financial Management Act 1994</w:t>
      </w:r>
      <w:r w:rsidRPr="00E31855">
        <w:t>, the following disclosures are made regarding responsible persons for the reporting period.</w:t>
      </w:r>
    </w:p>
    <w:p w14:paraId="6878A6BA" w14:textId="77777777" w:rsidR="00B66701" w:rsidRPr="00E31855" w:rsidRDefault="00B66701" w:rsidP="009B7E58">
      <w:pPr>
        <w:pStyle w:val="Heading5"/>
        <w:rPr>
          <w:rFonts w:hint="eastAsia"/>
        </w:rPr>
      </w:pPr>
      <w:bookmarkStart w:id="267" w:name="_Hlk82415027"/>
      <w:r w:rsidRPr="00E31855">
        <w:t>Responsible Persons</w:t>
      </w:r>
    </w:p>
    <w:p w14:paraId="77A113D8" w14:textId="77777777" w:rsidR="00B66701" w:rsidRPr="00E31855" w:rsidRDefault="00B66701" w:rsidP="009B7E58">
      <w:pPr>
        <w:pStyle w:val="BodyText"/>
      </w:pPr>
      <w:r>
        <w:t>The persons who held the positions of Ministers and Responsible Persons of the Authority are as follows</w:t>
      </w:r>
    </w:p>
    <w:tbl>
      <w:tblPr>
        <w:tblW w:w="9214" w:type="dxa"/>
        <w:tblBorders>
          <w:top w:val="single" w:sz="4" w:space="0" w:color="auto"/>
          <w:bottom w:val="single" w:sz="4" w:space="0" w:color="auto"/>
          <w:insideH w:val="single" w:sz="4" w:space="0" w:color="auto"/>
        </w:tblBorders>
        <w:tblLayout w:type="fixed"/>
        <w:tblCellMar>
          <w:left w:w="0" w:type="dxa"/>
          <w:right w:w="170" w:type="dxa"/>
        </w:tblCellMar>
        <w:tblLook w:val="0680" w:firstRow="0" w:lastRow="0" w:firstColumn="1" w:lastColumn="0" w:noHBand="1" w:noVBand="1"/>
      </w:tblPr>
      <w:tblGrid>
        <w:gridCol w:w="2127"/>
        <w:gridCol w:w="3260"/>
        <w:gridCol w:w="3827"/>
      </w:tblGrid>
      <w:tr w:rsidR="00B66701" w:rsidRPr="00E31855" w14:paraId="08DFFB59" w14:textId="77777777" w:rsidTr="00CB7248">
        <w:trPr>
          <w:trHeight w:val="513"/>
        </w:trPr>
        <w:tc>
          <w:tcPr>
            <w:tcW w:w="2127" w:type="dxa"/>
            <w:shd w:val="clear" w:color="auto" w:fill="auto"/>
            <w:noWrap/>
            <w:hideMark/>
          </w:tcPr>
          <w:p w14:paraId="79834358" w14:textId="77777777" w:rsidR="00B66701" w:rsidRPr="00BB5DF1" w:rsidRDefault="00B66701" w:rsidP="00F22AE9">
            <w:pPr>
              <w:pStyle w:val="Tableleft"/>
              <w:rPr>
                <w:rFonts w:eastAsia="MS Mincho"/>
              </w:rPr>
            </w:pPr>
            <w:bookmarkStart w:id="268" w:name="_Hlk82415070"/>
            <w:r w:rsidRPr="00BB5DF1">
              <w:rPr>
                <w:rFonts w:eastAsia="MS Mincho"/>
              </w:rPr>
              <w:t>Minister for Consumer Affairs, Gaming &amp; Liquor Regulation</w:t>
            </w:r>
          </w:p>
        </w:tc>
        <w:tc>
          <w:tcPr>
            <w:tcW w:w="3260" w:type="dxa"/>
            <w:shd w:val="clear" w:color="auto" w:fill="auto"/>
            <w:noWrap/>
          </w:tcPr>
          <w:p w14:paraId="3BBB8D2A" w14:textId="77777777" w:rsidR="00B66701" w:rsidRPr="00BB5DF1" w:rsidRDefault="00B66701" w:rsidP="00F22AE9">
            <w:pPr>
              <w:pStyle w:val="Tableleft"/>
              <w:rPr>
                <w:rFonts w:eastAsia="MS Mincho"/>
              </w:rPr>
            </w:pPr>
          </w:p>
          <w:p w14:paraId="25236A63" w14:textId="77777777" w:rsidR="00B66701" w:rsidRPr="00BB5DF1" w:rsidRDefault="00B66701" w:rsidP="00F22AE9">
            <w:pPr>
              <w:pStyle w:val="Tableleft"/>
              <w:rPr>
                <w:rFonts w:eastAsia="MS Mincho"/>
              </w:rPr>
            </w:pPr>
            <w:r w:rsidRPr="00BB5DF1">
              <w:rPr>
                <w:rFonts w:eastAsia="MS Mincho"/>
              </w:rPr>
              <w:t>The Hon. Melissa Horne, MP</w:t>
            </w:r>
          </w:p>
        </w:tc>
        <w:tc>
          <w:tcPr>
            <w:tcW w:w="3827" w:type="dxa"/>
            <w:shd w:val="clear" w:color="auto" w:fill="auto"/>
            <w:noWrap/>
          </w:tcPr>
          <w:p w14:paraId="5AB5218B" w14:textId="77777777" w:rsidR="00B66701" w:rsidRPr="00BB5DF1" w:rsidRDefault="00B66701" w:rsidP="00F22AE9">
            <w:pPr>
              <w:pStyle w:val="Tableleft"/>
              <w:rPr>
                <w:rFonts w:eastAsia="MS Mincho"/>
              </w:rPr>
            </w:pPr>
          </w:p>
          <w:p w14:paraId="71D4B992" w14:textId="77777777" w:rsidR="00B66701" w:rsidRPr="00BB5DF1" w:rsidRDefault="00B66701" w:rsidP="00F22AE9">
            <w:pPr>
              <w:pStyle w:val="Tableleft"/>
              <w:rPr>
                <w:rFonts w:eastAsia="MS Mincho"/>
              </w:rPr>
            </w:pPr>
            <w:r>
              <w:rPr>
                <w:rFonts w:eastAsia="MS Mincho"/>
              </w:rPr>
              <w:t>1</w:t>
            </w:r>
            <w:r w:rsidRPr="00BB5DF1">
              <w:rPr>
                <w:rFonts w:eastAsia="MS Mincho"/>
              </w:rPr>
              <w:t xml:space="preserve"> J</w:t>
            </w:r>
            <w:r>
              <w:rPr>
                <w:rFonts w:eastAsia="MS Mincho"/>
              </w:rPr>
              <w:t>uly</w:t>
            </w:r>
            <w:r w:rsidRPr="00BB5DF1">
              <w:rPr>
                <w:rFonts w:eastAsia="MS Mincho"/>
              </w:rPr>
              <w:t xml:space="preserve"> 2020 – 30 June 202</w:t>
            </w:r>
            <w:r>
              <w:rPr>
                <w:rFonts w:eastAsia="MS Mincho"/>
              </w:rPr>
              <w:t>1</w:t>
            </w:r>
          </w:p>
        </w:tc>
      </w:tr>
      <w:tr w:rsidR="00B66701" w:rsidRPr="008E67D0" w14:paraId="736B63D8" w14:textId="77777777" w:rsidTr="00CB7248">
        <w:trPr>
          <w:trHeight w:val="300"/>
        </w:trPr>
        <w:tc>
          <w:tcPr>
            <w:tcW w:w="2127" w:type="dxa"/>
            <w:shd w:val="clear" w:color="auto" w:fill="auto"/>
            <w:noWrap/>
            <w:hideMark/>
          </w:tcPr>
          <w:p w14:paraId="13BA28A0" w14:textId="77777777" w:rsidR="00B66701" w:rsidRPr="00054EF7" w:rsidRDefault="00B66701" w:rsidP="009B7E58">
            <w:pPr>
              <w:pStyle w:val="Tableleft"/>
              <w:rPr>
                <w:rFonts w:eastAsia="MS Mincho"/>
              </w:rPr>
            </w:pPr>
            <w:r w:rsidRPr="00054EF7">
              <w:rPr>
                <w:rFonts w:eastAsia="MS Mincho"/>
              </w:rPr>
              <w:t>Acting Minister for Consumer Affairs, Gaming &amp; Liquor Regulation</w:t>
            </w:r>
          </w:p>
        </w:tc>
        <w:tc>
          <w:tcPr>
            <w:tcW w:w="3260" w:type="dxa"/>
            <w:shd w:val="clear" w:color="auto" w:fill="auto"/>
            <w:noWrap/>
          </w:tcPr>
          <w:p w14:paraId="67B54ACE" w14:textId="4BB98E14" w:rsidR="00B66701" w:rsidRPr="00054EF7" w:rsidRDefault="000622BF" w:rsidP="00B5283C">
            <w:pPr>
              <w:pStyle w:val="Tableleft"/>
              <w:rPr>
                <w:rFonts w:eastAsia="MS Mincho"/>
              </w:rPr>
            </w:pPr>
            <w:r w:rsidRPr="00054EF7">
              <w:rPr>
                <w:rFonts w:eastAsia="MS Mincho"/>
              </w:rPr>
              <w:t>Ingrid Stitt</w:t>
            </w:r>
            <w:r w:rsidR="00054EF7" w:rsidRPr="00054EF7">
              <w:rPr>
                <w:rFonts w:eastAsia="MS Mincho"/>
              </w:rPr>
              <w:t>, MP</w:t>
            </w:r>
          </w:p>
        </w:tc>
        <w:tc>
          <w:tcPr>
            <w:tcW w:w="3827" w:type="dxa"/>
            <w:shd w:val="clear" w:color="auto" w:fill="auto"/>
            <w:noWrap/>
          </w:tcPr>
          <w:p w14:paraId="3103A205" w14:textId="3DF45BC8" w:rsidR="00B66701" w:rsidRPr="00054EF7" w:rsidRDefault="00054EF7" w:rsidP="00B5283C">
            <w:pPr>
              <w:pStyle w:val="Tableleft"/>
              <w:rPr>
                <w:rFonts w:eastAsia="MS Mincho"/>
              </w:rPr>
            </w:pPr>
            <w:r w:rsidRPr="00054EF7">
              <w:rPr>
                <w:rFonts w:eastAsia="MS Mincho"/>
              </w:rPr>
              <w:t>5 March 2021 – 8 March 2021</w:t>
            </w:r>
          </w:p>
        </w:tc>
      </w:tr>
      <w:bookmarkEnd w:id="268"/>
    </w:tbl>
    <w:p w14:paraId="79E240FD" w14:textId="77777777" w:rsidR="00B66701" w:rsidRDefault="00B66701" w:rsidP="00A14512">
      <w:pPr>
        <w:spacing w:after="0" w:line="240" w:lineRule="auto"/>
        <w:rPr>
          <w:rFonts w:ascii="Arial" w:hAnsi="Arial" w:cs="Arial"/>
        </w:rPr>
      </w:pPr>
    </w:p>
    <w:p w14:paraId="77E41CEC" w14:textId="77777777" w:rsidR="00B66701" w:rsidRDefault="00B66701" w:rsidP="00A14512">
      <w:pPr>
        <w:spacing w:after="0" w:line="240" w:lineRule="auto"/>
        <w:rPr>
          <w:rFonts w:ascii="Arial" w:hAnsi="Arial" w:cs="Arial"/>
        </w:rPr>
      </w:pPr>
      <w:r w:rsidRPr="00A14512">
        <w:rPr>
          <w:rFonts w:ascii="Arial" w:hAnsi="Arial" w:cs="Arial"/>
        </w:rPr>
        <w:t xml:space="preserve">The Authority is constituted by the Director of Consumer Affairs Victoria under section 430 of the </w:t>
      </w:r>
      <w:r w:rsidRPr="00A14512">
        <w:rPr>
          <w:rStyle w:val="Emphasis"/>
          <w:rFonts w:ascii="Arial" w:hAnsi="Arial" w:cs="Arial"/>
        </w:rPr>
        <w:t>Residential Tenancies Act 1997</w:t>
      </w:r>
      <w:r w:rsidRPr="00A14512">
        <w:rPr>
          <w:rFonts w:ascii="Arial" w:hAnsi="Arial" w:cs="Arial"/>
        </w:rPr>
        <w:t>. The persons holding this office in a substantive capacity during the year ended 30 June 20</w:t>
      </w:r>
      <w:r>
        <w:rPr>
          <w:rFonts w:ascii="Arial" w:hAnsi="Arial" w:cs="Arial"/>
        </w:rPr>
        <w:t>21</w:t>
      </w:r>
      <w:r w:rsidRPr="00A14512">
        <w:rPr>
          <w:rFonts w:ascii="Arial" w:hAnsi="Arial" w:cs="Arial"/>
        </w:rPr>
        <w:t xml:space="preserve"> were:</w:t>
      </w:r>
    </w:p>
    <w:p w14:paraId="0536830C" w14:textId="77777777" w:rsidR="00B66701" w:rsidRPr="00A14512" w:rsidRDefault="00B66701" w:rsidP="00A14512">
      <w:pPr>
        <w:spacing w:after="0" w:line="240" w:lineRule="auto"/>
        <w:rPr>
          <w:rFonts w:ascii="Arial" w:eastAsia="SimSun" w:hAnsi="Arial" w:cs="Arial"/>
          <w:b/>
          <w:sz w:val="21"/>
        </w:rPr>
      </w:pPr>
    </w:p>
    <w:tbl>
      <w:tblPr>
        <w:tblW w:w="9238" w:type="dxa"/>
        <w:tblBorders>
          <w:top w:val="single" w:sz="4" w:space="0" w:color="auto"/>
          <w:bottom w:val="single" w:sz="4" w:space="0" w:color="auto"/>
          <w:insideH w:val="single" w:sz="4" w:space="0" w:color="auto"/>
        </w:tblBorders>
        <w:tblCellMar>
          <w:left w:w="0" w:type="dxa"/>
          <w:right w:w="170" w:type="dxa"/>
        </w:tblCellMar>
        <w:tblLook w:val="0680" w:firstRow="0" w:lastRow="0" w:firstColumn="1" w:lastColumn="0" w:noHBand="1" w:noVBand="1"/>
      </w:tblPr>
      <w:tblGrid>
        <w:gridCol w:w="2199"/>
        <w:gridCol w:w="8"/>
        <w:gridCol w:w="3244"/>
        <w:gridCol w:w="3811"/>
      </w:tblGrid>
      <w:tr w:rsidR="00B66701" w:rsidRPr="00F22AE9" w14:paraId="74DAB560" w14:textId="77777777" w:rsidTr="00CB7248">
        <w:trPr>
          <w:trHeight w:val="513"/>
        </w:trPr>
        <w:tc>
          <w:tcPr>
            <w:tcW w:w="2199" w:type="dxa"/>
            <w:gridSpan w:val="2"/>
            <w:shd w:val="clear" w:color="auto" w:fill="auto"/>
            <w:noWrap/>
            <w:hideMark/>
          </w:tcPr>
          <w:p w14:paraId="174E19D6" w14:textId="77777777" w:rsidR="00B66701" w:rsidRPr="009B7E58" w:rsidRDefault="00B66701" w:rsidP="008D6074">
            <w:pPr>
              <w:pStyle w:val="Tableleft"/>
              <w:rPr>
                <w:rFonts w:eastAsia="MS Mincho"/>
              </w:rPr>
            </w:pPr>
            <w:bookmarkStart w:id="269" w:name="_Ref522086455"/>
            <w:r w:rsidRPr="00E31855">
              <w:t>Director of Consumer Affairs Victoria</w:t>
            </w:r>
          </w:p>
        </w:tc>
        <w:tc>
          <w:tcPr>
            <w:tcW w:w="3236" w:type="dxa"/>
            <w:shd w:val="clear" w:color="auto" w:fill="auto"/>
            <w:noWrap/>
          </w:tcPr>
          <w:p w14:paraId="0D0B0CD2" w14:textId="040DC2DD" w:rsidR="003B1D29" w:rsidRDefault="00193360" w:rsidP="008D6074">
            <w:pPr>
              <w:pStyle w:val="Tableleft"/>
              <w:rPr>
                <w:rFonts w:eastAsia="MS Mincho"/>
              </w:rPr>
            </w:pPr>
            <w:r>
              <w:rPr>
                <w:rFonts w:eastAsia="MS Mincho"/>
              </w:rPr>
              <w:t>M</w:t>
            </w:r>
            <w:r w:rsidR="003C5034">
              <w:rPr>
                <w:rFonts w:eastAsia="MS Mincho"/>
              </w:rPr>
              <w:t>s Michelle Osborne</w:t>
            </w:r>
          </w:p>
          <w:p w14:paraId="2A41DC3E" w14:textId="7988B816" w:rsidR="00B66701" w:rsidRPr="00A96CF5" w:rsidRDefault="00B66701" w:rsidP="008D6074">
            <w:pPr>
              <w:pStyle w:val="Tableleft"/>
              <w:rPr>
                <w:rFonts w:eastAsia="MS Mincho"/>
              </w:rPr>
            </w:pPr>
            <w:r w:rsidRPr="00A96CF5">
              <w:rPr>
                <w:rFonts w:eastAsia="MS Mincho"/>
              </w:rPr>
              <w:t>Ms Nicole Rich</w:t>
            </w:r>
          </w:p>
          <w:p w14:paraId="3BAB0486" w14:textId="77777777" w:rsidR="00B66701" w:rsidRPr="0037663C" w:rsidRDefault="00B66701" w:rsidP="008D6074">
            <w:pPr>
              <w:pStyle w:val="Tableleft"/>
              <w:rPr>
                <w:rFonts w:eastAsia="MS Mincho"/>
                <w:highlight w:val="yellow"/>
              </w:rPr>
            </w:pPr>
          </w:p>
        </w:tc>
        <w:tc>
          <w:tcPr>
            <w:tcW w:w="3803" w:type="dxa"/>
            <w:shd w:val="clear" w:color="auto" w:fill="auto"/>
            <w:noWrap/>
          </w:tcPr>
          <w:p w14:paraId="62CCB41D" w14:textId="0607D68B" w:rsidR="003B1D29" w:rsidRDefault="00A335F3" w:rsidP="008D6074">
            <w:pPr>
              <w:pStyle w:val="Tableleft"/>
              <w:rPr>
                <w:rFonts w:eastAsia="MS Mincho"/>
              </w:rPr>
            </w:pPr>
            <w:r>
              <w:rPr>
                <w:rFonts w:eastAsia="MS Mincho"/>
              </w:rPr>
              <w:t>1 July 2020 to 1</w:t>
            </w:r>
            <w:r w:rsidR="002F7277">
              <w:rPr>
                <w:rFonts w:eastAsia="MS Mincho"/>
              </w:rPr>
              <w:t>6</w:t>
            </w:r>
            <w:r>
              <w:rPr>
                <w:rFonts w:eastAsia="MS Mincho"/>
              </w:rPr>
              <w:t xml:space="preserve"> August 2020</w:t>
            </w:r>
          </w:p>
          <w:p w14:paraId="2AD965E4" w14:textId="7BF78C42" w:rsidR="00B66701" w:rsidRPr="00A96CF5" w:rsidRDefault="00DE1F69" w:rsidP="008D6074">
            <w:pPr>
              <w:pStyle w:val="Tableleft"/>
              <w:rPr>
                <w:rFonts w:eastAsia="MS Mincho"/>
              </w:rPr>
            </w:pPr>
            <w:r w:rsidRPr="00A96CF5">
              <w:rPr>
                <w:rFonts w:eastAsia="MS Mincho"/>
              </w:rPr>
              <w:t>1</w:t>
            </w:r>
            <w:r w:rsidR="003B1D29">
              <w:rPr>
                <w:rFonts w:eastAsia="MS Mincho"/>
              </w:rPr>
              <w:t>7 August</w:t>
            </w:r>
            <w:r w:rsidR="00B66701" w:rsidRPr="00A96CF5">
              <w:rPr>
                <w:rFonts w:eastAsia="MS Mincho"/>
              </w:rPr>
              <w:t xml:space="preserve"> 2020 to 30 June 2021</w:t>
            </w:r>
          </w:p>
          <w:p w14:paraId="7126B42A" w14:textId="77777777" w:rsidR="00B66701" w:rsidRPr="00A96CF5" w:rsidRDefault="00B66701" w:rsidP="00884AB0">
            <w:pPr>
              <w:pStyle w:val="Tableleft"/>
              <w:rPr>
                <w:rFonts w:eastAsia="MS Mincho"/>
              </w:rPr>
            </w:pPr>
          </w:p>
        </w:tc>
      </w:tr>
      <w:tr w:rsidR="00B66701" w:rsidRPr="00B5283C" w14:paraId="3DB7887B" w14:textId="77777777" w:rsidTr="00CB7248">
        <w:trPr>
          <w:trHeight w:val="300"/>
        </w:trPr>
        <w:tc>
          <w:tcPr>
            <w:tcW w:w="2191" w:type="dxa"/>
            <w:vMerge w:val="restart"/>
            <w:shd w:val="clear" w:color="auto" w:fill="auto"/>
            <w:noWrap/>
            <w:hideMark/>
          </w:tcPr>
          <w:p w14:paraId="056D297A" w14:textId="77777777" w:rsidR="00B66701" w:rsidRPr="009B7E58" w:rsidRDefault="00B66701" w:rsidP="008D6074">
            <w:pPr>
              <w:pStyle w:val="Tableleft"/>
              <w:rPr>
                <w:rFonts w:eastAsia="MS Mincho"/>
              </w:rPr>
            </w:pPr>
            <w:r>
              <w:t xml:space="preserve">Acting </w:t>
            </w:r>
            <w:r w:rsidRPr="00E31855">
              <w:t>Director of Consumer Affairs Victoria</w:t>
            </w:r>
          </w:p>
        </w:tc>
        <w:tc>
          <w:tcPr>
            <w:tcW w:w="3244" w:type="dxa"/>
            <w:gridSpan w:val="2"/>
            <w:shd w:val="clear" w:color="auto" w:fill="auto"/>
            <w:noWrap/>
          </w:tcPr>
          <w:p w14:paraId="47DCDBB3" w14:textId="45E0FD67" w:rsidR="00B66701" w:rsidRPr="00A335F3" w:rsidRDefault="00B66701" w:rsidP="008D6074">
            <w:pPr>
              <w:pStyle w:val="Tableleft"/>
              <w:rPr>
                <w:rFonts w:eastAsia="MS Mincho"/>
              </w:rPr>
            </w:pPr>
            <w:r w:rsidRPr="00A335F3">
              <w:rPr>
                <w:rFonts w:eastAsia="MS Mincho"/>
              </w:rPr>
              <w:t>M</w:t>
            </w:r>
            <w:r w:rsidR="0032052C" w:rsidRPr="00A335F3">
              <w:rPr>
                <w:rFonts w:eastAsia="MS Mincho"/>
              </w:rPr>
              <w:t>r D</w:t>
            </w:r>
            <w:r w:rsidR="00914607" w:rsidRPr="00A335F3">
              <w:rPr>
                <w:rFonts w:eastAsia="MS Mincho"/>
              </w:rPr>
              <w:t>avid S Joyner</w:t>
            </w:r>
          </w:p>
        </w:tc>
        <w:tc>
          <w:tcPr>
            <w:tcW w:w="3803" w:type="dxa"/>
            <w:shd w:val="clear" w:color="auto" w:fill="auto"/>
            <w:noWrap/>
          </w:tcPr>
          <w:p w14:paraId="37A7E555" w14:textId="77777777" w:rsidR="00B66701" w:rsidRPr="00A335F3" w:rsidRDefault="00F91C75" w:rsidP="008D6074">
            <w:pPr>
              <w:pStyle w:val="Tableleft"/>
              <w:rPr>
                <w:rFonts w:eastAsia="MS Mincho"/>
              </w:rPr>
            </w:pPr>
            <w:r w:rsidRPr="00A335F3">
              <w:rPr>
                <w:rFonts w:eastAsia="MS Mincho"/>
              </w:rPr>
              <w:t>22</w:t>
            </w:r>
            <w:r w:rsidR="00C65D28" w:rsidRPr="00A335F3">
              <w:rPr>
                <w:rFonts w:eastAsia="MS Mincho"/>
              </w:rPr>
              <w:t xml:space="preserve"> January</w:t>
            </w:r>
            <w:r w:rsidR="00B66701" w:rsidRPr="00A335F3">
              <w:rPr>
                <w:rFonts w:eastAsia="MS Mincho"/>
              </w:rPr>
              <w:t xml:space="preserve"> 202</w:t>
            </w:r>
            <w:r w:rsidR="00C65D28" w:rsidRPr="00A335F3">
              <w:rPr>
                <w:rFonts w:eastAsia="MS Mincho"/>
              </w:rPr>
              <w:t>1</w:t>
            </w:r>
            <w:r w:rsidR="00B66701" w:rsidRPr="00A335F3">
              <w:rPr>
                <w:rFonts w:eastAsia="MS Mincho"/>
              </w:rPr>
              <w:t xml:space="preserve"> to </w:t>
            </w:r>
            <w:r w:rsidR="00C65D28" w:rsidRPr="00A335F3">
              <w:rPr>
                <w:rFonts w:eastAsia="MS Mincho"/>
              </w:rPr>
              <w:t>29 January 2021</w:t>
            </w:r>
          </w:p>
          <w:p w14:paraId="7EE54C92" w14:textId="49BB7ACF" w:rsidR="00C65D28" w:rsidRPr="00A335F3" w:rsidRDefault="00C65D28" w:rsidP="008D6074">
            <w:pPr>
              <w:pStyle w:val="Tableleft"/>
              <w:rPr>
                <w:rFonts w:eastAsia="MS Mincho"/>
              </w:rPr>
            </w:pPr>
            <w:r w:rsidRPr="00A335F3">
              <w:rPr>
                <w:rFonts w:eastAsia="MS Mincho"/>
              </w:rPr>
              <w:t>14 May 2021</w:t>
            </w:r>
            <w:r w:rsidR="00BB416D" w:rsidRPr="00A335F3">
              <w:rPr>
                <w:rFonts w:eastAsia="MS Mincho"/>
              </w:rPr>
              <w:t xml:space="preserve"> to 18 May 2021</w:t>
            </w:r>
          </w:p>
        </w:tc>
      </w:tr>
      <w:tr w:rsidR="00B66701" w:rsidRPr="00B5283C" w14:paraId="52D001DE" w14:textId="77777777" w:rsidTr="00CB7248">
        <w:trPr>
          <w:trHeight w:val="300"/>
        </w:trPr>
        <w:tc>
          <w:tcPr>
            <w:tcW w:w="2191" w:type="dxa"/>
            <w:vMerge/>
            <w:shd w:val="clear" w:color="auto" w:fill="auto"/>
            <w:noWrap/>
          </w:tcPr>
          <w:p w14:paraId="44FBB1DF" w14:textId="77777777" w:rsidR="00B66701" w:rsidRPr="00E31855" w:rsidRDefault="00B66701" w:rsidP="008D6074">
            <w:pPr>
              <w:pStyle w:val="Tableleft"/>
              <w:rPr>
                <w:rFonts w:eastAsia="MS Mincho"/>
                <w:sz w:val="24"/>
                <w:szCs w:val="24"/>
              </w:rPr>
            </w:pPr>
          </w:p>
        </w:tc>
        <w:tc>
          <w:tcPr>
            <w:tcW w:w="3244" w:type="dxa"/>
            <w:gridSpan w:val="2"/>
            <w:shd w:val="clear" w:color="auto" w:fill="auto"/>
            <w:noWrap/>
          </w:tcPr>
          <w:p w14:paraId="06E39407" w14:textId="77777777" w:rsidR="00B66701" w:rsidRPr="00BB5DF1" w:rsidRDefault="00B66701" w:rsidP="008D6074">
            <w:pPr>
              <w:pStyle w:val="Tableleft"/>
              <w:rPr>
                <w:rFonts w:eastAsia="MS Mincho"/>
              </w:rPr>
            </w:pPr>
          </w:p>
        </w:tc>
        <w:tc>
          <w:tcPr>
            <w:tcW w:w="3803" w:type="dxa"/>
            <w:shd w:val="clear" w:color="auto" w:fill="auto"/>
            <w:noWrap/>
          </w:tcPr>
          <w:p w14:paraId="63B2861D" w14:textId="77777777" w:rsidR="00B66701" w:rsidRPr="00BB5DF1" w:rsidRDefault="00B66701" w:rsidP="008D6074">
            <w:pPr>
              <w:pStyle w:val="Tableleft"/>
              <w:rPr>
                <w:rFonts w:eastAsia="MS Mincho"/>
              </w:rPr>
            </w:pPr>
          </w:p>
        </w:tc>
      </w:tr>
    </w:tbl>
    <w:p w14:paraId="10E47ABE" w14:textId="77777777" w:rsidR="00B66701" w:rsidRDefault="00B66701" w:rsidP="002179DB">
      <w:pPr>
        <w:pStyle w:val="Heading5"/>
        <w:rPr>
          <w:rFonts w:hint="eastAsia"/>
        </w:rPr>
      </w:pPr>
    </w:p>
    <w:bookmarkEnd w:id="267"/>
    <w:p w14:paraId="28457D61" w14:textId="77777777" w:rsidR="00B66701" w:rsidRDefault="00B66701" w:rsidP="00197976"/>
    <w:p w14:paraId="0CE7A81D" w14:textId="77777777" w:rsidR="00B66701" w:rsidRPr="00197976" w:rsidRDefault="00B66701" w:rsidP="00197976"/>
    <w:p w14:paraId="2E292B04" w14:textId="77777777" w:rsidR="00B66701" w:rsidRPr="00E31855" w:rsidRDefault="00B66701" w:rsidP="002179DB">
      <w:pPr>
        <w:pStyle w:val="Heading5"/>
        <w:rPr>
          <w:rFonts w:hint="eastAsia"/>
        </w:rPr>
      </w:pPr>
      <w:r w:rsidRPr="00E31855">
        <w:t xml:space="preserve">Remuneration of Responsible </w:t>
      </w:r>
      <w:r>
        <w:t>p</w:t>
      </w:r>
      <w:r w:rsidRPr="00E31855">
        <w:t>ersons</w:t>
      </w:r>
      <w:bookmarkEnd w:id="269"/>
    </w:p>
    <w:p w14:paraId="7C64010E" w14:textId="77777777" w:rsidR="00B66701" w:rsidRPr="00E31855" w:rsidRDefault="00B66701" w:rsidP="000F4299">
      <w:pPr>
        <w:pStyle w:val="BodyText"/>
      </w:pPr>
      <w:r w:rsidRPr="00E31855">
        <w:t xml:space="preserve">Remuneration received or receivable </w:t>
      </w:r>
      <w:r>
        <w:t>by responsible persons during the period</w:t>
      </w:r>
      <w:r w:rsidRPr="00E31855">
        <w:t>:</w:t>
      </w:r>
    </w:p>
    <w:tbl>
      <w:tblPr>
        <w:tblW w:w="680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2704"/>
        <w:gridCol w:w="2136"/>
        <w:gridCol w:w="1988"/>
      </w:tblGrid>
      <w:tr w:rsidR="00B66701" w:rsidRPr="00E31855" w14:paraId="2D54F1FA" w14:textId="77777777" w:rsidTr="130A07E9">
        <w:trPr>
          <w:cantSplit/>
          <w:tblHeader/>
        </w:trPr>
        <w:tc>
          <w:tcPr>
            <w:tcW w:w="2696" w:type="dxa"/>
            <w:shd w:val="clear" w:color="auto" w:fill="auto"/>
            <w:vAlign w:val="bottom"/>
            <w:hideMark/>
          </w:tcPr>
          <w:p w14:paraId="238976AA" w14:textId="77777777" w:rsidR="00B66701" w:rsidRPr="00E31855" w:rsidRDefault="00B66701" w:rsidP="002179DB">
            <w:pPr>
              <w:pStyle w:val="Tablecolheadleft"/>
              <w:rPr>
                <w:rFonts w:eastAsia="MS Mincho"/>
              </w:rPr>
            </w:pPr>
            <w:r w:rsidRPr="00E31855">
              <w:rPr>
                <w:rFonts w:eastAsia="MS Mincho"/>
              </w:rPr>
              <w:t>Salary Range</w:t>
            </w:r>
          </w:p>
        </w:tc>
        <w:tc>
          <w:tcPr>
            <w:tcW w:w="2128" w:type="dxa"/>
            <w:shd w:val="clear" w:color="auto" w:fill="auto"/>
            <w:noWrap/>
            <w:vAlign w:val="bottom"/>
            <w:hideMark/>
          </w:tcPr>
          <w:p w14:paraId="6B9A25E8" w14:textId="5A27C7E8" w:rsidR="00B66701" w:rsidRPr="002179DB" w:rsidRDefault="00B66701" w:rsidP="130A07E9">
            <w:pPr>
              <w:pStyle w:val="Tablecolheadright"/>
              <w:rPr>
                <w:rFonts w:eastAsia="MS Mincho"/>
                <w:strike/>
                <w:highlight w:val="yellow"/>
              </w:rPr>
            </w:pPr>
            <w:r w:rsidRPr="130A07E9">
              <w:rPr>
                <w:rFonts w:eastAsia="MS Mincho"/>
              </w:rPr>
              <w:t>202</w:t>
            </w:r>
            <w:r w:rsidR="00C7172F" w:rsidRPr="130A07E9">
              <w:rPr>
                <w:rFonts w:eastAsia="MS Mincho"/>
              </w:rPr>
              <w:t>1</w:t>
            </w:r>
          </w:p>
          <w:p w14:paraId="13AD206F" w14:textId="77777777" w:rsidR="00B66701" w:rsidRPr="002179DB" w:rsidRDefault="00B66701" w:rsidP="002179DB">
            <w:pPr>
              <w:pStyle w:val="Tablecolheadright"/>
              <w:rPr>
                <w:rFonts w:eastAsia="MS Mincho"/>
              </w:rPr>
            </w:pPr>
            <w:r w:rsidRPr="002179DB">
              <w:rPr>
                <w:rFonts w:eastAsia="MS Mincho"/>
              </w:rPr>
              <w:t>No.</w:t>
            </w:r>
          </w:p>
        </w:tc>
        <w:tc>
          <w:tcPr>
            <w:tcW w:w="1980" w:type="dxa"/>
            <w:shd w:val="clear" w:color="auto" w:fill="auto"/>
            <w:noWrap/>
            <w:vAlign w:val="bottom"/>
            <w:hideMark/>
          </w:tcPr>
          <w:p w14:paraId="73C1EC35" w14:textId="642CD3AF" w:rsidR="00B66701" w:rsidRPr="002179DB" w:rsidRDefault="00B66701" w:rsidP="130A07E9">
            <w:pPr>
              <w:pStyle w:val="Tablecolheadright"/>
              <w:rPr>
                <w:rFonts w:eastAsia="MS Mincho"/>
                <w:strike/>
                <w:highlight w:val="yellow"/>
              </w:rPr>
            </w:pPr>
            <w:r w:rsidRPr="130A07E9">
              <w:rPr>
                <w:rFonts w:eastAsia="MS Mincho"/>
              </w:rPr>
              <w:t>20</w:t>
            </w:r>
            <w:r w:rsidR="00C7172F" w:rsidRPr="130A07E9">
              <w:rPr>
                <w:rFonts w:eastAsia="MS Mincho"/>
              </w:rPr>
              <w:t>20</w:t>
            </w:r>
          </w:p>
          <w:p w14:paraId="718F9BB2" w14:textId="77777777" w:rsidR="00B66701" w:rsidRPr="002179DB" w:rsidRDefault="00B66701" w:rsidP="002179DB">
            <w:pPr>
              <w:pStyle w:val="Tablecolheadright"/>
              <w:rPr>
                <w:rFonts w:eastAsia="MS Mincho"/>
              </w:rPr>
            </w:pPr>
            <w:r w:rsidRPr="002179DB">
              <w:rPr>
                <w:rFonts w:eastAsia="MS Mincho"/>
              </w:rPr>
              <w:t>No.</w:t>
            </w:r>
          </w:p>
        </w:tc>
      </w:tr>
      <w:tr w:rsidR="00B66701" w:rsidRPr="00E31855" w14:paraId="27298470" w14:textId="77777777" w:rsidTr="130A07E9">
        <w:trPr>
          <w:cantSplit/>
        </w:trPr>
        <w:tc>
          <w:tcPr>
            <w:tcW w:w="2696" w:type="dxa"/>
            <w:shd w:val="clear" w:color="auto" w:fill="auto"/>
            <w:noWrap/>
            <w:hideMark/>
          </w:tcPr>
          <w:p w14:paraId="2ED3D678" w14:textId="77777777" w:rsidR="00B66701" w:rsidRPr="002179DB" w:rsidRDefault="00B66701" w:rsidP="002179DB">
            <w:pPr>
              <w:pStyle w:val="Tableleft"/>
              <w:rPr>
                <w:rFonts w:eastAsia="MS Mincho"/>
              </w:rPr>
            </w:pPr>
            <w:r w:rsidRPr="00E31855">
              <w:rPr>
                <w:rFonts w:eastAsia="MS Mincho"/>
              </w:rPr>
              <w:t>Nil</w:t>
            </w:r>
          </w:p>
        </w:tc>
        <w:tc>
          <w:tcPr>
            <w:tcW w:w="2128" w:type="dxa"/>
            <w:shd w:val="clear" w:color="auto" w:fill="auto"/>
            <w:noWrap/>
            <w:hideMark/>
          </w:tcPr>
          <w:p w14:paraId="0FD77A7C" w14:textId="77777777" w:rsidR="00B66701" w:rsidRPr="002179DB" w:rsidRDefault="00B66701" w:rsidP="002179DB">
            <w:pPr>
              <w:pStyle w:val="Tableright"/>
              <w:rPr>
                <w:rFonts w:eastAsia="MS Mincho"/>
              </w:rPr>
            </w:pPr>
            <w:r w:rsidRPr="002179DB">
              <w:rPr>
                <w:rFonts w:eastAsia="MS Mincho"/>
              </w:rPr>
              <w:t>1</w:t>
            </w:r>
          </w:p>
        </w:tc>
        <w:tc>
          <w:tcPr>
            <w:tcW w:w="1980" w:type="dxa"/>
            <w:shd w:val="clear" w:color="auto" w:fill="auto"/>
            <w:noWrap/>
            <w:hideMark/>
          </w:tcPr>
          <w:p w14:paraId="5882A60F" w14:textId="77777777" w:rsidR="00B66701" w:rsidRPr="002179DB" w:rsidRDefault="00B66701" w:rsidP="002179DB">
            <w:pPr>
              <w:pStyle w:val="Tableright"/>
              <w:rPr>
                <w:rFonts w:eastAsia="MS Mincho"/>
              </w:rPr>
            </w:pPr>
            <w:r w:rsidRPr="002179DB">
              <w:rPr>
                <w:rFonts w:eastAsia="MS Mincho"/>
              </w:rPr>
              <w:t>1</w:t>
            </w:r>
          </w:p>
        </w:tc>
      </w:tr>
    </w:tbl>
    <w:p w14:paraId="7ECA813E" w14:textId="77777777" w:rsidR="00B66701" w:rsidRDefault="00B66701" w:rsidP="00A72944">
      <w:pPr>
        <w:pStyle w:val="BodyTextAfterListTable"/>
      </w:pPr>
      <w:r w:rsidRPr="004B4A4F">
        <w:t xml:space="preserve">The Minister’s remuneration and allowances is set by the </w:t>
      </w:r>
      <w:r w:rsidRPr="004B4A4F">
        <w:rPr>
          <w:i/>
        </w:rPr>
        <w:t>Parliamentary Services and Superannuation Act 1968</w:t>
      </w:r>
      <w:r w:rsidRPr="004B4A4F">
        <w:t xml:space="preserve"> and is reported within the Department of Parliamentary Services’ Financial Report.</w:t>
      </w:r>
    </w:p>
    <w:p w14:paraId="39CD2F72" w14:textId="77777777" w:rsidR="00B66701" w:rsidRDefault="00B66701" w:rsidP="00C87CEB">
      <w:pPr>
        <w:pStyle w:val="BodyText"/>
      </w:pPr>
      <w:r w:rsidRPr="00AB7707">
        <w:t xml:space="preserve">The Director of Consumer Affairs Victoria receives no additional remuneration for constituting the Residential Tenancies Bond Authority, with remuneration for the position of Director being disclosed in the Financial Statements of the </w:t>
      </w:r>
      <w:r>
        <w:t>Department of Justice and Community Safety</w:t>
      </w:r>
      <w:r w:rsidRPr="00AB7707">
        <w:t>.</w:t>
      </w:r>
    </w:p>
    <w:p w14:paraId="0FA1EF13" w14:textId="77777777" w:rsidR="00B66701" w:rsidRPr="00755B78" w:rsidRDefault="00B66701" w:rsidP="00287DAC">
      <w:pPr>
        <w:pStyle w:val="Heading4Fin"/>
      </w:pPr>
      <w:bookmarkStart w:id="270" w:name="_Toc509231357"/>
      <w:bookmarkStart w:id="271" w:name="_Toc509408135"/>
      <w:bookmarkStart w:id="272" w:name="_Toc509408472"/>
      <w:bookmarkStart w:id="273" w:name="_Toc509408532"/>
      <w:bookmarkStart w:id="274" w:name="_Toc511229695"/>
      <w:bookmarkStart w:id="275" w:name="_Toc516838916"/>
      <w:bookmarkStart w:id="276" w:name="_Toc522111461"/>
      <w:bookmarkStart w:id="277" w:name="_Toc14173211"/>
      <w:r w:rsidRPr="00755B78">
        <w:t>Related part</w:t>
      </w:r>
      <w:bookmarkEnd w:id="270"/>
      <w:bookmarkEnd w:id="271"/>
      <w:bookmarkEnd w:id="272"/>
      <w:bookmarkEnd w:id="273"/>
      <w:bookmarkEnd w:id="274"/>
      <w:bookmarkEnd w:id="275"/>
      <w:bookmarkEnd w:id="276"/>
      <w:r>
        <w:t>ies</w:t>
      </w:r>
      <w:bookmarkEnd w:id="277"/>
    </w:p>
    <w:p w14:paraId="525D6A64" w14:textId="77777777" w:rsidR="00B66701" w:rsidRPr="00A72944" w:rsidRDefault="00B66701" w:rsidP="00A72944">
      <w:pPr>
        <w:pStyle w:val="BodyText"/>
      </w:pPr>
      <w:r>
        <w:t>The Authority is a wholl</w:t>
      </w:r>
      <w:r w:rsidRPr="00A72944">
        <w:t>y owned entity of the State of Victoria.</w:t>
      </w:r>
    </w:p>
    <w:p w14:paraId="64C76AE6" w14:textId="77777777" w:rsidR="00B66701" w:rsidRPr="00A72944" w:rsidRDefault="00B66701" w:rsidP="00A72944">
      <w:pPr>
        <w:pStyle w:val="BodyText"/>
      </w:pPr>
      <w:r w:rsidRPr="00A72944">
        <w:t>No agencies have been consolidated into the Authority’s financial statements.</w:t>
      </w:r>
    </w:p>
    <w:p w14:paraId="515CDAF6" w14:textId="77777777" w:rsidR="00B66701" w:rsidRDefault="00B66701" w:rsidP="00A72944">
      <w:pPr>
        <w:pStyle w:val="BodyText"/>
      </w:pPr>
      <w:r w:rsidRPr="00A72944">
        <w:t>Related parties of the Auth</w:t>
      </w:r>
      <w:r>
        <w:t>ority include:</w:t>
      </w:r>
    </w:p>
    <w:p w14:paraId="7248EE4C" w14:textId="77777777" w:rsidR="00B66701" w:rsidRDefault="00B66701" w:rsidP="00A72944">
      <w:pPr>
        <w:pStyle w:val="ListBullet"/>
      </w:pPr>
      <w:r>
        <w:t>all key management personnel and their close family members and personal business interests (controlled entities, joint ventures and entities they have significant influence over</w:t>
      </w:r>
      <w:proofErr w:type="gramStart"/>
      <w:r>
        <w:t>);</w:t>
      </w:r>
      <w:proofErr w:type="gramEnd"/>
    </w:p>
    <w:p w14:paraId="72EADF21" w14:textId="77777777" w:rsidR="00B66701" w:rsidRDefault="00B66701" w:rsidP="00A72944">
      <w:pPr>
        <w:pStyle w:val="ListBullet"/>
      </w:pPr>
      <w:r>
        <w:t>all cabinet ministers and their close family members; and</w:t>
      </w:r>
    </w:p>
    <w:p w14:paraId="377EE934" w14:textId="77777777" w:rsidR="00B66701" w:rsidRDefault="00B66701" w:rsidP="00A72944">
      <w:pPr>
        <w:pStyle w:val="ListBullet"/>
      </w:pPr>
      <w:r>
        <w:t>all departments and public sector entities that are controlled and consolidated into the whole of state consolidated financial statements.</w:t>
      </w:r>
    </w:p>
    <w:p w14:paraId="1AC53F3E" w14:textId="77777777" w:rsidR="00B66701" w:rsidRPr="0095129A" w:rsidRDefault="00B66701" w:rsidP="00A72944">
      <w:pPr>
        <w:pStyle w:val="Heading5"/>
        <w:rPr>
          <w:rFonts w:hint="eastAsia"/>
        </w:rPr>
      </w:pPr>
      <w:r w:rsidRPr="0095129A">
        <w:t>Significant transactions with government-related entities</w:t>
      </w:r>
    </w:p>
    <w:p w14:paraId="1C17EEB7" w14:textId="77777777" w:rsidR="00B66701" w:rsidRPr="00DC274F" w:rsidRDefault="00B66701" w:rsidP="0095129A">
      <w:pPr>
        <w:pStyle w:val="BodyText"/>
      </w:pPr>
      <w:r w:rsidRPr="00DC274F">
        <w:t>The authority received a $1.858M grant in 2020-21. There were no payments made to the Consolidated Fund.</w:t>
      </w:r>
    </w:p>
    <w:p w14:paraId="5D2D9701" w14:textId="77777777" w:rsidR="00B66701" w:rsidRDefault="00B66701" w:rsidP="0095129A">
      <w:pPr>
        <w:pStyle w:val="BodyText"/>
      </w:pPr>
      <w:r w:rsidRPr="00DC274F">
        <w:t>The Authority made discretionary transfers totalling $8.4 million to the</w:t>
      </w:r>
      <w:r w:rsidRPr="00961133">
        <w:t xml:space="preserve"> Residential</w:t>
      </w:r>
      <w:r>
        <w:t xml:space="preserve"> Tenancies Fund managed by the Department of Justice and Community Safety.</w:t>
      </w:r>
    </w:p>
    <w:p w14:paraId="3906E7DE" w14:textId="77777777" w:rsidR="00B66701" w:rsidRDefault="00B66701" w:rsidP="0095129A">
      <w:pPr>
        <w:pStyle w:val="BodyText"/>
      </w:pPr>
      <w:r w:rsidRPr="00541553">
        <w:rPr>
          <w:b/>
        </w:rPr>
        <w:t>Key management personnel</w:t>
      </w:r>
      <w:r w:rsidRPr="00541553">
        <w:t xml:space="preserve"> of the </w:t>
      </w:r>
      <w:r>
        <w:t>Authority</w:t>
      </w:r>
      <w:r w:rsidRPr="00541553">
        <w:t xml:space="preserve"> </w:t>
      </w:r>
      <w:proofErr w:type="gramStart"/>
      <w:r w:rsidRPr="00541553">
        <w:t>includes</w:t>
      </w:r>
      <w:proofErr w:type="gramEnd"/>
      <w:r w:rsidRPr="00541553">
        <w:t xml:space="preserve"> the Portfolio Minister, the Hon. </w:t>
      </w:r>
      <w:r>
        <w:t>Melissa Horne, MP and the Director of Consumer Affairs Victoria who is the sole member of the Authority.</w:t>
      </w:r>
    </w:p>
    <w:p w14:paraId="58F9F5B5" w14:textId="77777777" w:rsidR="00B66701" w:rsidRDefault="00B66701" w:rsidP="003F4F72">
      <w:pPr>
        <w:pStyle w:val="Heading5"/>
        <w:rPr>
          <w:rFonts w:hint="eastAsia"/>
        </w:rPr>
      </w:pPr>
      <w:r w:rsidRPr="006235AE">
        <w:t>Transactions and balances with key management personnel and other related parties</w:t>
      </w:r>
    </w:p>
    <w:p w14:paraId="0853F43A" w14:textId="77777777" w:rsidR="00B66701" w:rsidRDefault="00B66701" w:rsidP="00541553">
      <w:pPr>
        <w:pStyle w:val="BodyText"/>
      </w:pPr>
      <w:r>
        <w:t xml:space="preserve">Given the breadth and depth of State government activities, related parties transact with the Victorian public sector in a manner consistent with other members of the public </w:t>
      </w:r>
      <w:proofErr w:type="gramStart"/>
      <w:r>
        <w:t>e.g.</w:t>
      </w:r>
      <w:proofErr w:type="gramEnd"/>
      <w:r>
        <w:t xml:space="preserve"> stamp duty and other government fees and charges. Further employment of processes within the Victorian public sector </w:t>
      </w:r>
      <w:proofErr w:type="gramStart"/>
      <w:r>
        <w:t>occur</w:t>
      </w:r>
      <w:proofErr w:type="gramEnd"/>
      <w:r>
        <w:t xml:space="preserve"> on terms and conditions consistent with the </w:t>
      </w:r>
      <w:r w:rsidRPr="000614B3">
        <w:rPr>
          <w:i/>
        </w:rPr>
        <w:t>Public Administration Act 2004</w:t>
      </w:r>
      <w:r>
        <w:t xml:space="preserve"> and Codes of Conduct and Standards issued by the Victorian Public Sector Commission. Procurement processes occur on terms and conditions consistent with the Victorian Government Procurement Board requirements.</w:t>
      </w:r>
    </w:p>
    <w:p w14:paraId="17CD15E3" w14:textId="77777777" w:rsidR="00B66701" w:rsidRDefault="00B66701" w:rsidP="00541553">
      <w:pPr>
        <w:pStyle w:val="BodyText"/>
      </w:pPr>
      <w:r>
        <w:t xml:space="preserve">Outside of normal citizen type transactions with the Authority, there were no related party transactions that involved key management personnel, their close family </w:t>
      </w:r>
      <w:proofErr w:type="gramStart"/>
      <w:r>
        <w:t>members</w:t>
      </w:r>
      <w:proofErr w:type="gramEnd"/>
      <w:r>
        <w:t xml:space="preserve"> and their personal business interests other than those disclosed in the Annual Report of the Department </w:t>
      </w:r>
      <w:r>
        <w:lastRenderedPageBreak/>
        <w:t>of Justice and Community Safety. No provision has been required, nor any expense recognised, for impairment of receivables from related parties.</w:t>
      </w:r>
    </w:p>
    <w:p w14:paraId="31CD5D83" w14:textId="77777777" w:rsidR="00B66701" w:rsidRPr="00755B78" w:rsidRDefault="00B66701" w:rsidP="00340B3E">
      <w:pPr>
        <w:pStyle w:val="Heading4Fin"/>
      </w:pPr>
      <w:bookmarkStart w:id="278" w:name="_Toc14173212"/>
      <w:bookmarkStart w:id="279" w:name="_Toc516838917"/>
      <w:bookmarkStart w:id="280" w:name="_Toc522111462"/>
      <w:r w:rsidRPr="00755B78">
        <w:t>Remuneration of auditors</w:t>
      </w:r>
      <w:bookmarkEnd w:id="278"/>
    </w:p>
    <w:tbl>
      <w:tblPr>
        <w:tblW w:w="9238" w:type="dxa"/>
        <w:tblBorders>
          <w:top w:val="single" w:sz="4" w:space="0" w:color="auto"/>
          <w:bottom w:val="single" w:sz="4" w:space="0" w:color="auto"/>
          <w:insideH w:val="single" w:sz="4" w:space="0" w:color="auto"/>
        </w:tblBorders>
        <w:tblLayout w:type="fixed"/>
        <w:tblCellMar>
          <w:left w:w="0" w:type="dxa"/>
          <w:right w:w="170" w:type="dxa"/>
        </w:tblCellMar>
        <w:tblLook w:val="06A0" w:firstRow="1" w:lastRow="0" w:firstColumn="1" w:lastColumn="0" w:noHBand="1" w:noVBand="1"/>
      </w:tblPr>
      <w:tblGrid>
        <w:gridCol w:w="6342"/>
        <w:gridCol w:w="1448"/>
        <w:gridCol w:w="1448"/>
      </w:tblGrid>
      <w:tr w:rsidR="00B66701" w:rsidRPr="00EC47C2" w14:paraId="764B5133" w14:textId="77777777" w:rsidTr="130A07E9">
        <w:trPr>
          <w:tblHeader/>
        </w:trPr>
        <w:tc>
          <w:tcPr>
            <w:tcW w:w="6342" w:type="dxa"/>
            <w:shd w:val="clear" w:color="auto" w:fill="auto"/>
            <w:noWrap/>
            <w:vAlign w:val="bottom"/>
          </w:tcPr>
          <w:p w14:paraId="2E893F56" w14:textId="77777777" w:rsidR="00B66701" w:rsidRPr="00EC47C2" w:rsidRDefault="00B66701" w:rsidP="00B10565">
            <w:pPr>
              <w:pStyle w:val="Tablecolheadleft"/>
              <w:rPr>
                <w:rFonts w:eastAsia="MS Mincho"/>
              </w:rPr>
            </w:pPr>
          </w:p>
        </w:tc>
        <w:tc>
          <w:tcPr>
            <w:tcW w:w="1448" w:type="dxa"/>
            <w:shd w:val="clear" w:color="auto" w:fill="auto"/>
            <w:noWrap/>
            <w:vAlign w:val="bottom"/>
          </w:tcPr>
          <w:p w14:paraId="624F8A6D" w14:textId="77777777" w:rsidR="00B66701" w:rsidRPr="00EC47C2" w:rsidRDefault="00B66701" w:rsidP="00B10565">
            <w:pPr>
              <w:pStyle w:val="Tablecolheadright"/>
              <w:rPr>
                <w:rFonts w:eastAsia="MS Mincho"/>
              </w:rPr>
            </w:pPr>
            <w:r w:rsidRPr="00EC47C2">
              <w:rPr>
                <w:rFonts w:eastAsia="MS Mincho"/>
              </w:rPr>
              <w:t>20</w:t>
            </w:r>
            <w:r>
              <w:rPr>
                <w:rFonts w:eastAsia="MS Mincho"/>
              </w:rPr>
              <w:t>21</w:t>
            </w:r>
          </w:p>
          <w:p w14:paraId="207E5CAE" w14:textId="77777777" w:rsidR="00B66701" w:rsidRPr="00EC47C2" w:rsidRDefault="00B66701" w:rsidP="00B10565">
            <w:pPr>
              <w:pStyle w:val="Tablecolheadright"/>
              <w:rPr>
                <w:rFonts w:eastAsia="MS Mincho"/>
              </w:rPr>
            </w:pPr>
            <w:r>
              <w:rPr>
                <w:rFonts w:eastAsia="MS Mincho"/>
              </w:rPr>
              <w:t>$</w:t>
            </w:r>
          </w:p>
        </w:tc>
        <w:tc>
          <w:tcPr>
            <w:tcW w:w="1448" w:type="dxa"/>
            <w:shd w:val="clear" w:color="auto" w:fill="auto"/>
            <w:noWrap/>
            <w:vAlign w:val="bottom"/>
          </w:tcPr>
          <w:p w14:paraId="2AB633F6" w14:textId="77777777" w:rsidR="00B66701" w:rsidRPr="00EC47C2" w:rsidRDefault="00B66701" w:rsidP="00B10565">
            <w:pPr>
              <w:pStyle w:val="Tablecolheadright"/>
              <w:rPr>
                <w:rFonts w:eastAsia="MS Mincho"/>
                <w:bCs/>
              </w:rPr>
            </w:pPr>
            <w:r w:rsidRPr="00EC47C2">
              <w:rPr>
                <w:rFonts w:eastAsia="MS Mincho"/>
                <w:bCs/>
              </w:rPr>
              <w:t>20</w:t>
            </w:r>
            <w:r>
              <w:rPr>
                <w:rFonts w:eastAsia="MS Mincho"/>
                <w:bCs/>
              </w:rPr>
              <w:t>20</w:t>
            </w:r>
          </w:p>
          <w:p w14:paraId="2AF4396A" w14:textId="77777777" w:rsidR="00B66701" w:rsidRPr="00EC47C2" w:rsidRDefault="00B66701" w:rsidP="00B10565">
            <w:pPr>
              <w:pStyle w:val="Tablecolheadright"/>
              <w:rPr>
                <w:rFonts w:eastAsia="MS Mincho"/>
                <w:bCs/>
              </w:rPr>
            </w:pPr>
            <w:r>
              <w:rPr>
                <w:rFonts w:eastAsia="MS Mincho"/>
                <w:bCs/>
              </w:rPr>
              <w:t>$</w:t>
            </w:r>
          </w:p>
        </w:tc>
      </w:tr>
      <w:tr w:rsidR="00B66701" w:rsidRPr="00EC47C2" w14:paraId="1BDD71BE" w14:textId="77777777" w:rsidTr="130A07E9">
        <w:tc>
          <w:tcPr>
            <w:tcW w:w="6342" w:type="dxa"/>
            <w:shd w:val="clear" w:color="auto" w:fill="auto"/>
            <w:noWrap/>
            <w:hideMark/>
          </w:tcPr>
          <w:p w14:paraId="42770C7C" w14:textId="77777777" w:rsidR="00B66701" w:rsidRPr="0030250C" w:rsidRDefault="00B66701" w:rsidP="00B66701">
            <w:pPr>
              <w:pStyle w:val="Tableleft"/>
              <w:rPr>
                <w:rFonts w:eastAsia="MS Mincho"/>
                <w:i/>
                <w:iCs/>
              </w:rPr>
            </w:pPr>
            <w:r w:rsidRPr="00EC47C2">
              <w:rPr>
                <w:rFonts w:eastAsia="MS Mincho"/>
              </w:rPr>
              <w:t xml:space="preserve">Victorian Auditor-General’s Office </w:t>
            </w:r>
            <w:r>
              <w:rPr>
                <w:rFonts w:eastAsia="MS Mincho"/>
              </w:rPr>
              <w:t>a</w:t>
            </w:r>
            <w:r w:rsidRPr="00EC47C2">
              <w:rPr>
                <w:rFonts w:eastAsia="MS Mincho"/>
              </w:rPr>
              <w:t>udit of the financial</w:t>
            </w:r>
            <w:r>
              <w:rPr>
                <w:rFonts w:eastAsia="MS Mincho"/>
              </w:rPr>
              <w:t xml:space="preserve"> statements </w:t>
            </w:r>
            <w:r>
              <w:rPr>
                <w:rFonts w:eastAsia="MS Mincho"/>
                <w:i/>
                <w:iCs/>
              </w:rPr>
              <w:t>(a)</w:t>
            </w:r>
          </w:p>
          <w:p w14:paraId="6C26CDBB" w14:textId="77777777" w:rsidR="00B66701" w:rsidRPr="00EC47C2" w:rsidRDefault="00B66701" w:rsidP="00B66701">
            <w:pPr>
              <w:pStyle w:val="Tableleft"/>
              <w:rPr>
                <w:rFonts w:eastAsia="MS Mincho"/>
              </w:rPr>
            </w:pPr>
          </w:p>
        </w:tc>
        <w:tc>
          <w:tcPr>
            <w:tcW w:w="1448" w:type="dxa"/>
            <w:shd w:val="clear" w:color="auto" w:fill="auto"/>
            <w:noWrap/>
          </w:tcPr>
          <w:p w14:paraId="27AF7339" w14:textId="77777777" w:rsidR="00B66701" w:rsidRPr="00EC47C2" w:rsidRDefault="00B66701" w:rsidP="00B66701">
            <w:pPr>
              <w:pStyle w:val="Tableright"/>
              <w:rPr>
                <w:rFonts w:eastAsia="MS Mincho"/>
              </w:rPr>
            </w:pPr>
            <w:r>
              <w:rPr>
                <w:rFonts w:eastAsia="MS Mincho"/>
              </w:rPr>
              <w:t>18,300</w:t>
            </w:r>
          </w:p>
        </w:tc>
        <w:tc>
          <w:tcPr>
            <w:tcW w:w="1448" w:type="dxa"/>
            <w:shd w:val="clear" w:color="auto" w:fill="auto"/>
            <w:noWrap/>
          </w:tcPr>
          <w:p w14:paraId="10E427F4" w14:textId="2EF12460" w:rsidR="00B66701" w:rsidRPr="00EC47C2" w:rsidRDefault="00B66701" w:rsidP="00B66701">
            <w:pPr>
              <w:pStyle w:val="Tableright"/>
              <w:rPr>
                <w:rFonts w:eastAsia="MS Mincho"/>
              </w:rPr>
            </w:pPr>
            <w:r w:rsidRPr="130A07E9">
              <w:rPr>
                <w:rFonts w:eastAsia="MS Mincho"/>
              </w:rPr>
              <w:t>16,000</w:t>
            </w:r>
          </w:p>
        </w:tc>
      </w:tr>
      <w:tr w:rsidR="00B66701" w:rsidRPr="00EC47C2" w14:paraId="228E8A1B" w14:textId="77777777" w:rsidTr="130A07E9">
        <w:tc>
          <w:tcPr>
            <w:tcW w:w="6342" w:type="dxa"/>
            <w:shd w:val="clear" w:color="auto" w:fill="auto"/>
            <w:noWrap/>
          </w:tcPr>
          <w:p w14:paraId="19613F0C" w14:textId="77777777" w:rsidR="00B66701" w:rsidRPr="00EC47C2" w:rsidRDefault="00B66701" w:rsidP="00B66701">
            <w:pPr>
              <w:pStyle w:val="Tableleft"/>
              <w:rPr>
                <w:rFonts w:eastAsia="MS Mincho"/>
              </w:rPr>
            </w:pPr>
            <w:r>
              <w:rPr>
                <w:rFonts w:eastAsia="MS Mincho"/>
                <w:b/>
              </w:rPr>
              <w:t>Total remuneration of auditors</w:t>
            </w:r>
          </w:p>
        </w:tc>
        <w:tc>
          <w:tcPr>
            <w:tcW w:w="1448" w:type="dxa"/>
            <w:shd w:val="clear" w:color="auto" w:fill="auto"/>
            <w:noWrap/>
          </w:tcPr>
          <w:p w14:paraId="42BC6B9A" w14:textId="77777777" w:rsidR="00B66701" w:rsidRPr="00FE4BED" w:rsidRDefault="00B66701" w:rsidP="00B66701">
            <w:pPr>
              <w:pStyle w:val="Tableright"/>
              <w:rPr>
                <w:rFonts w:eastAsia="MS Mincho"/>
                <w:b/>
                <w:bCs/>
              </w:rPr>
            </w:pPr>
            <w:r>
              <w:rPr>
                <w:rFonts w:eastAsia="MS Mincho"/>
                <w:b/>
                <w:bCs/>
              </w:rPr>
              <w:t>18,300</w:t>
            </w:r>
          </w:p>
        </w:tc>
        <w:tc>
          <w:tcPr>
            <w:tcW w:w="1448" w:type="dxa"/>
            <w:shd w:val="clear" w:color="auto" w:fill="auto"/>
            <w:noWrap/>
          </w:tcPr>
          <w:p w14:paraId="5178CE48" w14:textId="2D2D0173" w:rsidR="00B66701" w:rsidRPr="00884AB0" w:rsidRDefault="00B66701" w:rsidP="130A07E9">
            <w:pPr>
              <w:pStyle w:val="Tableright"/>
              <w:rPr>
                <w:rFonts w:eastAsia="MS Mincho"/>
                <w:b/>
                <w:bCs/>
              </w:rPr>
            </w:pPr>
            <w:r w:rsidRPr="130A07E9">
              <w:rPr>
                <w:rFonts w:eastAsia="MS Mincho"/>
                <w:b/>
                <w:bCs/>
              </w:rPr>
              <w:t>16,000</w:t>
            </w:r>
          </w:p>
        </w:tc>
      </w:tr>
      <w:tr w:rsidR="00B66701" w:rsidRPr="00EC47C2" w14:paraId="62306137" w14:textId="77777777" w:rsidTr="130A07E9">
        <w:tc>
          <w:tcPr>
            <w:tcW w:w="6342" w:type="dxa"/>
            <w:shd w:val="clear" w:color="auto" w:fill="auto"/>
            <w:noWrap/>
          </w:tcPr>
          <w:p w14:paraId="51550181" w14:textId="77777777" w:rsidR="00B66701" w:rsidRPr="00EC47C2" w:rsidRDefault="00B66701" w:rsidP="00B66701">
            <w:pPr>
              <w:pStyle w:val="Tableleft"/>
              <w:rPr>
                <w:rFonts w:eastAsia="MS Mincho"/>
              </w:rPr>
            </w:pPr>
            <w:r w:rsidRPr="00EC47C2">
              <w:rPr>
                <w:rFonts w:eastAsia="MS Mincho"/>
              </w:rPr>
              <w:t>The external audit fee is included in Note 3</w:t>
            </w:r>
            <w:r>
              <w:rPr>
                <w:rFonts w:eastAsia="MS Mincho"/>
              </w:rPr>
              <w:t>.2</w:t>
            </w:r>
            <w:r w:rsidRPr="00EC47C2">
              <w:rPr>
                <w:rFonts w:eastAsia="MS Mincho"/>
              </w:rPr>
              <w:t xml:space="preserve"> Other Expenses.</w:t>
            </w:r>
          </w:p>
        </w:tc>
        <w:tc>
          <w:tcPr>
            <w:tcW w:w="1448" w:type="dxa"/>
            <w:shd w:val="clear" w:color="auto" w:fill="auto"/>
            <w:noWrap/>
          </w:tcPr>
          <w:p w14:paraId="45278795" w14:textId="77777777" w:rsidR="00B66701" w:rsidRPr="00EC47C2" w:rsidRDefault="00B66701" w:rsidP="00B66701">
            <w:pPr>
              <w:pStyle w:val="Tableright"/>
              <w:rPr>
                <w:rFonts w:eastAsia="MS Mincho"/>
              </w:rPr>
            </w:pPr>
          </w:p>
        </w:tc>
        <w:tc>
          <w:tcPr>
            <w:tcW w:w="1448" w:type="dxa"/>
            <w:shd w:val="clear" w:color="auto" w:fill="auto"/>
            <w:noWrap/>
          </w:tcPr>
          <w:p w14:paraId="1889312E" w14:textId="77777777" w:rsidR="00B66701" w:rsidRDefault="00B66701" w:rsidP="00B66701">
            <w:pPr>
              <w:pStyle w:val="Tableright"/>
              <w:rPr>
                <w:rFonts w:eastAsia="MS Mincho"/>
              </w:rPr>
            </w:pPr>
          </w:p>
        </w:tc>
      </w:tr>
    </w:tbl>
    <w:p w14:paraId="750E5AF6" w14:textId="77777777" w:rsidR="00B66701" w:rsidRDefault="00B66701" w:rsidP="0067095F">
      <w:pPr>
        <w:pStyle w:val="Heading3Fin"/>
        <w:numPr>
          <w:ilvl w:val="0"/>
          <w:numId w:val="0"/>
        </w:numPr>
        <w:ind w:left="680" w:hanging="680"/>
        <w:rPr>
          <w:b w:val="0"/>
          <w:i/>
          <w:color w:val="auto"/>
          <w:sz w:val="18"/>
          <w:szCs w:val="18"/>
        </w:rPr>
      </w:pPr>
      <w:r w:rsidRPr="130A07E9">
        <w:rPr>
          <w:b w:val="0"/>
          <w:i/>
          <w:iCs/>
          <w:color w:val="auto"/>
          <w:sz w:val="18"/>
          <w:szCs w:val="18"/>
        </w:rPr>
        <w:t>Note: (a) The Victorian Auditor-General’s Office is prohibited from providing non-audit services.</w:t>
      </w:r>
    </w:p>
    <w:p w14:paraId="47ED0867" w14:textId="77777777" w:rsidR="00B66701" w:rsidRPr="00755B78" w:rsidRDefault="00B66701" w:rsidP="00287DAC">
      <w:pPr>
        <w:pStyle w:val="Heading4Fin"/>
      </w:pPr>
      <w:bookmarkStart w:id="281" w:name="_Toc14173213"/>
      <w:r>
        <w:t>Australian Accounting Standards issued that are not yet effective</w:t>
      </w:r>
      <w:bookmarkEnd w:id="279"/>
      <w:bookmarkEnd w:id="280"/>
      <w:bookmarkEnd w:id="281"/>
    </w:p>
    <w:p w14:paraId="6B6821BF" w14:textId="77777777" w:rsidR="00B66701" w:rsidRPr="00DC274F" w:rsidRDefault="00B66701" w:rsidP="00B66701">
      <w:pPr>
        <w:rPr>
          <w:rFonts w:ascii="Arial" w:hAnsi="Arial" w:cs="Arial"/>
          <w:sz w:val="18"/>
          <w:szCs w:val="18"/>
        </w:rPr>
      </w:pPr>
      <w:r w:rsidRPr="00DC274F">
        <w:rPr>
          <w:rFonts w:ascii="Arial" w:hAnsi="Arial" w:cs="Arial"/>
        </w:rPr>
        <w:t xml:space="preserve">New and revised accounting standards have been issued but are not effective for the </w:t>
      </w:r>
      <w:r w:rsidRPr="00DC274F">
        <w:rPr>
          <w:rFonts w:ascii="Arial" w:hAnsi="Arial" w:cs="Arial"/>
        </w:rPr>
        <w:fldChar w:fldCharType="begin"/>
      </w:r>
      <w:r w:rsidRPr="00DC274F">
        <w:rPr>
          <w:rFonts w:ascii="Arial" w:hAnsi="Arial" w:cs="Arial"/>
        </w:rPr>
        <w:instrText xml:space="preserve"> DOCPROPERTY  FinYearCurrent  \* MERGEFORMAT </w:instrText>
      </w:r>
      <w:r w:rsidRPr="00DC274F">
        <w:rPr>
          <w:rFonts w:ascii="Arial" w:hAnsi="Arial" w:cs="Arial"/>
        </w:rPr>
        <w:fldChar w:fldCharType="separate"/>
      </w:r>
      <w:r w:rsidRPr="00DC274F">
        <w:rPr>
          <w:rFonts w:ascii="Arial" w:hAnsi="Arial" w:cs="Arial"/>
        </w:rPr>
        <w:t>2020-21</w:t>
      </w:r>
      <w:r w:rsidRPr="00DC274F">
        <w:rPr>
          <w:rFonts w:ascii="Arial" w:hAnsi="Arial" w:cs="Arial"/>
        </w:rPr>
        <w:fldChar w:fldCharType="end"/>
      </w:r>
      <w:r w:rsidRPr="00DC274F">
        <w:rPr>
          <w:rFonts w:ascii="Arial" w:hAnsi="Arial" w:cs="Arial"/>
        </w:rPr>
        <w:t xml:space="preserve"> reporting period. These accounting standards have not been applied to the Model Financial Statements. The State is reviewing its existing policies and assessing the potential implications of these accounting standards which includes:</w:t>
      </w:r>
    </w:p>
    <w:p w14:paraId="14E37D6C" w14:textId="77777777" w:rsidR="00B66701" w:rsidRPr="00DC274F" w:rsidRDefault="00B66701" w:rsidP="00B66701">
      <w:pPr>
        <w:pStyle w:val="ListBullet"/>
        <w:keepLines/>
        <w:numPr>
          <w:ilvl w:val="0"/>
          <w:numId w:val="35"/>
        </w:numPr>
        <w:spacing w:before="40" w:after="80"/>
        <w:rPr>
          <w:rFonts w:cs="Arial"/>
        </w:rPr>
      </w:pPr>
      <w:r w:rsidRPr="00DC274F">
        <w:rPr>
          <w:rFonts w:cs="Arial"/>
        </w:rPr>
        <w:t xml:space="preserve">AASB 2020-1 </w:t>
      </w:r>
      <w:r w:rsidRPr="00DC274F">
        <w:rPr>
          <w:rFonts w:cs="Arial"/>
          <w:i/>
          <w:iCs/>
        </w:rPr>
        <w:t>Amendments to Australian Accounting Standards – Classification of Liabilities as Current or Non</w:t>
      </w:r>
      <w:r w:rsidRPr="00DC274F">
        <w:rPr>
          <w:rFonts w:cs="Arial"/>
          <w:i/>
          <w:iCs/>
        </w:rPr>
        <w:noBreakHyphen/>
        <w:t>Current</w:t>
      </w:r>
    </w:p>
    <w:p w14:paraId="764F5466" w14:textId="1EF93E5A" w:rsidR="00B66701" w:rsidRPr="00DC274F" w:rsidRDefault="00B66701" w:rsidP="00B66701">
      <w:pPr>
        <w:pStyle w:val="ListContinue"/>
        <w:rPr>
          <w:rFonts w:ascii="Arial" w:hAnsi="Arial" w:cs="Arial"/>
          <w:sz w:val="22"/>
          <w:szCs w:val="22"/>
        </w:rPr>
      </w:pPr>
      <w:r w:rsidRPr="00DC274F">
        <w:rPr>
          <w:rFonts w:ascii="Arial" w:hAnsi="Arial" w:cs="Arial"/>
          <w:sz w:val="22"/>
          <w:szCs w:val="22"/>
        </w:rPr>
        <w:t xml:space="preserve">This Standard amends AASB 101 to clarify requirements for the presentation of liabilities in the statement of financial position as current or non-current. It initially applied to annual reporting periods beginning on or after 1 January 2022 with earlier application permitted however the AASB has recently issued AASB 2020-1 </w:t>
      </w:r>
      <w:r w:rsidRPr="00DC274F">
        <w:rPr>
          <w:rFonts w:ascii="Arial" w:hAnsi="Arial" w:cs="Arial"/>
          <w:i/>
          <w:iCs/>
          <w:sz w:val="22"/>
          <w:szCs w:val="22"/>
        </w:rPr>
        <w:t>Amendments to Australian Accounting Standards – Classification of Liabilities as Current or Non-current – Deferral of Effective Date</w:t>
      </w:r>
      <w:r w:rsidRPr="00DC274F">
        <w:rPr>
          <w:rFonts w:ascii="Arial" w:hAnsi="Arial" w:cs="Arial"/>
          <w:sz w:val="22"/>
          <w:szCs w:val="22"/>
        </w:rPr>
        <w:t xml:space="preserve"> to defer the application by one year to periods beginning on or after 1 January 2023. The </w:t>
      </w:r>
      <w:r w:rsidR="003770E2">
        <w:rPr>
          <w:rFonts w:ascii="Arial" w:hAnsi="Arial" w:cs="Arial"/>
          <w:sz w:val="22"/>
          <w:szCs w:val="22"/>
        </w:rPr>
        <w:t>Authority</w:t>
      </w:r>
      <w:r w:rsidRPr="00DC274F">
        <w:rPr>
          <w:rFonts w:ascii="Arial" w:hAnsi="Arial" w:cs="Arial"/>
          <w:sz w:val="22"/>
          <w:szCs w:val="22"/>
        </w:rPr>
        <w:t xml:space="preserve"> will not early adopt the Standard.</w:t>
      </w:r>
    </w:p>
    <w:p w14:paraId="5C65C7C9" w14:textId="6A6DA7E9" w:rsidR="00B66701" w:rsidRPr="00DC274F" w:rsidRDefault="00B66701" w:rsidP="00B66701">
      <w:pPr>
        <w:pStyle w:val="ListContinue"/>
        <w:rPr>
          <w:rFonts w:ascii="Arial" w:hAnsi="Arial" w:cs="Arial"/>
          <w:sz w:val="22"/>
          <w:szCs w:val="22"/>
        </w:rPr>
      </w:pPr>
      <w:r w:rsidRPr="00DC274F">
        <w:rPr>
          <w:rFonts w:ascii="Arial" w:hAnsi="Arial" w:cs="Arial"/>
          <w:sz w:val="22"/>
          <w:szCs w:val="22"/>
        </w:rPr>
        <w:t xml:space="preserve">The </w:t>
      </w:r>
      <w:r w:rsidR="003770E2">
        <w:rPr>
          <w:rFonts w:ascii="Arial" w:hAnsi="Arial" w:cs="Arial"/>
          <w:sz w:val="22"/>
          <w:szCs w:val="22"/>
        </w:rPr>
        <w:t>Authority</w:t>
      </w:r>
      <w:r w:rsidRPr="00DC274F">
        <w:rPr>
          <w:rFonts w:ascii="Arial" w:hAnsi="Arial" w:cs="Arial"/>
          <w:sz w:val="22"/>
          <w:szCs w:val="22"/>
        </w:rPr>
        <w:t xml:space="preserve"> is in the process of analysing the impacts of this Standard. However, it is not anticipated to have a material impact.</w:t>
      </w:r>
    </w:p>
    <w:p w14:paraId="47AE583D" w14:textId="0BCF7CAD" w:rsidR="00B66701" w:rsidRPr="00DC274F" w:rsidRDefault="00B66701" w:rsidP="00B66701">
      <w:r w:rsidRPr="00DC274F">
        <w:rPr>
          <w:rFonts w:ascii="Arial" w:hAnsi="Arial" w:cs="Arial"/>
        </w:rPr>
        <w:t xml:space="preserve">Several other amending standards and AASB interpretations have been issued that apply to future reporting </w:t>
      </w:r>
      <w:proofErr w:type="gramStart"/>
      <w:r w:rsidRPr="00DC274F">
        <w:rPr>
          <w:rFonts w:ascii="Arial" w:hAnsi="Arial" w:cs="Arial"/>
        </w:rPr>
        <w:t>periods, but</w:t>
      </w:r>
      <w:proofErr w:type="gramEnd"/>
      <w:r w:rsidRPr="00DC274F">
        <w:rPr>
          <w:rFonts w:ascii="Arial" w:hAnsi="Arial" w:cs="Arial"/>
        </w:rPr>
        <w:t xml:space="preserve"> are considered to have limited impact on the </w:t>
      </w:r>
      <w:r w:rsidR="003770E2">
        <w:rPr>
          <w:rFonts w:ascii="Arial" w:hAnsi="Arial" w:cs="Arial"/>
        </w:rPr>
        <w:t>Authority’s</w:t>
      </w:r>
      <w:r w:rsidRPr="00DC274F">
        <w:rPr>
          <w:rFonts w:ascii="Arial" w:hAnsi="Arial" w:cs="Arial"/>
        </w:rPr>
        <w:t xml:space="preserve"> reporting</w:t>
      </w:r>
      <w:r w:rsidRPr="00DC274F">
        <w:t xml:space="preserve">. </w:t>
      </w:r>
    </w:p>
    <w:p w14:paraId="067BFD6C" w14:textId="77777777" w:rsidR="00B66701" w:rsidRPr="00DC274F" w:rsidRDefault="00B66701" w:rsidP="00B66701">
      <w:pPr>
        <w:pStyle w:val="ListBullet"/>
        <w:keepLines/>
        <w:numPr>
          <w:ilvl w:val="0"/>
          <w:numId w:val="35"/>
        </w:numPr>
        <w:spacing w:before="40" w:after="80"/>
      </w:pPr>
      <w:r w:rsidRPr="00DC274F">
        <w:t xml:space="preserve">AASB 17 </w:t>
      </w:r>
      <w:r w:rsidRPr="00DC274F">
        <w:rPr>
          <w:i/>
          <w:iCs/>
        </w:rPr>
        <w:t>Insurance Contracts</w:t>
      </w:r>
      <w:r w:rsidRPr="00DC274F">
        <w:t>.</w:t>
      </w:r>
    </w:p>
    <w:p w14:paraId="5DB5C2DE" w14:textId="77777777" w:rsidR="00B66701" w:rsidRPr="00DC274F" w:rsidRDefault="00B66701" w:rsidP="00B66701">
      <w:pPr>
        <w:pStyle w:val="ListBullet"/>
        <w:keepLines/>
        <w:numPr>
          <w:ilvl w:val="0"/>
          <w:numId w:val="35"/>
        </w:numPr>
        <w:spacing w:before="40" w:after="80"/>
      </w:pPr>
      <w:r w:rsidRPr="00DC274F">
        <w:t xml:space="preserve">AASB 1060 </w:t>
      </w:r>
      <w:r w:rsidRPr="00DC274F">
        <w:rPr>
          <w:i/>
          <w:iCs/>
        </w:rPr>
        <w:t>General Purpose Financial Statements – Simplified Disclosures for For-Profit and Not-for-Profit Tier 2 Entities (Appendix C)</w:t>
      </w:r>
      <w:r w:rsidRPr="00DC274F">
        <w:t>.</w:t>
      </w:r>
    </w:p>
    <w:p w14:paraId="2101A60D" w14:textId="77777777" w:rsidR="00B66701" w:rsidRPr="00DC274F" w:rsidRDefault="00B66701" w:rsidP="00B66701">
      <w:pPr>
        <w:pStyle w:val="ListBullet"/>
        <w:keepLines/>
        <w:numPr>
          <w:ilvl w:val="0"/>
          <w:numId w:val="35"/>
        </w:numPr>
        <w:spacing w:before="40" w:after="80"/>
      </w:pPr>
      <w:r w:rsidRPr="00DC274F">
        <w:t xml:space="preserve">AASB 2020-2 </w:t>
      </w:r>
      <w:r w:rsidRPr="00DC274F">
        <w:rPr>
          <w:i/>
          <w:iCs/>
        </w:rPr>
        <w:t>Amendments to Australian Accounting Standards – Removal of Special Purpose Financial Statements for Certain For-Profit Private Sector Entities</w:t>
      </w:r>
      <w:r w:rsidRPr="00DC274F">
        <w:t>.</w:t>
      </w:r>
    </w:p>
    <w:p w14:paraId="574C0DAC" w14:textId="77777777" w:rsidR="00B66701" w:rsidRPr="00DC274F" w:rsidRDefault="00B66701" w:rsidP="00B66701">
      <w:pPr>
        <w:pStyle w:val="ListBullet"/>
        <w:keepLines/>
        <w:numPr>
          <w:ilvl w:val="0"/>
          <w:numId w:val="35"/>
        </w:numPr>
        <w:spacing w:before="40" w:after="80"/>
      </w:pPr>
      <w:r w:rsidRPr="00DC274F">
        <w:t xml:space="preserve">AASB 2020-3 </w:t>
      </w:r>
      <w:r w:rsidRPr="00DC274F">
        <w:rPr>
          <w:i/>
          <w:iCs/>
        </w:rPr>
        <w:t>Amendments to Australian Accounting Standards – Annual Improvements 2018-2020 and Other Amendments</w:t>
      </w:r>
      <w:r w:rsidRPr="00DC274F">
        <w:t>.</w:t>
      </w:r>
    </w:p>
    <w:p w14:paraId="1BB56E3B" w14:textId="77777777" w:rsidR="00B66701" w:rsidRPr="00DC274F" w:rsidRDefault="00B66701" w:rsidP="00B66701">
      <w:pPr>
        <w:pStyle w:val="ListBullet"/>
        <w:keepLines/>
        <w:numPr>
          <w:ilvl w:val="0"/>
          <w:numId w:val="35"/>
        </w:numPr>
        <w:spacing w:before="40" w:after="80"/>
      </w:pPr>
      <w:r w:rsidRPr="00DC274F">
        <w:t xml:space="preserve">AASB 2020-7 </w:t>
      </w:r>
      <w:r w:rsidRPr="00DC274F">
        <w:rPr>
          <w:i/>
          <w:iCs/>
        </w:rPr>
        <w:t>Amendments to Australian Accounting Standards – Covid-19-Rent Related Concessions: Tier 2 Disclosures</w:t>
      </w:r>
      <w:r w:rsidRPr="00DC274F">
        <w:t>.</w:t>
      </w:r>
    </w:p>
    <w:p w14:paraId="1A5292BF" w14:textId="77777777" w:rsidR="00B66701" w:rsidRPr="00DC274F" w:rsidRDefault="00B66701" w:rsidP="00B66701">
      <w:pPr>
        <w:pStyle w:val="ListBullet"/>
        <w:keepLines/>
        <w:numPr>
          <w:ilvl w:val="0"/>
          <w:numId w:val="35"/>
        </w:numPr>
        <w:spacing w:before="40" w:after="80"/>
      </w:pPr>
      <w:r w:rsidRPr="00DC274F">
        <w:t xml:space="preserve">AASB 2020-8 </w:t>
      </w:r>
      <w:r w:rsidRPr="00DC274F">
        <w:rPr>
          <w:i/>
          <w:iCs/>
        </w:rPr>
        <w:t>Amendments to Australian Accounting Standards - Interest Rate Benchmark Reform – Phase 2</w:t>
      </w:r>
      <w:r w:rsidRPr="00DC274F">
        <w:t>.</w:t>
      </w:r>
    </w:p>
    <w:p w14:paraId="6CD45D89" w14:textId="77777777" w:rsidR="00B66701" w:rsidRPr="00DC274F" w:rsidRDefault="00B66701" w:rsidP="00B66701">
      <w:pPr>
        <w:pStyle w:val="ListBullet"/>
        <w:keepLines/>
        <w:numPr>
          <w:ilvl w:val="0"/>
          <w:numId w:val="35"/>
        </w:numPr>
        <w:spacing w:before="40" w:after="80"/>
      </w:pPr>
      <w:r w:rsidRPr="00DC274F">
        <w:t xml:space="preserve">AASB 2020-9 </w:t>
      </w:r>
      <w:r w:rsidRPr="00DC274F">
        <w:rPr>
          <w:i/>
          <w:iCs/>
        </w:rPr>
        <w:t>Amendments to Australian Accounting Standards – Tier 2 Disclosures: Interest Rate Benchmark Reform (Phase 2) and Other Amendment.</w:t>
      </w:r>
    </w:p>
    <w:p w14:paraId="2A153ACB" w14:textId="77777777" w:rsidR="00B66701" w:rsidRDefault="00B66701" w:rsidP="00EB6F81">
      <w:pPr>
        <w:pStyle w:val="ListParagraph"/>
        <w:autoSpaceDE w:val="0"/>
        <w:autoSpaceDN w:val="0"/>
        <w:adjustRightInd w:val="0"/>
        <w:spacing w:after="0" w:line="240" w:lineRule="auto"/>
        <w:rPr>
          <w:rFonts w:ascii="Arial" w:hAnsi="Arial" w:cs="Arial"/>
          <w:color w:val="000000"/>
        </w:rPr>
      </w:pPr>
    </w:p>
    <w:p w14:paraId="0B7D587D" w14:textId="77777777" w:rsidR="00B66701" w:rsidRPr="00EB6F81" w:rsidRDefault="00B66701" w:rsidP="00EB6F81">
      <w:pPr>
        <w:pStyle w:val="ListParagraph"/>
        <w:autoSpaceDE w:val="0"/>
        <w:autoSpaceDN w:val="0"/>
        <w:adjustRightInd w:val="0"/>
        <w:spacing w:after="0" w:line="240" w:lineRule="auto"/>
        <w:rPr>
          <w:rFonts w:ascii="Arial" w:hAnsi="Arial" w:cs="Arial"/>
          <w:color w:val="000000"/>
        </w:rPr>
      </w:pPr>
    </w:p>
    <w:p w14:paraId="62B8659C" w14:textId="77777777" w:rsidR="00B66701" w:rsidRPr="00EA2542" w:rsidRDefault="00B66701" w:rsidP="00287DAC">
      <w:pPr>
        <w:pStyle w:val="Heading4Fin"/>
      </w:pPr>
      <w:bookmarkStart w:id="282" w:name="_Toc437779238"/>
      <w:bookmarkStart w:id="283" w:name="_Toc509408137"/>
      <w:bookmarkStart w:id="284" w:name="_Toc509408474"/>
      <w:bookmarkStart w:id="285" w:name="_Toc509408534"/>
      <w:bookmarkStart w:id="286" w:name="_Toc511229697"/>
      <w:bookmarkStart w:id="287" w:name="_Toc516838918"/>
      <w:bookmarkStart w:id="288" w:name="_Toc522111463"/>
      <w:bookmarkStart w:id="289" w:name="_Toc14173214"/>
      <w:r>
        <w:lastRenderedPageBreak/>
        <w:t xml:space="preserve">Glossary of technical terms </w:t>
      </w:r>
      <w:bookmarkEnd w:id="282"/>
      <w:bookmarkEnd w:id="283"/>
      <w:bookmarkEnd w:id="284"/>
      <w:bookmarkEnd w:id="285"/>
      <w:bookmarkEnd w:id="286"/>
      <w:bookmarkEnd w:id="287"/>
      <w:bookmarkEnd w:id="288"/>
      <w:bookmarkEnd w:id="289"/>
    </w:p>
    <w:p w14:paraId="571F0656" w14:textId="77777777" w:rsidR="00B66701" w:rsidRDefault="00B66701" w:rsidP="00EB6F81">
      <w:pPr>
        <w:pStyle w:val="Heading5"/>
        <w:rPr>
          <w:rFonts w:hint="eastAsia"/>
          <w:b w:val="0"/>
          <w:bCs/>
        </w:rPr>
      </w:pPr>
      <w:r>
        <w:rPr>
          <w:b w:val="0"/>
          <w:bCs/>
        </w:rPr>
        <w:t>Amortisation</w:t>
      </w:r>
    </w:p>
    <w:p w14:paraId="5C42E3F6" w14:textId="77777777" w:rsidR="00B66701" w:rsidRPr="003B3617" w:rsidRDefault="00B66701" w:rsidP="00EB6F81">
      <w:pPr>
        <w:rPr>
          <w:rFonts w:ascii="Arial" w:hAnsi="Arial" w:cs="Arial"/>
        </w:rPr>
      </w:pPr>
      <w:r w:rsidRPr="003B3617">
        <w:rPr>
          <w:rFonts w:ascii="Arial" w:hAnsi="Arial" w:cs="Arial"/>
        </w:rPr>
        <w:t>Amortisation is the expense that results from the consumption, extraction or use over time of a non-produced physical or intangible asset. This expense is classified as an ‘other economic flow’.</w:t>
      </w:r>
    </w:p>
    <w:p w14:paraId="0D304297" w14:textId="77777777" w:rsidR="00B66701" w:rsidRPr="006235AE" w:rsidRDefault="00B66701" w:rsidP="00D70A26">
      <w:pPr>
        <w:pStyle w:val="Heading5"/>
        <w:rPr>
          <w:rFonts w:hint="eastAsia"/>
        </w:rPr>
      </w:pPr>
      <w:r w:rsidRPr="006235AE">
        <w:t>Commitments</w:t>
      </w:r>
    </w:p>
    <w:p w14:paraId="0F7755C1" w14:textId="77777777" w:rsidR="00B66701" w:rsidRDefault="00B66701" w:rsidP="00AB4A99">
      <w:pPr>
        <w:pStyle w:val="BodyText"/>
      </w:pPr>
      <w:r w:rsidRPr="00AB7707">
        <w:t xml:space="preserve">Commitments include those operating, </w:t>
      </w:r>
      <w:proofErr w:type="gramStart"/>
      <w:r w:rsidRPr="00AB7707">
        <w:t>capital</w:t>
      </w:r>
      <w:proofErr w:type="gramEnd"/>
      <w:r w:rsidRPr="00AB7707">
        <w:t xml:space="preserve"> and other outsourcing commitments arising from non</w:t>
      </w:r>
      <w:r>
        <w:t>-</w:t>
      </w:r>
      <w:r w:rsidRPr="00AB7707">
        <w:t>cancellable contractual or statutory sources.</w:t>
      </w:r>
    </w:p>
    <w:p w14:paraId="702177BF" w14:textId="77777777" w:rsidR="00B66701" w:rsidRPr="006235AE" w:rsidRDefault="00B66701" w:rsidP="00D70A26">
      <w:pPr>
        <w:pStyle w:val="Heading5"/>
        <w:rPr>
          <w:rFonts w:hint="eastAsia"/>
        </w:rPr>
      </w:pPr>
      <w:r w:rsidRPr="006235AE">
        <w:t>Comprehensive result</w:t>
      </w:r>
    </w:p>
    <w:p w14:paraId="4EFBC1CA" w14:textId="77777777" w:rsidR="00B66701" w:rsidRDefault="00B66701" w:rsidP="00D63855">
      <w:pPr>
        <w:pStyle w:val="BodyText"/>
      </w:pPr>
      <w:r w:rsidRPr="005B5A0D">
        <w:t>Comprehensive result is the amount included in the operating statement representing total change in net worth other than transactions with owners as owners</w:t>
      </w:r>
      <w:r>
        <w:t>.</w:t>
      </w:r>
    </w:p>
    <w:p w14:paraId="2B462F56" w14:textId="77777777" w:rsidR="00B66701" w:rsidRPr="003B3617" w:rsidRDefault="00B66701" w:rsidP="00EB6F81">
      <w:pPr>
        <w:autoSpaceDE w:val="0"/>
        <w:autoSpaceDN w:val="0"/>
        <w:adjustRightInd w:val="0"/>
        <w:spacing w:after="0" w:line="240" w:lineRule="auto"/>
        <w:rPr>
          <w:rFonts w:ascii="Arial" w:hAnsi="Arial" w:cs="Arial"/>
          <w:b/>
          <w:bCs/>
          <w:sz w:val="21"/>
          <w:szCs w:val="21"/>
        </w:rPr>
      </w:pPr>
      <w:r w:rsidRPr="003B3617">
        <w:rPr>
          <w:rFonts w:ascii="Arial" w:hAnsi="Arial" w:cs="Arial"/>
          <w:b/>
          <w:bCs/>
          <w:sz w:val="21"/>
          <w:szCs w:val="21"/>
        </w:rPr>
        <w:t>Effective interest method</w:t>
      </w:r>
    </w:p>
    <w:p w14:paraId="3E92BEA0" w14:textId="77777777" w:rsidR="00B66701" w:rsidRPr="00EB6F81" w:rsidRDefault="00B66701" w:rsidP="00EB6F81">
      <w:pPr>
        <w:autoSpaceDE w:val="0"/>
        <w:autoSpaceDN w:val="0"/>
        <w:adjustRightInd w:val="0"/>
        <w:spacing w:after="0" w:line="240" w:lineRule="auto"/>
        <w:rPr>
          <w:rFonts w:ascii="Arial" w:hAnsi="Arial" w:cs="Arial"/>
        </w:rPr>
      </w:pPr>
      <w:r w:rsidRPr="00EB6F81">
        <w:rPr>
          <w:rFonts w:ascii="Arial" w:hAnsi="Arial" w:cs="Arial"/>
        </w:rPr>
        <w:t>Effective interest method is the method used to calculate the amortised cost of a financial asset and of allocating</w:t>
      </w:r>
      <w:r>
        <w:rPr>
          <w:rFonts w:ascii="Arial" w:hAnsi="Arial" w:cs="Arial"/>
        </w:rPr>
        <w:t xml:space="preserve"> </w:t>
      </w:r>
      <w:r w:rsidRPr="00EB6F81">
        <w:rPr>
          <w:rFonts w:ascii="Arial" w:hAnsi="Arial" w:cs="Arial"/>
        </w:rPr>
        <w:t>interest income over the relevant period. The effective interest rate is the rate that exactly discounts estimated future</w:t>
      </w:r>
      <w:r>
        <w:rPr>
          <w:rFonts w:ascii="Arial" w:hAnsi="Arial" w:cs="Arial"/>
        </w:rPr>
        <w:t xml:space="preserve"> </w:t>
      </w:r>
      <w:r w:rsidRPr="00EB6F81">
        <w:rPr>
          <w:rFonts w:ascii="Arial" w:hAnsi="Arial" w:cs="Arial"/>
        </w:rPr>
        <w:t>cash receipts through the expected life of the financial asset or, where appropriate, a shorter period.</w:t>
      </w:r>
    </w:p>
    <w:p w14:paraId="1EA7C570" w14:textId="77777777" w:rsidR="00B66701" w:rsidRPr="006235AE" w:rsidRDefault="00B66701" w:rsidP="00D70A26">
      <w:pPr>
        <w:pStyle w:val="Heading5"/>
        <w:rPr>
          <w:rFonts w:hint="eastAsia"/>
        </w:rPr>
      </w:pPr>
      <w:r w:rsidRPr="006235AE">
        <w:t>Employee benefits expenses</w:t>
      </w:r>
    </w:p>
    <w:p w14:paraId="254E0DD7" w14:textId="77777777" w:rsidR="00B66701" w:rsidRDefault="00B66701" w:rsidP="00AB4A99">
      <w:pPr>
        <w:pStyle w:val="BodyText"/>
      </w:pPr>
      <w:r w:rsidRPr="00AB7707">
        <w:t>Employee benefits expenses include all costs related to employment including wages and salaries, fringe benefits tax, leave entitlements, redundancy payments, defined benefits superannuation plans, and defined contribution superannuation plans.</w:t>
      </w:r>
    </w:p>
    <w:p w14:paraId="3E75B4C4" w14:textId="77777777" w:rsidR="00B66701" w:rsidRPr="003B3617" w:rsidRDefault="00B66701" w:rsidP="0067095F">
      <w:pPr>
        <w:pStyle w:val="BodyText"/>
        <w:rPr>
          <w:sz w:val="21"/>
          <w:szCs w:val="21"/>
        </w:rPr>
      </w:pPr>
      <w:r w:rsidRPr="003B3617">
        <w:rPr>
          <w:b/>
          <w:sz w:val="21"/>
          <w:szCs w:val="21"/>
        </w:rPr>
        <w:t>Financial asset</w:t>
      </w:r>
    </w:p>
    <w:p w14:paraId="44A49DDE" w14:textId="77777777" w:rsidR="00B66701" w:rsidRDefault="00B66701" w:rsidP="00AB4A99">
      <w:pPr>
        <w:pStyle w:val="BodyText"/>
      </w:pPr>
      <w:r w:rsidRPr="00AB7707">
        <w:t>A financial asset is any asset that is:</w:t>
      </w:r>
    </w:p>
    <w:p w14:paraId="7A491F3E" w14:textId="77777777" w:rsidR="00B66701" w:rsidRDefault="00B66701" w:rsidP="00FB63A1">
      <w:pPr>
        <w:pStyle w:val="Numberalpha"/>
        <w:numPr>
          <w:ilvl w:val="0"/>
          <w:numId w:val="7"/>
        </w:numPr>
      </w:pPr>
      <w:proofErr w:type="gramStart"/>
      <w:r w:rsidRPr="00AB7707">
        <w:t>cash;</w:t>
      </w:r>
      <w:proofErr w:type="gramEnd"/>
    </w:p>
    <w:p w14:paraId="6240864E" w14:textId="77777777" w:rsidR="00B66701" w:rsidRDefault="00B66701" w:rsidP="00AB4A99">
      <w:pPr>
        <w:pStyle w:val="Numberalpha"/>
      </w:pPr>
      <w:r w:rsidRPr="00AB7707">
        <w:t xml:space="preserve">an equity instrument of another </w:t>
      </w:r>
      <w:proofErr w:type="gramStart"/>
      <w:r w:rsidRPr="00AB7707">
        <w:t>entity;</w:t>
      </w:r>
      <w:proofErr w:type="gramEnd"/>
    </w:p>
    <w:p w14:paraId="606D570B" w14:textId="77777777" w:rsidR="00B66701" w:rsidRDefault="00B66701" w:rsidP="00AB4A99">
      <w:pPr>
        <w:pStyle w:val="Numberalpha"/>
      </w:pPr>
      <w:r w:rsidRPr="00AB7707">
        <w:t>a contractual right:</w:t>
      </w:r>
    </w:p>
    <w:p w14:paraId="5DB132BC" w14:textId="77777777" w:rsidR="00B66701" w:rsidRDefault="00B66701" w:rsidP="0025088A">
      <w:pPr>
        <w:pStyle w:val="Numberroman"/>
      </w:pPr>
      <w:r w:rsidRPr="00AB7707">
        <w:t>to receive cash or another financial asset from another entity; or</w:t>
      </w:r>
    </w:p>
    <w:p w14:paraId="71F44C28" w14:textId="77777777" w:rsidR="00B66701" w:rsidRDefault="00B66701" w:rsidP="0025088A">
      <w:pPr>
        <w:pStyle w:val="Numberroman"/>
      </w:pPr>
      <w:r w:rsidRPr="00AB7707">
        <w:t>to exchange financial assets or financial liabilities with another entity under conditions that are potentially</w:t>
      </w:r>
      <w:r>
        <w:t xml:space="preserve"> </w:t>
      </w:r>
      <w:r w:rsidRPr="00AB7707">
        <w:t>favourable to the entity; or</w:t>
      </w:r>
    </w:p>
    <w:p w14:paraId="441A9005" w14:textId="77777777" w:rsidR="00B66701" w:rsidRDefault="00B66701" w:rsidP="0025088A">
      <w:pPr>
        <w:pStyle w:val="Numberalpha"/>
      </w:pPr>
      <w:r w:rsidRPr="00AB7707">
        <w:t>a contract that will or may be settled in the entity</w:t>
      </w:r>
      <w:r>
        <w:t>’</w:t>
      </w:r>
      <w:r w:rsidRPr="00AB7707">
        <w:t>s own equity instruments and is:</w:t>
      </w:r>
    </w:p>
    <w:p w14:paraId="4A13E276" w14:textId="77777777" w:rsidR="00B66701" w:rsidRDefault="00B66701" w:rsidP="0025088A">
      <w:pPr>
        <w:pStyle w:val="Numberroman"/>
      </w:pPr>
      <w:r w:rsidRPr="00AB7707">
        <w:t>a non</w:t>
      </w:r>
      <w:r>
        <w:t>-</w:t>
      </w:r>
      <w:r w:rsidRPr="00AB7707">
        <w:t>derivative for which the entity is or may be obliged to receive a variable number of the entity</w:t>
      </w:r>
      <w:r>
        <w:t>’</w:t>
      </w:r>
      <w:r w:rsidRPr="00AB7707">
        <w:t>s own</w:t>
      </w:r>
      <w:r>
        <w:t xml:space="preserve"> </w:t>
      </w:r>
      <w:r w:rsidRPr="00AB7707">
        <w:t>equity instruments; or</w:t>
      </w:r>
    </w:p>
    <w:p w14:paraId="77E3B01E" w14:textId="77777777" w:rsidR="00B66701" w:rsidRDefault="00B66701" w:rsidP="0025088A">
      <w:pPr>
        <w:pStyle w:val="Numberroman"/>
      </w:pPr>
      <w:r w:rsidRPr="00AB7707">
        <w:t>a derivative that will or may be settled other than by the exchange of a fixed amount of cash or another financial asset for a fixed number of the entity</w:t>
      </w:r>
      <w:r>
        <w:t>’</w:t>
      </w:r>
      <w:r w:rsidRPr="00AB7707">
        <w:t>s own equity instruments.</w:t>
      </w:r>
    </w:p>
    <w:p w14:paraId="74E85446" w14:textId="77777777" w:rsidR="00B66701" w:rsidRPr="006235AE" w:rsidRDefault="00B66701" w:rsidP="00D70A26">
      <w:pPr>
        <w:pStyle w:val="Heading5"/>
        <w:rPr>
          <w:rFonts w:hint="eastAsia"/>
        </w:rPr>
      </w:pPr>
      <w:r w:rsidRPr="006235AE">
        <w:t>Financial instrument</w:t>
      </w:r>
    </w:p>
    <w:p w14:paraId="0FF5F87E" w14:textId="77777777" w:rsidR="00B66701" w:rsidRDefault="00B66701" w:rsidP="00E85BE3">
      <w:pPr>
        <w:pStyle w:val="BodyText"/>
      </w:pPr>
      <w:r w:rsidRPr="00AB7707">
        <w:t>A financial instrument is any contract that gives rise to a financial asset of one entity and a financial liability or equity instrument of another entity.</w:t>
      </w:r>
    </w:p>
    <w:p w14:paraId="6A4AC560" w14:textId="77777777" w:rsidR="00B66701" w:rsidRPr="006235AE" w:rsidRDefault="00B66701" w:rsidP="00D70A26">
      <w:pPr>
        <w:pStyle w:val="Heading5"/>
        <w:rPr>
          <w:rFonts w:hint="eastAsia"/>
        </w:rPr>
      </w:pPr>
      <w:r w:rsidRPr="006235AE">
        <w:t>Financial liability</w:t>
      </w:r>
    </w:p>
    <w:p w14:paraId="5182D847" w14:textId="77777777" w:rsidR="00B66701" w:rsidRDefault="00B66701" w:rsidP="00E85BE3">
      <w:pPr>
        <w:pStyle w:val="BodyText"/>
      </w:pPr>
      <w:r w:rsidRPr="00AB7707">
        <w:t>A financial liability is any liability that is:</w:t>
      </w:r>
    </w:p>
    <w:p w14:paraId="23B004EB" w14:textId="77777777" w:rsidR="00B66701" w:rsidRDefault="00B66701" w:rsidP="00B66701">
      <w:pPr>
        <w:pStyle w:val="Numberalpha"/>
        <w:numPr>
          <w:ilvl w:val="0"/>
          <w:numId w:val="7"/>
        </w:numPr>
      </w:pPr>
      <w:r w:rsidRPr="00AB7707">
        <w:t>A contractual obligation:</w:t>
      </w:r>
    </w:p>
    <w:p w14:paraId="32B97F24" w14:textId="77777777" w:rsidR="00B66701" w:rsidRDefault="00B66701" w:rsidP="00E85BE3">
      <w:pPr>
        <w:pStyle w:val="Numberroman"/>
      </w:pPr>
      <w:r w:rsidRPr="00AB7707">
        <w:t>to deliver cash or another financial asset to another entity; or</w:t>
      </w:r>
    </w:p>
    <w:p w14:paraId="114F64C5" w14:textId="77777777" w:rsidR="00B66701" w:rsidRDefault="00B66701" w:rsidP="00E85BE3">
      <w:pPr>
        <w:pStyle w:val="Numberroman"/>
      </w:pPr>
      <w:r w:rsidRPr="00AB7707">
        <w:lastRenderedPageBreak/>
        <w:t>to exchange financial assets or financial liabilities with another entity under conditions that are potentially unfavourable to the entity; or</w:t>
      </w:r>
    </w:p>
    <w:p w14:paraId="2DD98121" w14:textId="77777777" w:rsidR="00B66701" w:rsidRDefault="00B66701" w:rsidP="00E85BE3">
      <w:pPr>
        <w:pStyle w:val="Numberalpha"/>
      </w:pPr>
      <w:r w:rsidRPr="00AB7707">
        <w:t>A contract that will or may be settled in the entity</w:t>
      </w:r>
      <w:r>
        <w:t>’</w:t>
      </w:r>
      <w:r w:rsidRPr="00AB7707">
        <w:t>s own equity instruments and is:</w:t>
      </w:r>
    </w:p>
    <w:p w14:paraId="0C3BA53C" w14:textId="77777777" w:rsidR="00B66701" w:rsidRDefault="00B66701" w:rsidP="00E85BE3">
      <w:pPr>
        <w:pStyle w:val="Numberroman"/>
      </w:pPr>
      <w:r w:rsidRPr="00AB7707">
        <w:t>a non-derivative for which the entity is or may be obliged to deliver a variable number of the entity</w:t>
      </w:r>
      <w:r>
        <w:t>’</w:t>
      </w:r>
      <w:r w:rsidRPr="00AB7707">
        <w:t>s own</w:t>
      </w:r>
      <w:r>
        <w:t xml:space="preserve"> </w:t>
      </w:r>
      <w:r w:rsidRPr="00AB7707">
        <w:t>equity instruments; or</w:t>
      </w:r>
    </w:p>
    <w:p w14:paraId="673EA4E5" w14:textId="77777777" w:rsidR="00B66701" w:rsidRDefault="00B66701" w:rsidP="00E85BE3">
      <w:pPr>
        <w:pStyle w:val="Numberroman"/>
      </w:pPr>
      <w:r w:rsidRPr="00AB7707">
        <w:t>a derivative that will or may be settled other than by the exchange of a fixed amount of cash or another financial asset for a fixed number of the entity</w:t>
      </w:r>
      <w:r>
        <w:t>’</w:t>
      </w:r>
      <w:r w:rsidRPr="00AB7707">
        <w:t xml:space="preserve">s own equity instruments. For this </w:t>
      </w:r>
      <w:proofErr w:type="gramStart"/>
      <w:r w:rsidRPr="00AB7707">
        <w:t>purpose</w:t>
      </w:r>
      <w:proofErr w:type="gramEnd"/>
      <w:r w:rsidRPr="00AB7707">
        <w:t xml:space="preserve"> the entity</w:t>
      </w:r>
      <w:r>
        <w:t>’</w:t>
      </w:r>
      <w:r w:rsidRPr="00AB7707">
        <w:t>s own</w:t>
      </w:r>
      <w:r>
        <w:t xml:space="preserve"> </w:t>
      </w:r>
      <w:r w:rsidRPr="00AB7707">
        <w:t>equity instruments do not include instruments that are themselves contracts for the future receipt or</w:t>
      </w:r>
      <w:r>
        <w:t xml:space="preserve"> </w:t>
      </w:r>
      <w:r w:rsidRPr="00AB7707">
        <w:t>delivery of the entity</w:t>
      </w:r>
      <w:r>
        <w:t>’</w:t>
      </w:r>
      <w:r w:rsidRPr="00AB7707">
        <w:t>s own equity instruments.</w:t>
      </w:r>
    </w:p>
    <w:p w14:paraId="6948C493" w14:textId="77777777" w:rsidR="00B66701" w:rsidRPr="006235AE" w:rsidRDefault="00B66701" w:rsidP="00D70A26">
      <w:pPr>
        <w:pStyle w:val="Heading5"/>
        <w:rPr>
          <w:rFonts w:hint="eastAsia"/>
        </w:rPr>
      </w:pPr>
      <w:r w:rsidRPr="006235AE">
        <w:t>Financial statements</w:t>
      </w:r>
    </w:p>
    <w:p w14:paraId="27AA1E03" w14:textId="77777777" w:rsidR="00B66701" w:rsidRDefault="00B66701" w:rsidP="00E85BE3">
      <w:pPr>
        <w:pStyle w:val="BodyText"/>
      </w:pPr>
      <w:r w:rsidRPr="00AB7707">
        <w:t>A complete set of financial statements comprises:</w:t>
      </w:r>
    </w:p>
    <w:p w14:paraId="444E0E10" w14:textId="77777777" w:rsidR="00B66701" w:rsidRDefault="00B66701" w:rsidP="00B66701">
      <w:pPr>
        <w:pStyle w:val="Numberalpha"/>
        <w:numPr>
          <w:ilvl w:val="0"/>
          <w:numId w:val="7"/>
        </w:numPr>
      </w:pPr>
      <w:r w:rsidRPr="00AB7707">
        <w:t xml:space="preserve"> balance sheet as at the end of the </w:t>
      </w:r>
      <w:proofErr w:type="gramStart"/>
      <w:r w:rsidRPr="00AB7707">
        <w:t>period;</w:t>
      </w:r>
      <w:proofErr w:type="gramEnd"/>
    </w:p>
    <w:p w14:paraId="017E65C4" w14:textId="77777777" w:rsidR="00B66701" w:rsidRDefault="00B66701" w:rsidP="00E85BE3">
      <w:pPr>
        <w:pStyle w:val="Numberalpha"/>
      </w:pPr>
      <w:r>
        <w:t>a</w:t>
      </w:r>
      <w:r w:rsidRPr="00AB7707">
        <w:t xml:space="preserve"> comprehensive operating statement for the </w:t>
      </w:r>
      <w:proofErr w:type="gramStart"/>
      <w:r w:rsidRPr="00AB7707">
        <w:t>period;</w:t>
      </w:r>
      <w:proofErr w:type="gramEnd"/>
    </w:p>
    <w:p w14:paraId="6912BD88" w14:textId="77777777" w:rsidR="00B66701" w:rsidRDefault="00B66701" w:rsidP="00E85BE3">
      <w:pPr>
        <w:pStyle w:val="Numberalpha"/>
      </w:pPr>
      <w:r>
        <w:t>a</w:t>
      </w:r>
      <w:r w:rsidRPr="00AB7707">
        <w:t xml:space="preserve"> statement of changes in equity for the </w:t>
      </w:r>
      <w:proofErr w:type="gramStart"/>
      <w:r w:rsidRPr="00AB7707">
        <w:t>period;</w:t>
      </w:r>
      <w:proofErr w:type="gramEnd"/>
    </w:p>
    <w:p w14:paraId="0EFE067E" w14:textId="77777777" w:rsidR="00B66701" w:rsidRDefault="00B66701" w:rsidP="00E85BE3">
      <w:pPr>
        <w:pStyle w:val="Numberalpha"/>
      </w:pPr>
      <w:r>
        <w:t xml:space="preserve">a </w:t>
      </w:r>
      <w:r w:rsidRPr="00AB7707">
        <w:t xml:space="preserve">cash flow statement for the </w:t>
      </w:r>
      <w:proofErr w:type="gramStart"/>
      <w:r w:rsidRPr="00AB7707">
        <w:t>period;</w:t>
      </w:r>
      <w:proofErr w:type="gramEnd"/>
    </w:p>
    <w:p w14:paraId="424BC6EC" w14:textId="77777777" w:rsidR="00B66701" w:rsidRDefault="00B66701" w:rsidP="00E85BE3">
      <w:pPr>
        <w:pStyle w:val="Numberalpha"/>
      </w:pPr>
      <w:r>
        <w:t>n</w:t>
      </w:r>
      <w:r w:rsidRPr="00AB7707">
        <w:t xml:space="preserve">otes, comprising a summary of significant accounting policies and other explanatory </w:t>
      </w:r>
      <w:proofErr w:type="gramStart"/>
      <w:r w:rsidRPr="00AB7707">
        <w:t>information;</w:t>
      </w:r>
      <w:proofErr w:type="gramEnd"/>
    </w:p>
    <w:p w14:paraId="701B1995" w14:textId="77777777" w:rsidR="00B66701" w:rsidRPr="00BB6304" w:rsidRDefault="00B66701" w:rsidP="00E85BE3">
      <w:pPr>
        <w:pStyle w:val="Numberalpha"/>
        <w:rPr>
          <w:rStyle w:val="Emphasis"/>
          <w:i w:val="0"/>
        </w:rPr>
      </w:pPr>
      <w:r>
        <w:t>c</w:t>
      </w:r>
      <w:r w:rsidRPr="00AB7707">
        <w:t>omparative information in respect of the preceding period as specified in paragraphs 38 of AASB 101</w:t>
      </w:r>
      <w:r>
        <w:t xml:space="preserve"> </w:t>
      </w:r>
      <w:r w:rsidRPr="00EF78C9">
        <w:rPr>
          <w:rStyle w:val="Emphasis"/>
        </w:rPr>
        <w:t xml:space="preserve">Presentation of Financial </w:t>
      </w:r>
      <w:proofErr w:type="gramStart"/>
      <w:r w:rsidRPr="00EF78C9">
        <w:rPr>
          <w:rStyle w:val="Emphasis"/>
        </w:rPr>
        <w:t>Statements;</w:t>
      </w:r>
      <w:proofErr w:type="gramEnd"/>
      <w:r>
        <w:rPr>
          <w:rStyle w:val="Emphasis"/>
        </w:rPr>
        <w:t xml:space="preserve"> </w:t>
      </w:r>
      <w:r w:rsidRPr="00065952">
        <w:rPr>
          <w:rStyle w:val="Emphasis"/>
          <w:i w:val="0"/>
        </w:rPr>
        <w:t>and</w:t>
      </w:r>
    </w:p>
    <w:p w14:paraId="5AB15EC4" w14:textId="77777777" w:rsidR="00B66701" w:rsidRDefault="00B66701" w:rsidP="00065952">
      <w:pPr>
        <w:pStyle w:val="Numberalpha"/>
      </w:pPr>
      <w:r>
        <w:t>a</w:t>
      </w:r>
      <w:r w:rsidRPr="00065952">
        <w:t xml:space="preserve"> statement of financial position as at the beginning of the preceding period when an entity applies an accounting policy retrospectively or makes a retrospective restatement of items in its financial statements, or when it reclassifies items in its financial statements in accordance with paragraphs 41 of AASB 101</w:t>
      </w:r>
      <w:r>
        <w:t>.</w:t>
      </w:r>
    </w:p>
    <w:p w14:paraId="618D65EF" w14:textId="77777777" w:rsidR="00B66701" w:rsidRPr="006235AE" w:rsidRDefault="00B66701" w:rsidP="00D70A26">
      <w:pPr>
        <w:pStyle w:val="Heading5"/>
        <w:rPr>
          <w:rFonts w:hint="eastAsia"/>
        </w:rPr>
      </w:pPr>
      <w:r w:rsidRPr="006235AE">
        <w:t>Interest income</w:t>
      </w:r>
    </w:p>
    <w:p w14:paraId="088C6EC6" w14:textId="77777777" w:rsidR="00B66701" w:rsidRDefault="00B66701" w:rsidP="0079755A">
      <w:pPr>
        <w:pStyle w:val="BodyText"/>
      </w:pPr>
      <w:r w:rsidRPr="00AB7707">
        <w:t>Interest income includes unwinding over time of discounts on financial assets and interest received on bank term deposits and other investments.</w:t>
      </w:r>
    </w:p>
    <w:p w14:paraId="0E825974" w14:textId="77777777" w:rsidR="00B66701" w:rsidRPr="006235AE" w:rsidRDefault="00B66701" w:rsidP="00340B3E">
      <w:pPr>
        <w:pStyle w:val="Heading5"/>
        <w:rPr>
          <w:rFonts w:hint="eastAsia"/>
        </w:rPr>
      </w:pPr>
      <w:r w:rsidRPr="006235AE">
        <w:t>Net operating balance or net result from transactions</w:t>
      </w:r>
    </w:p>
    <w:p w14:paraId="39AE8178" w14:textId="77777777" w:rsidR="00B66701" w:rsidRDefault="00B66701" w:rsidP="00340B3E">
      <w:pPr>
        <w:pStyle w:val="BodyText"/>
      </w:pPr>
      <w:r w:rsidRPr="001C6C38">
        <w:t>Net operating balance or net result from transactions is a key fiscal aggregate and is revenue from transactions minus expenses from transactions. It is a summary measure of the ongoing sustainability of operations. It excludes gains and losses resulting from changes in price levels and other changes in the volume of assets. It is the component of the change in net worth that is due to transactions and can be attributed directly to government policies.</w:t>
      </w:r>
    </w:p>
    <w:p w14:paraId="76A9B99F" w14:textId="77777777" w:rsidR="00B66701" w:rsidRPr="006235AE" w:rsidRDefault="00B66701" w:rsidP="00D70A26">
      <w:pPr>
        <w:pStyle w:val="Heading5"/>
        <w:rPr>
          <w:rFonts w:hint="eastAsia"/>
        </w:rPr>
      </w:pPr>
      <w:r w:rsidRPr="006235AE">
        <w:t>Net result</w:t>
      </w:r>
    </w:p>
    <w:p w14:paraId="68431194" w14:textId="77777777" w:rsidR="00B66701" w:rsidRDefault="00B66701" w:rsidP="0079755A">
      <w:pPr>
        <w:pStyle w:val="BodyText"/>
      </w:pPr>
      <w:r w:rsidRPr="00AB7707">
        <w:t xml:space="preserve">Net result is a measure of financial performance of the operations for the period. It is the net result of items of income, </w:t>
      </w:r>
      <w:proofErr w:type="gramStart"/>
      <w:r w:rsidRPr="00AB7707">
        <w:t>gains</w:t>
      </w:r>
      <w:proofErr w:type="gramEnd"/>
      <w:r w:rsidRPr="00AB7707">
        <w:t xml:space="preserve"> and expenses (including losses) recognised for the period, excluding those that are classified as </w:t>
      </w:r>
      <w:r>
        <w:t>‘</w:t>
      </w:r>
      <w:r w:rsidRPr="00AB7707">
        <w:t xml:space="preserve">other </w:t>
      </w:r>
      <w:r>
        <w:t>non-owner movements in equity’</w:t>
      </w:r>
      <w:r w:rsidRPr="00AB7707">
        <w:t>.</w:t>
      </w:r>
    </w:p>
    <w:p w14:paraId="70064EAD" w14:textId="77777777" w:rsidR="00B66701" w:rsidRPr="006235AE" w:rsidRDefault="00B66701" w:rsidP="00D70A26">
      <w:pPr>
        <w:pStyle w:val="Heading5"/>
        <w:rPr>
          <w:rFonts w:hint="eastAsia"/>
        </w:rPr>
      </w:pPr>
      <w:r w:rsidRPr="006235AE">
        <w:t xml:space="preserve">Net </w:t>
      </w:r>
      <w:r>
        <w:t>w</w:t>
      </w:r>
      <w:r w:rsidRPr="006235AE">
        <w:t>orth</w:t>
      </w:r>
    </w:p>
    <w:p w14:paraId="3D0542FA" w14:textId="77777777" w:rsidR="00B66701" w:rsidRDefault="00B66701" w:rsidP="0079755A">
      <w:pPr>
        <w:pStyle w:val="BodyText"/>
      </w:pPr>
      <w:r w:rsidRPr="005B5A0D">
        <w:t>Net worth is calculated as assets less liabilities, which is an economic measure of wealth.</w:t>
      </w:r>
    </w:p>
    <w:p w14:paraId="0DE73BAD" w14:textId="77777777" w:rsidR="00B66701" w:rsidRPr="006235AE" w:rsidRDefault="00B66701" w:rsidP="00D70A26">
      <w:pPr>
        <w:pStyle w:val="Heading5"/>
        <w:rPr>
          <w:rFonts w:hint="eastAsia"/>
        </w:rPr>
      </w:pPr>
      <w:r w:rsidRPr="006235AE">
        <w:t>Other economic flows included in net result</w:t>
      </w:r>
    </w:p>
    <w:p w14:paraId="7AE920EE" w14:textId="77777777" w:rsidR="00B66701" w:rsidRDefault="00B66701" w:rsidP="0079755A">
      <w:pPr>
        <w:pStyle w:val="BodyText"/>
      </w:pPr>
      <w:r w:rsidRPr="005B5A0D">
        <w:t xml:space="preserve">Other economic flows included in net result are changes in the volume or value of an asset or liability that do not result from transactions. In simple terms, other economic flows are changes arising from market remeasurements. They include gains and losses from disposals, </w:t>
      </w:r>
      <w:proofErr w:type="gramStart"/>
      <w:r w:rsidRPr="005B5A0D">
        <w:lastRenderedPageBreak/>
        <w:t>revaluations</w:t>
      </w:r>
      <w:proofErr w:type="gramEnd"/>
      <w:r w:rsidRPr="005B5A0D">
        <w:t xml:space="preserve"> and impairments of non-current physical and intangible assets; fair value changes of financial instruments and agricultural assets; and depletion of natural assets (non-produced) from their use or removal.</w:t>
      </w:r>
    </w:p>
    <w:p w14:paraId="5CA1366E" w14:textId="77777777" w:rsidR="00B66701" w:rsidRPr="003B3617" w:rsidRDefault="00B66701" w:rsidP="00EB6F81">
      <w:pPr>
        <w:autoSpaceDE w:val="0"/>
        <w:autoSpaceDN w:val="0"/>
        <w:adjustRightInd w:val="0"/>
        <w:spacing w:after="0" w:line="240" w:lineRule="auto"/>
        <w:rPr>
          <w:rFonts w:ascii="Arial" w:hAnsi="Arial" w:cs="Arial"/>
          <w:b/>
          <w:bCs/>
          <w:sz w:val="21"/>
          <w:szCs w:val="21"/>
        </w:rPr>
      </w:pPr>
      <w:r w:rsidRPr="003B3617">
        <w:rPr>
          <w:rFonts w:ascii="Arial" w:hAnsi="Arial" w:cs="Arial"/>
          <w:b/>
          <w:bCs/>
          <w:sz w:val="21"/>
          <w:szCs w:val="21"/>
        </w:rPr>
        <w:t>Operating result</w:t>
      </w:r>
    </w:p>
    <w:p w14:paraId="2FB2106D" w14:textId="77777777" w:rsidR="00B66701" w:rsidRDefault="00B66701" w:rsidP="00EB6F81">
      <w:pPr>
        <w:autoSpaceDE w:val="0"/>
        <w:autoSpaceDN w:val="0"/>
        <w:adjustRightInd w:val="0"/>
        <w:spacing w:after="0" w:line="240" w:lineRule="auto"/>
        <w:rPr>
          <w:rFonts w:ascii="Arial" w:hAnsi="Arial" w:cs="Arial"/>
        </w:rPr>
      </w:pPr>
      <w:r w:rsidRPr="00EB6F81">
        <w:rPr>
          <w:rFonts w:ascii="Arial" w:hAnsi="Arial" w:cs="Arial"/>
        </w:rPr>
        <w:t>Operating result is a measure of financial performance of the operations for the period. It is the net result of items of</w:t>
      </w:r>
      <w:r>
        <w:rPr>
          <w:rFonts w:ascii="Arial" w:hAnsi="Arial" w:cs="Arial"/>
        </w:rPr>
        <w:t xml:space="preserve"> </w:t>
      </w:r>
      <w:r w:rsidRPr="00EB6F81">
        <w:rPr>
          <w:rFonts w:ascii="Arial" w:hAnsi="Arial" w:cs="Arial"/>
        </w:rPr>
        <w:t xml:space="preserve">revenue, </w:t>
      </w:r>
      <w:proofErr w:type="gramStart"/>
      <w:r w:rsidRPr="00EB6F81">
        <w:rPr>
          <w:rFonts w:ascii="Arial" w:hAnsi="Arial" w:cs="Arial"/>
        </w:rPr>
        <w:t>gains</w:t>
      </w:r>
      <w:proofErr w:type="gramEnd"/>
      <w:r w:rsidRPr="00EB6F81">
        <w:rPr>
          <w:rFonts w:ascii="Arial" w:hAnsi="Arial" w:cs="Arial"/>
        </w:rPr>
        <w:t xml:space="preserve"> and expenses (including losses) recognised for the period, excluding those that are classified as ‘other</w:t>
      </w:r>
      <w:r>
        <w:rPr>
          <w:rFonts w:ascii="Arial" w:hAnsi="Arial" w:cs="Arial"/>
        </w:rPr>
        <w:t xml:space="preserve"> </w:t>
      </w:r>
      <w:r w:rsidRPr="00EB6F81">
        <w:rPr>
          <w:rFonts w:ascii="Arial" w:hAnsi="Arial" w:cs="Arial"/>
        </w:rPr>
        <w:t>non-owner movements in equity’. Refer also ‘net result’.</w:t>
      </w:r>
    </w:p>
    <w:p w14:paraId="5D2CDFBE" w14:textId="77777777" w:rsidR="00B66701" w:rsidRDefault="00B66701" w:rsidP="00EB6F81">
      <w:pPr>
        <w:autoSpaceDE w:val="0"/>
        <w:autoSpaceDN w:val="0"/>
        <w:adjustRightInd w:val="0"/>
        <w:spacing w:after="0" w:line="240" w:lineRule="auto"/>
        <w:rPr>
          <w:rFonts w:ascii="Arial" w:hAnsi="Arial" w:cs="Arial"/>
        </w:rPr>
      </w:pPr>
    </w:p>
    <w:p w14:paraId="1D905411" w14:textId="77777777" w:rsidR="00B66701" w:rsidRPr="003B3617" w:rsidRDefault="00B66701" w:rsidP="00EB6F81">
      <w:pPr>
        <w:autoSpaceDE w:val="0"/>
        <w:autoSpaceDN w:val="0"/>
        <w:adjustRightInd w:val="0"/>
        <w:spacing w:after="0" w:line="240" w:lineRule="auto"/>
        <w:rPr>
          <w:rFonts w:ascii="Arial" w:hAnsi="Arial" w:cs="Arial"/>
          <w:b/>
          <w:bCs/>
          <w:sz w:val="21"/>
          <w:szCs w:val="21"/>
        </w:rPr>
      </w:pPr>
      <w:r w:rsidRPr="003B3617">
        <w:rPr>
          <w:rFonts w:ascii="Arial" w:hAnsi="Arial" w:cs="Arial"/>
          <w:b/>
          <w:bCs/>
          <w:sz w:val="21"/>
          <w:szCs w:val="21"/>
        </w:rPr>
        <w:t>Other economic flows included in net result</w:t>
      </w:r>
    </w:p>
    <w:p w14:paraId="44F5D410" w14:textId="77777777" w:rsidR="00B66701" w:rsidRPr="00EB6F81" w:rsidRDefault="00B66701" w:rsidP="00EB6F81">
      <w:pPr>
        <w:autoSpaceDE w:val="0"/>
        <w:autoSpaceDN w:val="0"/>
        <w:adjustRightInd w:val="0"/>
        <w:spacing w:after="0" w:line="240" w:lineRule="auto"/>
        <w:rPr>
          <w:rFonts w:ascii="Arial" w:hAnsi="Arial" w:cs="Arial"/>
        </w:rPr>
      </w:pPr>
      <w:r w:rsidRPr="00EB6F81">
        <w:rPr>
          <w:rFonts w:ascii="Arial" w:hAnsi="Arial" w:cs="Arial"/>
        </w:rPr>
        <w:t>Other economic flows included in net result are changes in the volume or value of an asset or liability that do not</w:t>
      </w:r>
      <w:r>
        <w:rPr>
          <w:rFonts w:ascii="Arial" w:hAnsi="Arial" w:cs="Arial"/>
        </w:rPr>
        <w:t xml:space="preserve"> </w:t>
      </w:r>
      <w:r w:rsidRPr="00EB6F81">
        <w:rPr>
          <w:rFonts w:ascii="Arial" w:hAnsi="Arial" w:cs="Arial"/>
        </w:rPr>
        <w:t>result from transactions. In simple terms, other economic flows are changes arising from market remeasurements.</w:t>
      </w:r>
      <w:r>
        <w:rPr>
          <w:rFonts w:ascii="Arial" w:hAnsi="Arial" w:cs="Arial"/>
        </w:rPr>
        <w:t xml:space="preserve"> </w:t>
      </w:r>
      <w:r w:rsidRPr="00EB6F81">
        <w:rPr>
          <w:rFonts w:ascii="Arial" w:hAnsi="Arial" w:cs="Arial"/>
        </w:rPr>
        <w:t xml:space="preserve">They include gains and losses from disposals, </w:t>
      </w:r>
      <w:proofErr w:type="gramStart"/>
      <w:r w:rsidRPr="00EB6F81">
        <w:rPr>
          <w:rFonts w:ascii="Arial" w:hAnsi="Arial" w:cs="Arial"/>
        </w:rPr>
        <w:t>revaluations</w:t>
      </w:r>
      <w:proofErr w:type="gramEnd"/>
      <w:r w:rsidRPr="00EB6F81">
        <w:rPr>
          <w:rFonts w:ascii="Arial" w:hAnsi="Arial" w:cs="Arial"/>
        </w:rPr>
        <w:t xml:space="preserve"> and impairments of non-current physical and intangible</w:t>
      </w:r>
      <w:r>
        <w:rPr>
          <w:rFonts w:ascii="Arial" w:hAnsi="Arial" w:cs="Arial"/>
        </w:rPr>
        <w:t xml:space="preserve"> </w:t>
      </w:r>
      <w:r w:rsidRPr="00EB6F81">
        <w:rPr>
          <w:rFonts w:ascii="Arial" w:hAnsi="Arial" w:cs="Arial"/>
        </w:rPr>
        <w:t>assets; fair value changes of financial instruments and agricultural assets; and depletion of natural assets</w:t>
      </w:r>
      <w:r>
        <w:rPr>
          <w:rFonts w:ascii="Arial" w:hAnsi="Arial" w:cs="Arial"/>
        </w:rPr>
        <w:t xml:space="preserve"> </w:t>
      </w:r>
      <w:r w:rsidRPr="00EB6F81">
        <w:rPr>
          <w:rFonts w:ascii="Arial" w:hAnsi="Arial" w:cs="Arial"/>
        </w:rPr>
        <w:t>(non-produced) from their use or removal.</w:t>
      </w:r>
    </w:p>
    <w:p w14:paraId="25D53305" w14:textId="77777777" w:rsidR="00B66701" w:rsidRDefault="00B66701" w:rsidP="00EB6F81">
      <w:pPr>
        <w:autoSpaceDE w:val="0"/>
        <w:autoSpaceDN w:val="0"/>
        <w:adjustRightInd w:val="0"/>
        <w:spacing w:after="0" w:line="240" w:lineRule="auto"/>
        <w:rPr>
          <w:rFonts w:ascii="Arial" w:hAnsi="Arial" w:cs="Arial"/>
        </w:rPr>
      </w:pPr>
    </w:p>
    <w:p w14:paraId="7F130C0C" w14:textId="77777777" w:rsidR="00B66701" w:rsidRPr="003B3617" w:rsidRDefault="00B66701" w:rsidP="00EB6F81">
      <w:pPr>
        <w:autoSpaceDE w:val="0"/>
        <w:autoSpaceDN w:val="0"/>
        <w:adjustRightInd w:val="0"/>
        <w:spacing w:after="0" w:line="240" w:lineRule="auto"/>
        <w:rPr>
          <w:rFonts w:ascii="Arial" w:hAnsi="Arial" w:cs="Arial"/>
          <w:b/>
          <w:bCs/>
          <w:sz w:val="21"/>
          <w:szCs w:val="21"/>
        </w:rPr>
      </w:pPr>
      <w:r w:rsidRPr="003B3617">
        <w:rPr>
          <w:rFonts w:ascii="Arial" w:hAnsi="Arial" w:cs="Arial"/>
          <w:b/>
          <w:bCs/>
          <w:sz w:val="21"/>
          <w:szCs w:val="21"/>
        </w:rPr>
        <w:t>Other economic flows- other comprehensive income</w:t>
      </w:r>
    </w:p>
    <w:p w14:paraId="18C22245" w14:textId="77777777" w:rsidR="00B66701" w:rsidRPr="00EB6F81" w:rsidRDefault="00B66701" w:rsidP="00EB6F81">
      <w:pPr>
        <w:autoSpaceDE w:val="0"/>
        <w:autoSpaceDN w:val="0"/>
        <w:adjustRightInd w:val="0"/>
        <w:spacing w:after="0" w:line="240" w:lineRule="auto"/>
        <w:rPr>
          <w:rFonts w:ascii="Arial" w:hAnsi="Arial" w:cs="Arial"/>
        </w:rPr>
      </w:pPr>
      <w:r w:rsidRPr="00EB6F81">
        <w:rPr>
          <w:rFonts w:ascii="Arial" w:hAnsi="Arial" w:cs="Arial"/>
        </w:rPr>
        <w:t>Other economic flows – other comprehensive income comprises items (including reclassification adjustments)</w:t>
      </w:r>
      <w:r>
        <w:rPr>
          <w:rFonts w:ascii="Arial" w:hAnsi="Arial" w:cs="Arial"/>
        </w:rPr>
        <w:t xml:space="preserve"> </w:t>
      </w:r>
      <w:r w:rsidRPr="00EB6F81">
        <w:rPr>
          <w:rFonts w:ascii="Arial" w:hAnsi="Arial" w:cs="Arial"/>
        </w:rPr>
        <w:t>that are not recognised in net result as required or permitted by other Australian Accounting Standards. They include</w:t>
      </w:r>
      <w:r>
        <w:rPr>
          <w:rFonts w:ascii="Arial" w:hAnsi="Arial" w:cs="Arial"/>
        </w:rPr>
        <w:t xml:space="preserve"> </w:t>
      </w:r>
      <w:r w:rsidRPr="00EB6F81">
        <w:rPr>
          <w:rFonts w:ascii="Arial" w:hAnsi="Arial" w:cs="Arial"/>
        </w:rPr>
        <w:t>changes in physical asset revaluation surplus; share of net movement in revaluation surplus of associates and joint</w:t>
      </w:r>
      <w:r>
        <w:rPr>
          <w:rFonts w:ascii="Arial" w:hAnsi="Arial" w:cs="Arial"/>
        </w:rPr>
        <w:t xml:space="preserve"> </w:t>
      </w:r>
      <w:r w:rsidRPr="00EB6F81">
        <w:rPr>
          <w:rFonts w:ascii="Arial" w:hAnsi="Arial" w:cs="Arial"/>
        </w:rPr>
        <w:t>ventures; and gains and losses on remeasuring available-for-sale financial assets.</w:t>
      </w:r>
    </w:p>
    <w:p w14:paraId="6AA978EC" w14:textId="77777777" w:rsidR="00B66701" w:rsidRPr="00B83D74" w:rsidRDefault="00B66701" w:rsidP="00D70A26">
      <w:pPr>
        <w:pStyle w:val="Heading5"/>
        <w:rPr>
          <w:rFonts w:hint="eastAsia"/>
        </w:rPr>
      </w:pPr>
      <w:r w:rsidRPr="00B83D74">
        <w:t>Payables</w:t>
      </w:r>
    </w:p>
    <w:p w14:paraId="0290D6FF" w14:textId="77777777" w:rsidR="00B66701" w:rsidRDefault="00B66701" w:rsidP="0079755A">
      <w:pPr>
        <w:pStyle w:val="BodyText"/>
      </w:pPr>
      <w:r>
        <w:t>Payables i</w:t>
      </w:r>
      <w:r w:rsidRPr="00AB7707">
        <w:t>nclude short and long</w:t>
      </w:r>
      <w:r>
        <w:t>-</w:t>
      </w:r>
      <w:r w:rsidRPr="00AB7707">
        <w:t xml:space="preserve">term trade debt and accounts payable, grants, </w:t>
      </w:r>
      <w:proofErr w:type="gramStart"/>
      <w:r w:rsidRPr="00AB7707">
        <w:t>taxes</w:t>
      </w:r>
      <w:proofErr w:type="gramEnd"/>
      <w:r w:rsidRPr="00AB7707">
        <w:t xml:space="preserve"> and interest payable.</w:t>
      </w:r>
    </w:p>
    <w:p w14:paraId="09949F46" w14:textId="77777777" w:rsidR="00B66701" w:rsidRPr="00B83D74" w:rsidRDefault="00B66701" w:rsidP="00D70A26">
      <w:pPr>
        <w:pStyle w:val="Heading5"/>
        <w:rPr>
          <w:rFonts w:hint="eastAsia"/>
        </w:rPr>
      </w:pPr>
      <w:r w:rsidRPr="00B83D74">
        <w:t>Receivables</w:t>
      </w:r>
    </w:p>
    <w:p w14:paraId="25AF0179" w14:textId="77777777" w:rsidR="00B66701" w:rsidRDefault="00B66701" w:rsidP="0079755A">
      <w:pPr>
        <w:pStyle w:val="BodyText"/>
      </w:pPr>
      <w:r>
        <w:t>Receivables i</w:t>
      </w:r>
      <w:r w:rsidRPr="00AB7707">
        <w:t>nclude amounts owing from government through appropriation receivable, short and long</w:t>
      </w:r>
      <w:r>
        <w:t>-</w:t>
      </w:r>
      <w:r w:rsidRPr="00AB7707">
        <w:t xml:space="preserve">term trade credit and accounts receivable, accrued investment income, grants, </w:t>
      </w:r>
      <w:proofErr w:type="gramStart"/>
      <w:r w:rsidRPr="00AB7707">
        <w:t>taxes</w:t>
      </w:r>
      <w:proofErr w:type="gramEnd"/>
      <w:r w:rsidRPr="00AB7707">
        <w:t xml:space="preserve"> and interest receivable.</w:t>
      </w:r>
    </w:p>
    <w:p w14:paraId="45D83C8A" w14:textId="77777777" w:rsidR="00B66701" w:rsidRPr="00B83D74" w:rsidRDefault="00B66701" w:rsidP="00D70A26">
      <w:pPr>
        <w:pStyle w:val="Heading5"/>
        <w:rPr>
          <w:rFonts w:hint="eastAsia"/>
        </w:rPr>
      </w:pPr>
      <w:r w:rsidRPr="00B83D74">
        <w:t>Supplies and services</w:t>
      </w:r>
    </w:p>
    <w:p w14:paraId="13975091" w14:textId="77777777" w:rsidR="00B66701" w:rsidRDefault="00B66701" w:rsidP="00D93CAB">
      <w:pPr>
        <w:pStyle w:val="BodyText"/>
      </w:pPr>
      <w:r w:rsidRPr="00AB7707">
        <w:t>Supplies and services generally represent cost of goods sold and the day to day running costs, including maintenance costs, incurred in the normal operations of the Authority.</w:t>
      </w:r>
    </w:p>
    <w:p w14:paraId="2EFA7EFA" w14:textId="77777777" w:rsidR="00B66701" w:rsidRPr="00D93CAB" w:rsidRDefault="00B66701" w:rsidP="00D93CAB">
      <w:pPr>
        <w:pStyle w:val="BodyText"/>
        <w:rPr>
          <w:b/>
          <w:sz w:val="21"/>
          <w:szCs w:val="21"/>
        </w:rPr>
      </w:pPr>
      <w:r w:rsidRPr="00D93CAB">
        <w:rPr>
          <w:rFonts w:ascii="Arial Bold" w:hAnsi="Arial Bold"/>
          <w:b/>
          <w:sz w:val="21"/>
          <w:szCs w:val="21"/>
        </w:rPr>
        <w:t>Transactions</w:t>
      </w:r>
    </w:p>
    <w:p w14:paraId="5AE60E6A" w14:textId="77777777" w:rsidR="00B66701" w:rsidRDefault="00B66701" w:rsidP="00051606">
      <w:pPr>
        <w:pStyle w:val="BodyText"/>
      </w:pPr>
      <w:r w:rsidRPr="00AB7707">
        <w:t xml:space="preserve">Transactions are those economic flows that are considered to arise </w:t>
      </w:r>
      <w:proofErr w:type="gramStart"/>
      <w:r w:rsidRPr="00AB7707">
        <w:t>as a result of</w:t>
      </w:r>
      <w:proofErr w:type="gramEnd"/>
      <w:r w:rsidRPr="00AB7707">
        <w:t xml:space="preserve"> policy decisions, usually an interaction between two entities by mutual agreement. They also include flows in an entity such as depreciation where the owner is simultaneously acting as the owner of the depreciating asset and as the consumer of the service provided by the asset. Taxation is regarded as mutually agreed interactions between the government and taxpayers. Transactions can be in kind (</w:t>
      </w:r>
      <w:proofErr w:type="gramStart"/>
      <w:r w:rsidRPr="00AB7707">
        <w:t>e.g.</w:t>
      </w:r>
      <w:proofErr w:type="gramEnd"/>
      <w:r w:rsidRPr="00AB7707">
        <w:t xml:space="preserve"> assets provided/given free of charge or for nominal consideration) or where the final consideration is cash. In simple terms, transactions arise from the policy decisions of the government.</w:t>
      </w:r>
    </w:p>
    <w:p w14:paraId="46C3F14B" w14:textId="77777777" w:rsidR="00B66701" w:rsidRPr="00E764EE" w:rsidRDefault="00B66701" w:rsidP="00961133">
      <w:pPr>
        <w:pStyle w:val="Heading4Fin"/>
      </w:pPr>
      <w:bookmarkStart w:id="290" w:name="_Toc14173215"/>
      <w:bookmarkStart w:id="291" w:name="_Toc509408138"/>
      <w:bookmarkStart w:id="292" w:name="_Toc509408535"/>
      <w:bookmarkStart w:id="293" w:name="_Toc511229698"/>
      <w:bookmarkEnd w:id="191"/>
      <w:r>
        <w:t>Style conventions</w:t>
      </w:r>
      <w:bookmarkEnd w:id="290"/>
    </w:p>
    <w:bookmarkEnd w:id="291"/>
    <w:bookmarkEnd w:id="292"/>
    <w:bookmarkEnd w:id="293"/>
    <w:p w14:paraId="660C9C97" w14:textId="77777777" w:rsidR="00B66701" w:rsidRDefault="00B66701" w:rsidP="00DD4517">
      <w:pPr>
        <w:pStyle w:val="BodyText"/>
      </w:pPr>
      <w:r w:rsidRPr="00AB7707">
        <w:t>Figures in the tables and in the text have been rounded. Discrepancies in tables between totals and sums of components reflect rounding. Percentage variations in all tables are based on the underlying unrounded amounts.</w:t>
      </w:r>
    </w:p>
    <w:p w14:paraId="0CE03E9A" w14:textId="77777777" w:rsidR="00B66701" w:rsidRDefault="00B66701" w:rsidP="00DD4517">
      <w:pPr>
        <w:pStyle w:val="BodyText"/>
      </w:pPr>
      <w:r w:rsidRPr="00AB7707">
        <w:t>The notation used in the tables is as follows:</w:t>
      </w:r>
    </w:p>
    <w:p w14:paraId="11CE4316" w14:textId="77777777" w:rsidR="00B66701" w:rsidRDefault="00B66701" w:rsidP="00C3126A">
      <w:pPr>
        <w:pStyle w:val="BodyText"/>
        <w:tabs>
          <w:tab w:val="left" w:pos="993"/>
        </w:tabs>
      </w:pPr>
      <w:r w:rsidRPr="00AB7707">
        <w:lastRenderedPageBreak/>
        <w:t>..</w:t>
      </w:r>
      <w:r>
        <w:tab/>
      </w:r>
      <w:r w:rsidRPr="00AB7707">
        <w:t>zero, or rounded to zero</w:t>
      </w:r>
    </w:p>
    <w:p w14:paraId="30F04BC1" w14:textId="77777777" w:rsidR="00B66701" w:rsidRDefault="00B66701" w:rsidP="00C3126A">
      <w:pPr>
        <w:pStyle w:val="BodyText"/>
        <w:tabs>
          <w:tab w:val="left" w:pos="993"/>
        </w:tabs>
      </w:pPr>
      <w:r w:rsidRPr="00AB7707">
        <w:t>(</w:t>
      </w:r>
      <w:proofErr w:type="spellStart"/>
      <w:r w:rsidRPr="00AB7707">
        <w:t>xxx.x</w:t>
      </w:r>
      <w:proofErr w:type="spellEnd"/>
      <w:r w:rsidRPr="00AB7707">
        <w:t>)</w:t>
      </w:r>
      <w:r>
        <w:tab/>
      </w:r>
      <w:r w:rsidRPr="00AB7707">
        <w:t>negative numbers</w:t>
      </w:r>
    </w:p>
    <w:p w14:paraId="0D96FDC3" w14:textId="77777777" w:rsidR="00B66701" w:rsidRDefault="00B66701" w:rsidP="00C3126A">
      <w:pPr>
        <w:pStyle w:val="BodyText"/>
        <w:tabs>
          <w:tab w:val="left" w:pos="993"/>
        </w:tabs>
      </w:pPr>
      <w:r w:rsidRPr="00AB7707">
        <w:t>200x</w:t>
      </w:r>
      <w:r>
        <w:tab/>
      </w:r>
      <w:r w:rsidRPr="00AB7707">
        <w:t>year period</w:t>
      </w:r>
    </w:p>
    <w:p w14:paraId="7491E2BA" w14:textId="77777777" w:rsidR="00B66701" w:rsidRDefault="00B66701" w:rsidP="00C3126A">
      <w:pPr>
        <w:pStyle w:val="BodyText"/>
        <w:tabs>
          <w:tab w:val="left" w:pos="993"/>
        </w:tabs>
      </w:pPr>
      <w:r w:rsidRPr="00AB7707">
        <w:t>200x-0x</w:t>
      </w:r>
      <w:r>
        <w:tab/>
      </w:r>
      <w:r w:rsidRPr="00AB7707">
        <w:t>year period</w:t>
      </w:r>
    </w:p>
    <w:p w14:paraId="1BB3DEF3" w14:textId="77777777" w:rsidR="00B66701" w:rsidRDefault="00B66701" w:rsidP="00DD4517">
      <w:pPr>
        <w:pStyle w:val="BodyText"/>
      </w:pPr>
      <w:r w:rsidRPr="00AB7707">
        <w:t>The financial statements and notes are presented based on the illustration for a government department in the 201</w:t>
      </w:r>
      <w:r>
        <w:t>9</w:t>
      </w:r>
      <w:r w:rsidRPr="00AB7707">
        <w:t>-</w:t>
      </w:r>
      <w:r>
        <w:t>20</w:t>
      </w:r>
      <w:r w:rsidRPr="00AB7707">
        <w:t xml:space="preserve"> </w:t>
      </w:r>
      <w:r w:rsidRPr="00C3126A">
        <w:rPr>
          <w:rStyle w:val="Emphasis"/>
        </w:rPr>
        <w:t>Model Report for Victorian Government Departments</w:t>
      </w:r>
      <w:r w:rsidRPr="00AB7707">
        <w:t>. The presentation of other disclosures is generally consistent with the other disclosures made in earlier publications of the Authority’s annual reports.</w:t>
      </w:r>
    </w:p>
    <w:p w14:paraId="77CFA258" w14:textId="77777777" w:rsidR="00B66701" w:rsidRPr="00E764EE" w:rsidRDefault="52DEEC3C" w:rsidP="00961133">
      <w:pPr>
        <w:pStyle w:val="Heading4Fin"/>
      </w:pPr>
      <w:bookmarkStart w:id="294" w:name="_Toc14173216"/>
      <w:bookmarkStart w:id="295" w:name="_Toc509408139"/>
      <w:bookmarkStart w:id="296" w:name="_Toc509408536"/>
      <w:bookmarkStart w:id="297" w:name="_Toc511229699"/>
      <w:bookmarkStart w:id="298" w:name="_Ref522085841"/>
      <w:bookmarkStart w:id="299" w:name="_Ref522085855"/>
      <w:bookmarkStart w:id="300" w:name="_Toc516838919"/>
      <w:bookmarkStart w:id="301" w:name="_Toc522111464"/>
      <w:r>
        <w:t>Disclosure index</w:t>
      </w:r>
      <w:bookmarkEnd w:id="294"/>
    </w:p>
    <w:bookmarkEnd w:id="295"/>
    <w:bookmarkEnd w:id="296"/>
    <w:bookmarkEnd w:id="297"/>
    <w:bookmarkEnd w:id="298"/>
    <w:bookmarkEnd w:id="299"/>
    <w:bookmarkEnd w:id="300"/>
    <w:bookmarkEnd w:id="301"/>
    <w:p w14:paraId="73940DC4" w14:textId="77777777" w:rsidR="00B66701" w:rsidRDefault="00B66701" w:rsidP="001620A7">
      <w:pPr>
        <w:pStyle w:val="BodyText"/>
      </w:pPr>
      <w:r w:rsidRPr="00AB7707">
        <w:t>The annual report of the Authority is prepared in accordance with all relevant Victorian legislations and pronouncements. This index has been prepared to facilitate identification of the Authority</w:t>
      </w:r>
      <w:r>
        <w:t>’</w:t>
      </w:r>
      <w:r w:rsidRPr="00AB7707">
        <w:t>s compliance with statutory disclosure requirements.</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1545"/>
        <w:gridCol w:w="6209"/>
        <w:gridCol w:w="1460"/>
      </w:tblGrid>
      <w:tr w:rsidR="00B66701" w:rsidRPr="00B83D74" w14:paraId="37836C6D" w14:textId="77777777" w:rsidTr="005235F0">
        <w:trPr>
          <w:cantSplit/>
          <w:tblHeader/>
        </w:trPr>
        <w:tc>
          <w:tcPr>
            <w:tcW w:w="1616" w:type="dxa"/>
            <w:shd w:val="clear" w:color="auto" w:fill="auto"/>
            <w:vAlign w:val="bottom"/>
            <w:hideMark/>
          </w:tcPr>
          <w:p w14:paraId="11E10587" w14:textId="77777777" w:rsidR="00B66701" w:rsidRPr="00125844" w:rsidRDefault="00B66701" w:rsidP="001620A7">
            <w:pPr>
              <w:pStyle w:val="Tablecolheadleft"/>
              <w:rPr>
                <w:rFonts w:eastAsia="MS Mincho"/>
              </w:rPr>
            </w:pPr>
            <w:r w:rsidRPr="00125844">
              <w:rPr>
                <w:rFonts w:eastAsia="MS Mincho"/>
              </w:rPr>
              <w:t>Legislation</w:t>
            </w:r>
          </w:p>
        </w:tc>
        <w:tc>
          <w:tcPr>
            <w:tcW w:w="6201" w:type="dxa"/>
            <w:shd w:val="clear" w:color="auto" w:fill="auto"/>
            <w:vAlign w:val="bottom"/>
            <w:hideMark/>
          </w:tcPr>
          <w:p w14:paraId="009DC01F" w14:textId="77777777" w:rsidR="00B66701" w:rsidRPr="00D93CAB" w:rsidRDefault="00B66701" w:rsidP="00125844">
            <w:pPr>
              <w:pStyle w:val="Tablecolheadleft"/>
              <w:rPr>
                <w:rFonts w:eastAsia="MS Mincho"/>
              </w:rPr>
            </w:pPr>
            <w:r w:rsidRPr="00D93CAB">
              <w:rPr>
                <w:rFonts w:eastAsia="MS Mincho"/>
              </w:rPr>
              <w:t xml:space="preserve">Requirement </w:t>
            </w:r>
          </w:p>
        </w:tc>
        <w:tc>
          <w:tcPr>
            <w:tcW w:w="1546" w:type="dxa"/>
          </w:tcPr>
          <w:p w14:paraId="3EE021F4" w14:textId="77777777" w:rsidR="00B66701" w:rsidRPr="00E94F6F" w:rsidRDefault="00B66701" w:rsidP="005235F0">
            <w:pPr>
              <w:pStyle w:val="Tablecolheadleft"/>
              <w:rPr>
                <w:rFonts w:eastAsia="MS Mincho"/>
              </w:rPr>
            </w:pPr>
            <w:r w:rsidRPr="00E94F6F">
              <w:rPr>
                <w:rFonts w:eastAsia="MS Mincho"/>
              </w:rPr>
              <w:t>Page reference</w:t>
            </w:r>
          </w:p>
        </w:tc>
      </w:tr>
      <w:tr w:rsidR="00B66701" w:rsidRPr="00B83D74" w14:paraId="64B94FA8" w14:textId="77777777" w:rsidTr="005235F0">
        <w:trPr>
          <w:cantSplit/>
        </w:trPr>
        <w:tc>
          <w:tcPr>
            <w:tcW w:w="7817" w:type="dxa"/>
            <w:gridSpan w:val="2"/>
            <w:shd w:val="clear" w:color="auto" w:fill="auto"/>
            <w:hideMark/>
          </w:tcPr>
          <w:p w14:paraId="47E36E49" w14:textId="77777777" w:rsidR="00B66701" w:rsidRPr="00E94F6F" w:rsidRDefault="00B66701" w:rsidP="001620A7">
            <w:pPr>
              <w:pStyle w:val="Tableleftbold"/>
              <w:rPr>
                <w:rFonts w:ascii="Cambria" w:eastAsia="MS Mincho" w:hAnsi="Cambria"/>
              </w:rPr>
            </w:pPr>
            <w:r w:rsidRPr="00E94F6F">
              <w:rPr>
                <w:rFonts w:eastAsia="MS Mincho"/>
              </w:rPr>
              <w:t>Ministerial Direction &amp; Financial Reporting Directions</w:t>
            </w:r>
          </w:p>
        </w:tc>
        <w:tc>
          <w:tcPr>
            <w:tcW w:w="1546" w:type="dxa"/>
          </w:tcPr>
          <w:p w14:paraId="7B0AB471" w14:textId="77777777" w:rsidR="00B66701" w:rsidRPr="00E94F6F" w:rsidRDefault="00B66701" w:rsidP="001620A7">
            <w:pPr>
              <w:pStyle w:val="Tableleftbold"/>
              <w:rPr>
                <w:rFonts w:eastAsia="MS Mincho"/>
              </w:rPr>
            </w:pPr>
          </w:p>
        </w:tc>
      </w:tr>
      <w:tr w:rsidR="00B66701" w:rsidRPr="00B83D74" w14:paraId="11610408" w14:textId="77777777" w:rsidTr="005235F0">
        <w:trPr>
          <w:cantSplit/>
        </w:trPr>
        <w:tc>
          <w:tcPr>
            <w:tcW w:w="7817" w:type="dxa"/>
            <w:gridSpan w:val="2"/>
            <w:shd w:val="clear" w:color="auto" w:fill="auto"/>
            <w:hideMark/>
          </w:tcPr>
          <w:p w14:paraId="3431BC92" w14:textId="77777777" w:rsidR="00B66701" w:rsidRPr="00E94F6F" w:rsidRDefault="00B66701" w:rsidP="00125844">
            <w:pPr>
              <w:pStyle w:val="Tableleftbolditalic"/>
              <w:rPr>
                <w:rFonts w:eastAsia="MS Mincho"/>
                <w:b w:val="0"/>
                <w:i w:val="0"/>
              </w:rPr>
            </w:pPr>
            <w:r w:rsidRPr="00E94F6F">
              <w:rPr>
                <w:rFonts w:eastAsia="MS Mincho"/>
                <w:b w:val="0"/>
                <w:i w:val="0"/>
              </w:rPr>
              <w:t xml:space="preserve">Report of operations </w:t>
            </w:r>
          </w:p>
        </w:tc>
        <w:tc>
          <w:tcPr>
            <w:tcW w:w="1546" w:type="dxa"/>
          </w:tcPr>
          <w:p w14:paraId="731BED06" w14:textId="28D10A0F" w:rsidR="00B66701" w:rsidRPr="00E94F6F" w:rsidRDefault="00B66701" w:rsidP="001620A7">
            <w:pPr>
              <w:pStyle w:val="Tableleftbolditalic"/>
              <w:rPr>
                <w:rFonts w:eastAsia="MS Mincho"/>
                <w:b w:val="0"/>
                <w:i w:val="0"/>
              </w:rPr>
            </w:pPr>
            <w:r w:rsidRPr="00E94F6F">
              <w:rPr>
                <w:rFonts w:eastAsia="MS Mincho"/>
                <w:b w:val="0"/>
                <w:i w:val="0"/>
              </w:rPr>
              <w:t xml:space="preserve">Page </w:t>
            </w:r>
            <w:r w:rsidR="00D7224C" w:rsidRPr="00E94F6F">
              <w:rPr>
                <w:rFonts w:eastAsia="MS Mincho"/>
                <w:b w:val="0"/>
                <w:i w:val="0"/>
              </w:rPr>
              <w:t>5</w:t>
            </w:r>
          </w:p>
        </w:tc>
      </w:tr>
      <w:tr w:rsidR="00B66701" w:rsidRPr="00B83D74" w14:paraId="451E9EFA" w14:textId="77777777" w:rsidTr="005235F0">
        <w:trPr>
          <w:cantSplit/>
        </w:trPr>
        <w:tc>
          <w:tcPr>
            <w:tcW w:w="7817" w:type="dxa"/>
            <w:gridSpan w:val="2"/>
            <w:shd w:val="clear" w:color="auto" w:fill="auto"/>
            <w:hideMark/>
          </w:tcPr>
          <w:p w14:paraId="51E45C54" w14:textId="77777777" w:rsidR="00B66701" w:rsidRPr="00E94F6F" w:rsidRDefault="00B66701" w:rsidP="001620A7">
            <w:pPr>
              <w:pStyle w:val="Tableleft"/>
              <w:rPr>
                <w:rStyle w:val="Emphasis"/>
                <w:rFonts w:eastAsia="MS Mincho"/>
                <w:b/>
                <w:i w:val="0"/>
              </w:rPr>
            </w:pPr>
            <w:r w:rsidRPr="00E94F6F">
              <w:rPr>
                <w:rStyle w:val="Emphasis"/>
                <w:rFonts w:eastAsia="MS Mincho"/>
                <w:b/>
                <w:i w:val="0"/>
              </w:rPr>
              <w:t>Charter and purpose</w:t>
            </w:r>
          </w:p>
        </w:tc>
        <w:tc>
          <w:tcPr>
            <w:tcW w:w="1546" w:type="dxa"/>
          </w:tcPr>
          <w:p w14:paraId="40B6EFE9" w14:textId="77777777" w:rsidR="00B66701" w:rsidRPr="00E94F6F" w:rsidRDefault="00B66701" w:rsidP="001620A7">
            <w:pPr>
              <w:pStyle w:val="Tableleft"/>
              <w:rPr>
                <w:rStyle w:val="Emphasis"/>
                <w:rFonts w:eastAsia="MS Mincho"/>
                <w:b/>
                <w:i w:val="0"/>
              </w:rPr>
            </w:pPr>
          </w:p>
        </w:tc>
      </w:tr>
      <w:tr w:rsidR="00B66701" w:rsidRPr="00B83D74" w14:paraId="4194FFD5" w14:textId="77777777" w:rsidTr="005235F0">
        <w:trPr>
          <w:cantSplit/>
        </w:trPr>
        <w:tc>
          <w:tcPr>
            <w:tcW w:w="1616" w:type="dxa"/>
            <w:shd w:val="clear" w:color="auto" w:fill="auto"/>
            <w:hideMark/>
          </w:tcPr>
          <w:p w14:paraId="42C5B4C9" w14:textId="77777777" w:rsidR="00B66701" w:rsidRPr="00E94F6F" w:rsidRDefault="00B66701" w:rsidP="0045035F">
            <w:pPr>
              <w:pStyle w:val="Tableleft"/>
              <w:rPr>
                <w:rFonts w:eastAsia="MS Mincho"/>
              </w:rPr>
            </w:pPr>
            <w:r w:rsidRPr="00E94F6F">
              <w:rPr>
                <w:rFonts w:eastAsia="MS Mincho"/>
              </w:rPr>
              <w:t>FRD 22H</w:t>
            </w:r>
          </w:p>
        </w:tc>
        <w:tc>
          <w:tcPr>
            <w:tcW w:w="6201" w:type="dxa"/>
            <w:shd w:val="clear" w:color="auto" w:fill="auto"/>
            <w:hideMark/>
          </w:tcPr>
          <w:p w14:paraId="35B5664D" w14:textId="77777777" w:rsidR="00B66701" w:rsidRPr="00E94F6F" w:rsidRDefault="00B66701" w:rsidP="001620A7">
            <w:pPr>
              <w:pStyle w:val="Tableleft"/>
              <w:rPr>
                <w:rFonts w:eastAsia="MS Mincho"/>
              </w:rPr>
            </w:pPr>
            <w:r w:rsidRPr="00E94F6F">
              <w:rPr>
                <w:rFonts w:eastAsia="MS Mincho"/>
              </w:rPr>
              <w:t>Manner of establishment and the relevant Ministers</w:t>
            </w:r>
          </w:p>
        </w:tc>
        <w:tc>
          <w:tcPr>
            <w:tcW w:w="1546" w:type="dxa"/>
          </w:tcPr>
          <w:p w14:paraId="0B22654D" w14:textId="73E3A8CD" w:rsidR="00B66701" w:rsidRPr="00E94F6F" w:rsidRDefault="00B66701" w:rsidP="001620A7">
            <w:pPr>
              <w:pStyle w:val="Tableleft"/>
              <w:rPr>
                <w:rFonts w:eastAsia="MS Mincho"/>
              </w:rPr>
            </w:pPr>
            <w:r w:rsidRPr="00E94F6F">
              <w:rPr>
                <w:rFonts w:eastAsia="MS Mincho"/>
              </w:rPr>
              <w:t>Page 5</w:t>
            </w:r>
            <w:r w:rsidR="009578B6">
              <w:rPr>
                <w:rFonts w:eastAsia="MS Mincho"/>
              </w:rPr>
              <w:t>,</w:t>
            </w:r>
            <w:r w:rsidR="00684184">
              <w:rPr>
                <w:rFonts w:eastAsia="MS Mincho"/>
              </w:rPr>
              <w:t xml:space="preserve"> 51</w:t>
            </w:r>
          </w:p>
        </w:tc>
      </w:tr>
      <w:tr w:rsidR="00B66701" w:rsidRPr="00B83D74" w14:paraId="687E6D30" w14:textId="77777777" w:rsidTr="005235F0">
        <w:trPr>
          <w:cantSplit/>
        </w:trPr>
        <w:tc>
          <w:tcPr>
            <w:tcW w:w="1616" w:type="dxa"/>
            <w:shd w:val="clear" w:color="auto" w:fill="auto"/>
            <w:hideMark/>
          </w:tcPr>
          <w:p w14:paraId="0C276573" w14:textId="77777777" w:rsidR="00B66701" w:rsidRPr="00E94F6F" w:rsidRDefault="00B66701" w:rsidP="001620A7">
            <w:pPr>
              <w:pStyle w:val="Tableleft"/>
              <w:rPr>
                <w:rFonts w:eastAsia="MS Mincho"/>
              </w:rPr>
            </w:pPr>
            <w:r w:rsidRPr="00E94F6F">
              <w:rPr>
                <w:rFonts w:eastAsia="MS Mincho"/>
              </w:rPr>
              <w:t>FRD 22H</w:t>
            </w:r>
          </w:p>
        </w:tc>
        <w:tc>
          <w:tcPr>
            <w:tcW w:w="6201" w:type="dxa"/>
            <w:shd w:val="clear" w:color="auto" w:fill="auto"/>
            <w:hideMark/>
          </w:tcPr>
          <w:p w14:paraId="5E6BA2CD" w14:textId="77777777" w:rsidR="00B66701" w:rsidRPr="00E94F6F" w:rsidRDefault="00B66701" w:rsidP="001620A7">
            <w:pPr>
              <w:pStyle w:val="Tableleft"/>
              <w:rPr>
                <w:rFonts w:eastAsia="MS Mincho"/>
              </w:rPr>
            </w:pPr>
            <w:r w:rsidRPr="00E94F6F">
              <w:rPr>
                <w:rFonts w:eastAsia="MS Mincho"/>
              </w:rPr>
              <w:t xml:space="preserve">Purpose, functions, </w:t>
            </w:r>
            <w:proofErr w:type="gramStart"/>
            <w:r w:rsidRPr="00E94F6F">
              <w:rPr>
                <w:rFonts w:eastAsia="MS Mincho"/>
              </w:rPr>
              <w:t>powers</w:t>
            </w:r>
            <w:proofErr w:type="gramEnd"/>
            <w:r w:rsidRPr="00E94F6F">
              <w:rPr>
                <w:rFonts w:eastAsia="MS Mincho"/>
              </w:rPr>
              <w:t xml:space="preserve"> and duties </w:t>
            </w:r>
          </w:p>
        </w:tc>
        <w:tc>
          <w:tcPr>
            <w:tcW w:w="1546" w:type="dxa"/>
          </w:tcPr>
          <w:p w14:paraId="62516AE3" w14:textId="2A59BBF9" w:rsidR="00B66701" w:rsidRPr="00E94F6F" w:rsidRDefault="00B66701" w:rsidP="001620A7">
            <w:pPr>
              <w:pStyle w:val="Tableleft"/>
              <w:rPr>
                <w:rFonts w:eastAsia="MS Mincho"/>
              </w:rPr>
            </w:pPr>
            <w:r w:rsidRPr="00E94F6F">
              <w:rPr>
                <w:rFonts w:eastAsia="MS Mincho"/>
              </w:rPr>
              <w:t xml:space="preserve">Page </w:t>
            </w:r>
            <w:r w:rsidR="008658DA" w:rsidRPr="00E94F6F">
              <w:rPr>
                <w:rFonts w:eastAsia="MS Mincho"/>
              </w:rPr>
              <w:t>26</w:t>
            </w:r>
          </w:p>
        </w:tc>
      </w:tr>
      <w:tr w:rsidR="00B66701" w:rsidRPr="00B83D74" w14:paraId="3D1103D8" w14:textId="77777777" w:rsidTr="005235F0">
        <w:trPr>
          <w:cantSplit/>
        </w:trPr>
        <w:tc>
          <w:tcPr>
            <w:tcW w:w="1616" w:type="dxa"/>
            <w:shd w:val="clear" w:color="auto" w:fill="auto"/>
            <w:hideMark/>
          </w:tcPr>
          <w:p w14:paraId="552FCBC3" w14:textId="77777777" w:rsidR="00B66701" w:rsidRPr="00E94F6F" w:rsidRDefault="00B66701" w:rsidP="001620A7">
            <w:pPr>
              <w:pStyle w:val="Tableleft"/>
              <w:rPr>
                <w:rFonts w:eastAsia="MS Mincho"/>
              </w:rPr>
            </w:pPr>
            <w:r w:rsidRPr="00E94F6F">
              <w:rPr>
                <w:rFonts w:eastAsia="MS Mincho"/>
              </w:rPr>
              <w:t>FRD 8D</w:t>
            </w:r>
          </w:p>
        </w:tc>
        <w:tc>
          <w:tcPr>
            <w:tcW w:w="6201" w:type="dxa"/>
            <w:shd w:val="clear" w:color="auto" w:fill="auto"/>
            <w:hideMark/>
          </w:tcPr>
          <w:p w14:paraId="25A8E550" w14:textId="77777777" w:rsidR="00B66701" w:rsidRPr="00E94F6F" w:rsidRDefault="00B66701" w:rsidP="001620A7">
            <w:pPr>
              <w:pStyle w:val="Tableleft"/>
              <w:rPr>
                <w:rFonts w:eastAsia="MS Mincho"/>
              </w:rPr>
            </w:pPr>
            <w:r w:rsidRPr="00E94F6F">
              <w:rPr>
                <w:rFonts w:eastAsia="MS Mincho"/>
              </w:rPr>
              <w:t xml:space="preserve">Departmental objectives, </w:t>
            </w:r>
            <w:proofErr w:type="gramStart"/>
            <w:r w:rsidRPr="00E94F6F">
              <w:rPr>
                <w:rFonts w:eastAsia="MS Mincho"/>
              </w:rPr>
              <w:t>indicators</w:t>
            </w:r>
            <w:proofErr w:type="gramEnd"/>
            <w:r w:rsidRPr="00E94F6F">
              <w:rPr>
                <w:rFonts w:eastAsia="MS Mincho"/>
              </w:rPr>
              <w:t xml:space="preserve"> and outputs</w:t>
            </w:r>
          </w:p>
        </w:tc>
        <w:tc>
          <w:tcPr>
            <w:tcW w:w="1546" w:type="dxa"/>
          </w:tcPr>
          <w:p w14:paraId="5B71F000" w14:textId="74C00D03" w:rsidR="00B66701" w:rsidRPr="00E94F6F" w:rsidRDefault="00B66701" w:rsidP="001620A7">
            <w:pPr>
              <w:pStyle w:val="Tableleft"/>
              <w:rPr>
                <w:rFonts w:eastAsia="MS Mincho"/>
              </w:rPr>
            </w:pPr>
            <w:r w:rsidRPr="00E94F6F">
              <w:rPr>
                <w:rFonts w:eastAsia="MS Mincho"/>
              </w:rPr>
              <w:t>Page</w:t>
            </w:r>
            <w:r w:rsidR="00D574BB" w:rsidRPr="00E94F6F">
              <w:rPr>
                <w:rFonts w:eastAsia="MS Mincho"/>
              </w:rPr>
              <w:t xml:space="preserve"> 5</w:t>
            </w:r>
          </w:p>
        </w:tc>
      </w:tr>
      <w:tr w:rsidR="00B66701" w:rsidRPr="00B83D74" w14:paraId="124F8AB5" w14:textId="77777777" w:rsidTr="005235F0">
        <w:trPr>
          <w:cantSplit/>
        </w:trPr>
        <w:tc>
          <w:tcPr>
            <w:tcW w:w="1616" w:type="dxa"/>
            <w:shd w:val="clear" w:color="auto" w:fill="auto"/>
            <w:hideMark/>
          </w:tcPr>
          <w:p w14:paraId="50CD591F" w14:textId="77777777" w:rsidR="00B66701" w:rsidRPr="00E94F6F" w:rsidRDefault="00B66701" w:rsidP="0045035F">
            <w:pPr>
              <w:pStyle w:val="Tableleft"/>
              <w:rPr>
                <w:rFonts w:eastAsia="MS Mincho"/>
              </w:rPr>
            </w:pPr>
            <w:r w:rsidRPr="00E94F6F">
              <w:rPr>
                <w:rFonts w:eastAsia="MS Mincho"/>
              </w:rPr>
              <w:t>FRD 22H</w:t>
            </w:r>
          </w:p>
        </w:tc>
        <w:tc>
          <w:tcPr>
            <w:tcW w:w="6201" w:type="dxa"/>
            <w:shd w:val="clear" w:color="auto" w:fill="auto"/>
            <w:hideMark/>
          </w:tcPr>
          <w:p w14:paraId="70E0EA6D" w14:textId="77777777" w:rsidR="00B66701" w:rsidRPr="00E94F6F" w:rsidRDefault="00B66701" w:rsidP="001620A7">
            <w:pPr>
              <w:pStyle w:val="Tableleft"/>
              <w:rPr>
                <w:rFonts w:eastAsia="MS Mincho"/>
              </w:rPr>
            </w:pPr>
            <w:r w:rsidRPr="00E94F6F">
              <w:rPr>
                <w:rFonts w:eastAsia="MS Mincho"/>
              </w:rPr>
              <w:t>Initiatives and key achievements</w:t>
            </w:r>
          </w:p>
        </w:tc>
        <w:tc>
          <w:tcPr>
            <w:tcW w:w="1546" w:type="dxa"/>
          </w:tcPr>
          <w:p w14:paraId="7F8E5493" w14:textId="4933714A" w:rsidR="00B66701" w:rsidRPr="00E94F6F" w:rsidRDefault="00B66701" w:rsidP="001620A7">
            <w:pPr>
              <w:pStyle w:val="Tableleft"/>
              <w:rPr>
                <w:rFonts w:eastAsia="MS Mincho"/>
              </w:rPr>
            </w:pPr>
            <w:r w:rsidRPr="00E94F6F">
              <w:rPr>
                <w:rFonts w:eastAsia="MS Mincho"/>
              </w:rPr>
              <w:t>Page</w:t>
            </w:r>
            <w:r w:rsidR="00D574BB" w:rsidRPr="00E94F6F">
              <w:rPr>
                <w:rFonts w:eastAsia="MS Mincho"/>
              </w:rPr>
              <w:t xml:space="preserve"> 10</w:t>
            </w:r>
          </w:p>
        </w:tc>
      </w:tr>
      <w:tr w:rsidR="00B66701" w:rsidRPr="00B83D74" w14:paraId="1112DD18" w14:textId="77777777" w:rsidTr="005235F0">
        <w:trPr>
          <w:cantSplit/>
        </w:trPr>
        <w:tc>
          <w:tcPr>
            <w:tcW w:w="1616" w:type="dxa"/>
            <w:shd w:val="clear" w:color="auto" w:fill="auto"/>
            <w:hideMark/>
          </w:tcPr>
          <w:p w14:paraId="10890C9C" w14:textId="77777777" w:rsidR="00B66701" w:rsidRPr="00E94F6F" w:rsidRDefault="00B66701" w:rsidP="001620A7">
            <w:pPr>
              <w:pStyle w:val="Tableleft"/>
              <w:rPr>
                <w:rFonts w:eastAsia="MS Mincho"/>
              </w:rPr>
            </w:pPr>
            <w:r w:rsidRPr="00E94F6F">
              <w:rPr>
                <w:rFonts w:eastAsia="MS Mincho"/>
              </w:rPr>
              <w:t>FRD 22H</w:t>
            </w:r>
          </w:p>
        </w:tc>
        <w:tc>
          <w:tcPr>
            <w:tcW w:w="6201" w:type="dxa"/>
            <w:shd w:val="clear" w:color="auto" w:fill="auto"/>
            <w:hideMark/>
          </w:tcPr>
          <w:p w14:paraId="74B581C1" w14:textId="77777777" w:rsidR="00B66701" w:rsidRPr="00E94F6F" w:rsidRDefault="00B66701" w:rsidP="001620A7">
            <w:pPr>
              <w:pStyle w:val="Tableleft"/>
              <w:rPr>
                <w:rFonts w:eastAsia="MS Mincho"/>
              </w:rPr>
            </w:pPr>
            <w:r w:rsidRPr="00E94F6F">
              <w:rPr>
                <w:rFonts w:eastAsia="MS Mincho"/>
              </w:rPr>
              <w:t>Nature and range of services provided</w:t>
            </w:r>
          </w:p>
        </w:tc>
        <w:tc>
          <w:tcPr>
            <w:tcW w:w="1546" w:type="dxa"/>
          </w:tcPr>
          <w:p w14:paraId="723FB515" w14:textId="42AD5AFE" w:rsidR="00B66701" w:rsidRPr="00E94F6F" w:rsidRDefault="00B66701" w:rsidP="001620A7">
            <w:pPr>
              <w:pStyle w:val="Tableleft"/>
              <w:rPr>
                <w:rFonts w:eastAsia="MS Mincho"/>
              </w:rPr>
            </w:pPr>
            <w:r w:rsidRPr="00E94F6F">
              <w:rPr>
                <w:rFonts w:eastAsia="MS Mincho"/>
              </w:rPr>
              <w:t xml:space="preserve">Page </w:t>
            </w:r>
            <w:r w:rsidR="00D574BB" w:rsidRPr="00E94F6F">
              <w:rPr>
                <w:rFonts w:eastAsia="MS Mincho"/>
              </w:rPr>
              <w:t>5</w:t>
            </w:r>
          </w:p>
        </w:tc>
      </w:tr>
      <w:tr w:rsidR="00B66701" w:rsidRPr="00B83D74" w14:paraId="6EF6D54A" w14:textId="77777777" w:rsidTr="005235F0">
        <w:trPr>
          <w:cantSplit/>
        </w:trPr>
        <w:tc>
          <w:tcPr>
            <w:tcW w:w="7817" w:type="dxa"/>
            <w:gridSpan w:val="2"/>
            <w:shd w:val="clear" w:color="auto" w:fill="auto"/>
            <w:hideMark/>
          </w:tcPr>
          <w:p w14:paraId="1BB89BF1" w14:textId="77777777" w:rsidR="00B66701" w:rsidRPr="00E94F6F" w:rsidRDefault="00B66701" w:rsidP="001620A7">
            <w:pPr>
              <w:pStyle w:val="Tableleft"/>
              <w:rPr>
                <w:rStyle w:val="Emphasis"/>
                <w:rFonts w:eastAsia="MS Mincho"/>
                <w:b/>
                <w:i w:val="0"/>
              </w:rPr>
            </w:pPr>
            <w:r w:rsidRPr="00E94F6F">
              <w:rPr>
                <w:rStyle w:val="Emphasis"/>
                <w:rFonts w:eastAsia="MS Mincho"/>
                <w:b/>
                <w:i w:val="0"/>
              </w:rPr>
              <w:t>Management and structure</w:t>
            </w:r>
          </w:p>
        </w:tc>
        <w:tc>
          <w:tcPr>
            <w:tcW w:w="1546" w:type="dxa"/>
          </w:tcPr>
          <w:p w14:paraId="14432533" w14:textId="274B8A03" w:rsidR="00B66701" w:rsidRPr="00E94F6F" w:rsidRDefault="00B66701" w:rsidP="001620A7">
            <w:pPr>
              <w:pStyle w:val="Tableleft"/>
              <w:rPr>
                <w:rStyle w:val="Emphasis"/>
                <w:rFonts w:eastAsia="MS Mincho"/>
                <w:b/>
                <w:i w:val="0"/>
              </w:rPr>
            </w:pPr>
          </w:p>
        </w:tc>
      </w:tr>
      <w:tr w:rsidR="00B66701" w:rsidRPr="00B83D74" w14:paraId="56E49BCF" w14:textId="77777777" w:rsidTr="005235F0">
        <w:trPr>
          <w:cantSplit/>
        </w:trPr>
        <w:tc>
          <w:tcPr>
            <w:tcW w:w="1616" w:type="dxa"/>
            <w:shd w:val="clear" w:color="auto" w:fill="auto"/>
            <w:hideMark/>
          </w:tcPr>
          <w:p w14:paraId="0E6167D4" w14:textId="77777777" w:rsidR="00B66701" w:rsidRPr="00E94F6F" w:rsidRDefault="00B66701" w:rsidP="001620A7">
            <w:pPr>
              <w:pStyle w:val="Tableleft"/>
              <w:rPr>
                <w:rFonts w:eastAsia="MS Mincho"/>
              </w:rPr>
            </w:pPr>
            <w:r w:rsidRPr="00E94F6F">
              <w:rPr>
                <w:rFonts w:eastAsia="MS Mincho"/>
              </w:rPr>
              <w:t>FRD 22H</w:t>
            </w:r>
          </w:p>
        </w:tc>
        <w:tc>
          <w:tcPr>
            <w:tcW w:w="6201" w:type="dxa"/>
            <w:shd w:val="clear" w:color="auto" w:fill="auto"/>
            <w:noWrap/>
            <w:hideMark/>
          </w:tcPr>
          <w:p w14:paraId="49D8F1E1" w14:textId="77777777" w:rsidR="00B66701" w:rsidRPr="00E94F6F" w:rsidRDefault="00B66701" w:rsidP="001620A7">
            <w:pPr>
              <w:pStyle w:val="Tableleft"/>
              <w:rPr>
                <w:rFonts w:eastAsia="MS Mincho"/>
              </w:rPr>
            </w:pPr>
            <w:r w:rsidRPr="00E94F6F">
              <w:rPr>
                <w:rFonts w:eastAsia="MS Mincho"/>
              </w:rPr>
              <w:t xml:space="preserve">Organisational structure </w:t>
            </w:r>
          </w:p>
        </w:tc>
        <w:tc>
          <w:tcPr>
            <w:tcW w:w="1546" w:type="dxa"/>
          </w:tcPr>
          <w:p w14:paraId="22C4119E" w14:textId="0D03EDD0" w:rsidR="00B66701" w:rsidRPr="00E94F6F" w:rsidRDefault="00B66701" w:rsidP="001620A7">
            <w:pPr>
              <w:pStyle w:val="Tableleft"/>
              <w:rPr>
                <w:rFonts w:eastAsia="MS Mincho"/>
              </w:rPr>
            </w:pPr>
            <w:r w:rsidRPr="00E94F6F">
              <w:rPr>
                <w:rFonts w:eastAsia="MS Mincho"/>
              </w:rPr>
              <w:t>Page</w:t>
            </w:r>
            <w:r w:rsidR="00D574BB" w:rsidRPr="00E94F6F">
              <w:rPr>
                <w:rFonts w:eastAsia="MS Mincho"/>
              </w:rPr>
              <w:t xml:space="preserve"> 13</w:t>
            </w:r>
          </w:p>
        </w:tc>
      </w:tr>
      <w:tr w:rsidR="00B66701" w:rsidRPr="00B83D74" w14:paraId="6C8D46B0" w14:textId="77777777" w:rsidTr="005235F0">
        <w:trPr>
          <w:cantSplit/>
        </w:trPr>
        <w:tc>
          <w:tcPr>
            <w:tcW w:w="7817" w:type="dxa"/>
            <w:gridSpan w:val="2"/>
            <w:shd w:val="clear" w:color="auto" w:fill="auto"/>
            <w:hideMark/>
          </w:tcPr>
          <w:p w14:paraId="1B3A43FF" w14:textId="77777777" w:rsidR="00B66701" w:rsidRPr="00E94F6F" w:rsidRDefault="00B66701" w:rsidP="001620A7">
            <w:pPr>
              <w:pStyle w:val="Tableleft"/>
              <w:rPr>
                <w:rStyle w:val="Emphasis"/>
                <w:rFonts w:eastAsia="MS Mincho"/>
                <w:b/>
                <w:i w:val="0"/>
              </w:rPr>
            </w:pPr>
            <w:r w:rsidRPr="00E94F6F">
              <w:rPr>
                <w:rStyle w:val="Emphasis"/>
                <w:rFonts w:eastAsia="MS Mincho"/>
                <w:b/>
                <w:i w:val="0"/>
              </w:rPr>
              <w:t>Financial and other information</w:t>
            </w:r>
          </w:p>
        </w:tc>
        <w:tc>
          <w:tcPr>
            <w:tcW w:w="1546" w:type="dxa"/>
          </w:tcPr>
          <w:p w14:paraId="254F416A" w14:textId="77777777" w:rsidR="00B66701" w:rsidRPr="00E94F6F" w:rsidRDefault="00B66701" w:rsidP="001620A7">
            <w:pPr>
              <w:pStyle w:val="Tableleft"/>
              <w:rPr>
                <w:rStyle w:val="Emphasis"/>
                <w:rFonts w:eastAsia="MS Mincho"/>
                <w:b/>
                <w:i w:val="0"/>
              </w:rPr>
            </w:pPr>
          </w:p>
        </w:tc>
      </w:tr>
      <w:tr w:rsidR="00B66701" w:rsidRPr="00E94F6F" w14:paraId="4A22155F" w14:textId="77777777" w:rsidTr="005235F0">
        <w:trPr>
          <w:cantSplit/>
        </w:trPr>
        <w:tc>
          <w:tcPr>
            <w:tcW w:w="1616" w:type="dxa"/>
            <w:shd w:val="clear" w:color="auto" w:fill="auto"/>
            <w:hideMark/>
          </w:tcPr>
          <w:p w14:paraId="02DDBD36" w14:textId="77777777" w:rsidR="00B66701" w:rsidRPr="00E94F6F" w:rsidRDefault="00B66701" w:rsidP="0045035F">
            <w:pPr>
              <w:pStyle w:val="Tableleft"/>
              <w:rPr>
                <w:rFonts w:eastAsia="MS Mincho"/>
              </w:rPr>
            </w:pPr>
            <w:r w:rsidRPr="00E94F6F">
              <w:rPr>
                <w:rFonts w:eastAsia="MS Mincho"/>
              </w:rPr>
              <w:t>FRD 8D</w:t>
            </w:r>
          </w:p>
        </w:tc>
        <w:tc>
          <w:tcPr>
            <w:tcW w:w="6201" w:type="dxa"/>
            <w:shd w:val="clear" w:color="auto" w:fill="auto"/>
            <w:hideMark/>
          </w:tcPr>
          <w:p w14:paraId="0FB06A0E" w14:textId="77777777" w:rsidR="00B66701" w:rsidRPr="00E94F6F" w:rsidRDefault="00B66701" w:rsidP="001620A7">
            <w:pPr>
              <w:pStyle w:val="Tableleft"/>
              <w:rPr>
                <w:rFonts w:eastAsia="MS Mincho"/>
              </w:rPr>
            </w:pPr>
            <w:r w:rsidRPr="00E94F6F">
              <w:rPr>
                <w:rFonts w:eastAsia="MS Mincho"/>
              </w:rPr>
              <w:t xml:space="preserve">Performance against output performance measures </w:t>
            </w:r>
          </w:p>
        </w:tc>
        <w:tc>
          <w:tcPr>
            <w:tcW w:w="1546" w:type="dxa"/>
          </w:tcPr>
          <w:p w14:paraId="7DE15FB8" w14:textId="62E7EA34" w:rsidR="00B66701" w:rsidRPr="00E94F6F" w:rsidRDefault="00992072" w:rsidP="001620A7">
            <w:pPr>
              <w:pStyle w:val="Tableleft"/>
              <w:rPr>
                <w:rFonts w:eastAsia="MS Mincho"/>
              </w:rPr>
            </w:pPr>
            <w:r w:rsidRPr="00E94F6F">
              <w:rPr>
                <w:rFonts w:eastAsia="MS Mincho"/>
              </w:rPr>
              <w:t>N.A.</w:t>
            </w:r>
          </w:p>
        </w:tc>
      </w:tr>
      <w:tr w:rsidR="00B66701" w:rsidRPr="00B83D74" w14:paraId="0F783095" w14:textId="77777777" w:rsidTr="00E94F6F">
        <w:trPr>
          <w:cantSplit/>
        </w:trPr>
        <w:tc>
          <w:tcPr>
            <w:tcW w:w="1616" w:type="dxa"/>
            <w:shd w:val="clear" w:color="auto" w:fill="auto"/>
            <w:hideMark/>
          </w:tcPr>
          <w:p w14:paraId="189ABD59" w14:textId="77777777" w:rsidR="00B66701" w:rsidRPr="00E94F6F" w:rsidRDefault="00B66701" w:rsidP="001620A7">
            <w:pPr>
              <w:pStyle w:val="Tableleft"/>
              <w:rPr>
                <w:rFonts w:eastAsia="MS Mincho"/>
              </w:rPr>
            </w:pPr>
            <w:r w:rsidRPr="00E94F6F">
              <w:rPr>
                <w:rFonts w:eastAsia="MS Mincho"/>
              </w:rPr>
              <w:t>FRD 8D</w:t>
            </w:r>
          </w:p>
        </w:tc>
        <w:tc>
          <w:tcPr>
            <w:tcW w:w="6201" w:type="dxa"/>
            <w:shd w:val="clear" w:color="auto" w:fill="auto"/>
            <w:hideMark/>
          </w:tcPr>
          <w:p w14:paraId="035EBF06" w14:textId="77777777" w:rsidR="00B66701" w:rsidRPr="00E94F6F" w:rsidRDefault="00B66701" w:rsidP="00CA074C">
            <w:pPr>
              <w:pStyle w:val="Tableleft"/>
              <w:tabs>
                <w:tab w:val="left" w:pos="4125"/>
              </w:tabs>
              <w:rPr>
                <w:rFonts w:eastAsia="MS Mincho"/>
              </w:rPr>
            </w:pPr>
            <w:r w:rsidRPr="00E94F6F">
              <w:rPr>
                <w:rFonts w:eastAsia="MS Mincho"/>
              </w:rPr>
              <w:t>Budget portfolio outcomes</w:t>
            </w:r>
            <w:r w:rsidRPr="00E94F6F">
              <w:rPr>
                <w:rFonts w:eastAsia="MS Mincho"/>
              </w:rPr>
              <w:tab/>
            </w:r>
          </w:p>
        </w:tc>
        <w:tc>
          <w:tcPr>
            <w:tcW w:w="1546" w:type="dxa"/>
            <w:tcBorders>
              <w:bottom w:val="single" w:sz="4" w:space="0" w:color="auto"/>
            </w:tcBorders>
          </w:tcPr>
          <w:p w14:paraId="64D30BCA" w14:textId="72BA0DEF" w:rsidR="00B66701" w:rsidRPr="00E94F6F" w:rsidRDefault="00992072" w:rsidP="001620A7">
            <w:pPr>
              <w:pStyle w:val="Tableleft"/>
              <w:rPr>
                <w:rFonts w:eastAsia="MS Mincho"/>
              </w:rPr>
            </w:pPr>
            <w:r w:rsidRPr="00E94F6F">
              <w:rPr>
                <w:rFonts w:eastAsia="MS Mincho"/>
              </w:rPr>
              <w:t>N.A</w:t>
            </w:r>
            <w:r w:rsidR="00FF1E05" w:rsidRPr="00E94F6F">
              <w:rPr>
                <w:rFonts w:eastAsia="MS Mincho"/>
              </w:rPr>
              <w:t>.</w:t>
            </w:r>
          </w:p>
        </w:tc>
      </w:tr>
      <w:tr w:rsidR="00B66701" w:rsidRPr="00B83D74" w14:paraId="291C07A3" w14:textId="77777777" w:rsidTr="00E94F6F">
        <w:trPr>
          <w:cantSplit/>
        </w:trPr>
        <w:tc>
          <w:tcPr>
            <w:tcW w:w="1616" w:type="dxa"/>
            <w:shd w:val="clear" w:color="auto" w:fill="auto"/>
            <w:hideMark/>
          </w:tcPr>
          <w:p w14:paraId="10EC82B2" w14:textId="77777777" w:rsidR="00B66701" w:rsidRPr="00E94F6F" w:rsidRDefault="00B66701" w:rsidP="001620A7">
            <w:pPr>
              <w:pStyle w:val="Tableleft"/>
              <w:rPr>
                <w:rFonts w:eastAsia="MS Mincho"/>
              </w:rPr>
            </w:pPr>
            <w:r w:rsidRPr="00E94F6F">
              <w:rPr>
                <w:rFonts w:eastAsia="MS Mincho"/>
              </w:rPr>
              <w:t>FRD 10A</w:t>
            </w:r>
          </w:p>
        </w:tc>
        <w:tc>
          <w:tcPr>
            <w:tcW w:w="6201" w:type="dxa"/>
            <w:shd w:val="clear" w:color="auto" w:fill="auto"/>
            <w:hideMark/>
          </w:tcPr>
          <w:p w14:paraId="5C5EB3D7" w14:textId="77777777" w:rsidR="00B66701" w:rsidRPr="00E94F6F" w:rsidRDefault="00B66701" w:rsidP="001620A7">
            <w:pPr>
              <w:pStyle w:val="Tableleft"/>
              <w:rPr>
                <w:rFonts w:eastAsia="MS Mincho"/>
              </w:rPr>
            </w:pPr>
            <w:r w:rsidRPr="00E94F6F">
              <w:rPr>
                <w:rFonts w:eastAsia="MS Mincho"/>
              </w:rPr>
              <w:t>Disclosure index</w:t>
            </w:r>
          </w:p>
        </w:tc>
        <w:tc>
          <w:tcPr>
            <w:tcW w:w="1546" w:type="dxa"/>
            <w:shd w:val="clear" w:color="auto" w:fill="auto"/>
          </w:tcPr>
          <w:p w14:paraId="38261C64" w14:textId="5EE06CE0" w:rsidR="00B66701" w:rsidRPr="00E94F6F" w:rsidRDefault="00B66701" w:rsidP="00A25CBD">
            <w:pPr>
              <w:pStyle w:val="Tableleft"/>
              <w:rPr>
                <w:rFonts w:eastAsia="MS Mincho"/>
              </w:rPr>
            </w:pPr>
            <w:r w:rsidRPr="00E94F6F">
              <w:rPr>
                <w:rFonts w:eastAsia="MS Mincho"/>
              </w:rPr>
              <w:t xml:space="preserve">Page </w:t>
            </w:r>
            <w:r w:rsidR="00D574BB" w:rsidRPr="00E94F6F">
              <w:rPr>
                <w:rFonts w:eastAsia="MS Mincho"/>
              </w:rPr>
              <w:t>5</w:t>
            </w:r>
            <w:r w:rsidR="00684184">
              <w:rPr>
                <w:rFonts w:eastAsia="MS Mincho"/>
              </w:rPr>
              <w:t>7</w:t>
            </w:r>
          </w:p>
        </w:tc>
      </w:tr>
      <w:tr w:rsidR="00B66701" w:rsidRPr="00B83D74" w14:paraId="3BCECABE" w14:textId="77777777" w:rsidTr="00E94F6F">
        <w:trPr>
          <w:cantSplit/>
        </w:trPr>
        <w:tc>
          <w:tcPr>
            <w:tcW w:w="1616" w:type="dxa"/>
            <w:shd w:val="clear" w:color="auto" w:fill="auto"/>
            <w:hideMark/>
          </w:tcPr>
          <w:p w14:paraId="335DD3DA" w14:textId="77777777" w:rsidR="00B66701" w:rsidRPr="00E94F6F" w:rsidRDefault="00B66701" w:rsidP="001620A7">
            <w:pPr>
              <w:pStyle w:val="Tableleft"/>
              <w:rPr>
                <w:rFonts w:eastAsia="MS Mincho"/>
              </w:rPr>
            </w:pPr>
            <w:r w:rsidRPr="00E94F6F">
              <w:rPr>
                <w:rFonts w:eastAsia="MS Mincho"/>
              </w:rPr>
              <w:t>FRD 12B</w:t>
            </w:r>
          </w:p>
        </w:tc>
        <w:tc>
          <w:tcPr>
            <w:tcW w:w="6201" w:type="dxa"/>
            <w:shd w:val="clear" w:color="auto" w:fill="auto"/>
            <w:hideMark/>
          </w:tcPr>
          <w:p w14:paraId="319531A8" w14:textId="77777777" w:rsidR="00B66701" w:rsidRPr="00E94F6F" w:rsidRDefault="00B66701" w:rsidP="001620A7">
            <w:pPr>
              <w:pStyle w:val="Tableleft"/>
              <w:rPr>
                <w:rFonts w:eastAsia="MS Mincho"/>
              </w:rPr>
            </w:pPr>
            <w:r w:rsidRPr="00E94F6F">
              <w:rPr>
                <w:rFonts w:eastAsia="MS Mincho"/>
              </w:rPr>
              <w:t>Disclosure of major contracts</w:t>
            </w:r>
          </w:p>
        </w:tc>
        <w:tc>
          <w:tcPr>
            <w:tcW w:w="1546" w:type="dxa"/>
            <w:shd w:val="clear" w:color="auto" w:fill="auto"/>
          </w:tcPr>
          <w:p w14:paraId="439EBD3E" w14:textId="3C14A3A2" w:rsidR="00B66701" w:rsidRPr="00E94F6F" w:rsidRDefault="00992072" w:rsidP="001620A7">
            <w:pPr>
              <w:pStyle w:val="Tableleft"/>
              <w:rPr>
                <w:rFonts w:eastAsia="MS Mincho"/>
              </w:rPr>
            </w:pPr>
            <w:r w:rsidRPr="00E94F6F">
              <w:rPr>
                <w:rFonts w:eastAsia="MS Mincho"/>
              </w:rPr>
              <w:t>N.A.</w:t>
            </w:r>
          </w:p>
        </w:tc>
      </w:tr>
      <w:tr w:rsidR="00B66701" w:rsidRPr="00B83D74" w14:paraId="52ECF0C8" w14:textId="77777777" w:rsidTr="00E94F6F">
        <w:trPr>
          <w:cantSplit/>
        </w:trPr>
        <w:tc>
          <w:tcPr>
            <w:tcW w:w="1616" w:type="dxa"/>
            <w:shd w:val="clear" w:color="auto" w:fill="auto"/>
            <w:hideMark/>
          </w:tcPr>
          <w:p w14:paraId="07449EFD" w14:textId="77777777" w:rsidR="00B66701" w:rsidRPr="00E94F6F" w:rsidRDefault="00B66701" w:rsidP="00125844">
            <w:pPr>
              <w:pStyle w:val="Tableleft"/>
              <w:rPr>
                <w:rFonts w:eastAsia="MS Mincho"/>
              </w:rPr>
            </w:pPr>
            <w:r w:rsidRPr="00E94F6F">
              <w:rPr>
                <w:rFonts w:eastAsia="MS Mincho"/>
              </w:rPr>
              <w:t>FRD 15E</w:t>
            </w:r>
          </w:p>
        </w:tc>
        <w:tc>
          <w:tcPr>
            <w:tcW w:w="6201" w:type="dxa"/>
            <w:shd w:val="clear" w:color="auto" w:fill="auto"/>
            <w:hideMark/>
          </w:tcPr>
          <w:p w14:paraId="6E93F9B8" w14:textId="77777777" w:rsidR="00B66701" w:rsidRPr="00E94F6F" w:rsidRDefault="00B66701" w:rsidP="001620A7">
            <w:pPr>
              <w:pStyle w:val="Tableleft"/>
              <w:rPr>
                <w:rFonts w:eastAsia="MS Mincho"/>
              </w:rPr>
            </w:pPr>
            <w:r w:rsidRPr="00E94F6F">
              <w:rPr>
                <w:rFonts w:eastAsia="MS Mincho"/>
              </w:rPr>
              <w:t>Executive officer disclosures</w:t>
            </w:r>
          </w:p>
        </w:tc>
        <w:tc>
          <w:tcPr>
            <w:tcW w:w="1546" w:type="dxa"/>
            <w:shd w:val="clear" w:color="auto" w:fill="auto"/>
          </w:tcPr>
          <w:p w14:paraId="3DDFEF52" w14:textId="43BBAEC1" w:rsidR="00B66701" w:rsidRPr="00E94F6F" w:rsidRDefault="00B66701" w:rsidP="001620A7">
            <w:pPr>
              <w:pStyle w:val="Tableleft"/>
              <w:rPr>
                <w:rFonts w:eastAsia="MS Mincho"/>
              </w:rPr>
            </w:pPr>
            <w:r w:rsidRPr="00E94F6F">
              <w:rPr>
                <w:rFonts w:eastAsia="MS Mincho"/>
              </w:rPr>
              <w:t xml:space="preserve">Page </w:t>
            </w:r>
            <w:r w:rsidR="00684184">
              <w:rPr>
                <w:rFonts w:eastAsia="MS Mincho"/>
              </w:rPr>
              <w:t>51</w:t>
            </w:r>
          </w:p>
        </w:tc>
      </w:tr>
      <w:tr w:rsidR="00B66701" w:rsidRPr="00B83D74" w14:paraId="62A2D081" w14:textId="77777777" w:rsidTr="00E94F6F">
        <w:trPr>
          <w:cantSplit/>
        </w:trPr>
        <w:tc>
          <w:tcPr>
            <w:tcW w:w="1616" w:type="dxa"/>
            <w:shd w:val="clear" w:color="auto" w:fill="auto"/>
            <w:hideMark/>
          </w:tcPr>
          <w:p w14:paraId="66DE1A3F" w14:textId="77777777" w:rsidR="00B66701" w:rsidRPr="00E94F6F" w:rsidRDefault="00B66701" w:rsidP="001620A7">
            <w:pPr>
              <w:pStyle w:val="Tableleft"/>
              <w:rPr>
                <w:rFonts w:eastAsia="MS Mincho"/>
              </w:rPr>
            </w:pPr>
            <w:r w:rsidRPr="00E94F6F">
              <w:rPr>
                <w:rFonts w:eastAsia="MS Mincho"/>
              </w:rPr>
              <w:t>FRD 22H</w:t>
            </w:r>
          </w:p>
        </w:tc>
        <w:tc>
          <w:tcPr>
            <w:tcW w:w="6201" w:type="dxa"/>
            <w:shd w:val="clear" w:color="auto" w:fill="auto"/>
            <w:hideMark/>
          </w:tcPr>
          <w:p w14:paraId="71A1CACF" w14:textId="77777777" w:rsidR="00B66701" w:rsidRPr="00E94F6F" w:rsidRDefault="00B66701" w:rsidP="001620A7">
            <w:pPr>
              <w:pStyle w:val="Tableleft"/>
              <w:rPr>
                <w:rFonts w:eastAsia="MS Mincho"/>
              </w:rPr>
            </w:pPr>
            <w:r w:rsidRPr="00E94F6F">
              <w:rPr>
                <w:rFonts w:eastAsia="MS Mincho"/>
              </w:rPr>
              <w:t>Employment and conduct principles</w:t>
            </w:r>
          </w:p>
        </w:tc>
        <w:tc>
          <w:tcPr>
            <w:tcW w:w="1546" w:type="dxa"/>
            <w:shd w:val="clear" w:color="auto" w:fill="auto"/>
          </w:tcPr>
          <w:p w14:paraId="66EE64ED" w14:textId="52E1D10B" w:rsidR="00B66701" w:rsidRPr="00E94F6F" w:rsidRDefault="00B66701" w:rsidP="001620A7">
            <w:pPr>
              <w:pStyle w:val="Tableleft"/>
              <w:rPr>
                <w:rFonts w:eastAsia="MS Mincho"/>
              </w:rPr>
            </w:pPr>
            <w:r w:rsidRPr="00E94F6F">
              <w:rPr>
                <w:rFonts w:eastAsia="MS Mincho"/>
              </w:rPr>
              <w:t xml:space="preserve">Page </w:t>
            </w:r>
            <w:r w:rsidR="00530036" w:rsidRPr="00E94F6F">
              <w:rPr>
                <w:rFonts w:eastAsia="MS Mincho"/>
              </w:rPr>
              <w:t>14</w:t>
            </w:r>
          </w:p>
        </w:tc>
      </w:tr>
      <w:tr w:rsidR="00B66701" w:rsidRPr="00B83D74" w14:paraId="6316622F" w14:textId="77777777" w:rsidTr="00E94F6F">
        <w:trPr>
          <w:cantSplit/>
        </w:trPr>
        <w:tc>
          <w:tcPr>
            <w:tcW w:w="1616" w:type="dxa"/>
            <w:shd w:val="clear" w:color="auto" w:fill="auto"/>
            <w:hideMark/>
          </w:tcPr>
          <w:p w14:paraId="1B25E119" w14:textId="77777777" w:rsidR="00B66701" w:rsidRPr="00E94F6F" w:rsidRDefault="00B66701" w:rsidP="001620A7">
            <w:pPr>
              <w:pStyle w:val="Tableleft"/>
              <w:rPr>
                <w:rFonts w:eastAsia="MS Mincho"/>
              </w:rPr>
            </w:pPr>
            <w:r w:rsidRPr="00E94F6F">
              <w:rPr>
                <w:rFonts w:eastAsia="MS Mincho"/>
              </w:rPr>
              <w:t>FRD 22H</w:t>
            </w:r>
          </w:p>
        </w:tc>
        <w:tc>
          <w:tcPr>
            <w:tcW w:w="6201" w:type="dxa"/>
            <w:shd w:val="clear" w:color="auto" w:fill="auto"/>
            <w:hideMark/>
          </w:tcPr>
          <w:p w14:paraId="173935B4" w14:textId="77777777" w:rsidR="00B66701" w:rsidRPr="00E94F6F" w:rsidRDefault="00B66701" w:rsidP="001620A7">
            <w:pPr>
              <w:pStyle w:val="Tableleft"/>
              <w:rPr>
                <w:rFonts w:eastAsia="MS Mincho"/>
              </w:rPr>
            </w:pPr>
            <w:r w:rsidRPr="00E94F6F">
              <w:rPr>
                <w:rFonts w:eastAsia="MS Mincho"/>
              </w:rPr>
              <w:t>Occupational health and safety policy</w:t>
            </w:r>
          </w:p>
        </w:tc>
        <w:tc>
          <w:tcPr>
            <w:tcW w:w="1546" w:type="dxa"/>
            <w:shd w:val="clear" w:color="auto" w:fill="auto"/>
          </w:tcPr>
          <w:p w14:paraId="08CE0805" w14:textId="6A08F0B3" w:rsidR="00B66701" w:rsidRPr="00E94F6F" w:rsidRDefault="00FD20B4" w:rsidP="001620A7">
            <w:pPr>
              <w:pStyle w:val="Tableleft"/>
              <w:rPr>
                <w:rFonts w:eastAsia="MS Mincho"/>
              </w:rPr>
            </w:pPr>
            <w:r w:rsidRPr="00E94F6F">
              <w:rPr>
                <w:rFonts w:eastAsia="MS Mincho"/>
              </w:rPr>
              <w:t>N.A</w:t>
            </w:r>
            <w:r w:rsidR="00992072" w:rsidRPr="00E94F6F">
              <w:rPr>
                <w:rFonts w:eastAsia="MS Mincho"/>
              </w:rPr>
              <w:t>.</w:t>
            </w:r>
          </w:p>
        </w:tc>
      </w:tr>
      <w:tr w:rsidR="00B66701" w:rsidRPr="00B83D74" w14:paraId="7D0049BE" w14:textId="77777777" w:rsidTr="00E94F6F">
        <w:trPr>
          <w:cantSplit/>
        </w:trPr>
        <w:tc>
          <w:tcPr>
            <w:tcW w:w="1616" w:type="dxa"/>
            <w:shd w:val="clear" w:color="auto" w:fill="auto"/>
            <w:hideMark/>
          </w:tcPr>
          <w:p w14:paraId="6CC19204" w14:textId="77777777" w:rsidR="00B66701" w:rsidRPr="00E94F6F" w:rsidRDefault="00B66701" w:rsidP="001620A7">
            <w:pPr>
              <w:pStyle w:val="Tableleft"/>
              <w:rPr>
                <w:rFonts w:eastAsia="MS Mincho"/>
              </w:rPr>
            </w:pPr>
            <w:r w:rsidRPr="00E94F6F">
              <w:rPr>
                <w:rFonts w:eastAsia="MS Mincho"/>
              </w:rPr>
              <w:t>FRD 22H</w:t>
            </w:r>
          </w:p>
        </w:tc>
        <w:tc>
          <w:tcPr>
            <w:tcW w:w="6201" w:type="dxa"/>
            <w:shd w:val="clear" w:color="auto" w:fill="auto"/>
            <w:hideMark/>
          </w:tcPr>
          <w:p w14:paraId="590BA7B3" w14:textId="77777777" w:rsidR="00B66701" w:rsidRPr="00E94F6F" w:rsidRDefault="00B66701" w:rsidP="001620A7">
            <w:pPr>
              <w:pStyle w:val="Tableleft"/>
              <w:rPr>
                <w:rFonts w:eastAsia="MS Mincho"/>
              </w:rPr>
            </w:pPr>
            <w:r w:rsidRPr="00E94F6F">
              <w:rPr>
                <w:rFonts w:eastAsia="MS Mincho"/>
              </w:rPr>
              <w:t xml:space="preserve">Summary of the financial results for the year </w:t>
            </w:r>
          </w:p>
        </w:tc>
        <w:tc>
          <w:tcPr>
            <w:tcW w:w="1546" w:type="dxa"/>
            <w:shd w:val="clear" w:color="auto" w:fill="auto"/>
          </w:tcPr>
          <w:p w14:paraId="2F2D6ECC" w14:textId="7DE7254C" w:rsidR="00B66701" w:rsidRPr="00E94F6F" w:rsidRDefault="00B66701" w:rsidP="001620A7">
            <w:pPr>
              <w:pStyle w:val="Tableleft"/>
              <w:rPr>
                <w:rFonts w:eastAsia="MS Mincho"/>
              </w:rPr>
            </w:pPr>
            <w:r w:rsidRPr="00E94F6F">
              <w:rPr>
                <w:rFonts w:eastAsia="MS Mincho"/>
              </w:rPr>
              <w:t xml:space="preserve">Page </w:t>
            </w:r>
            <w:r w:rsidR="00684184">
              <w:rPr>
                <w:rFonts w:eastAsia="MS Mincho"/>
              </w:rPr>
              <w:t>21</w:t>
            </w:r>
            <w:r w:rsidRPr="00E94F6F">
              <w:rPr>
                <w:rFonts w:eastAsia="MS Mincho"/>
              </w:rPr>
              <w:t xml:space="preserve">, </w:t>
            </w:r>
            <w:r w:rsidR="00530036" w:rsidRPr="00E94F6F">
              <w:rPr>
                <w:rFonts w:eastAsia="MS Mincho"/>
              </w:rPr>
              <w:t>22</w:t>
            </w:r>
          </w:p>
        </w:tc>
      </w:tr>
      <w:tr w:rsidR="00B66701" w:rsidRPr="00B83D74" w14:paraId="6643B8F0" w14:textId="77777777" w:rsidTr="00E94F6F">
        <w:trPr>
          <w:cantSplit/>
        </w:trPr>
        <w:tc>
          <w:tcPr>
            <w:tcW w:w="1616" w:type="dxa"/>
            <w:shd w:val="clear" w:color="auto" w:fill="auto"/>
            <w:hideMark/>
          </w:tcPr>
          <w:p w14:paraId="0F1A02BA" w14:textId="77777777" w:rsidR="00B66701" w:rsidRPr="00E94F6F" w:rsidRDefault="00B66701" w:rsidP="001620A7">
            <w:pPr>
              <w:pStyle w:val="Tableleft"/>
              <w:rPr>
                <w:rFonts w:eastAsia="MS Mincho"/>
              </w:rPr>
            </w:pPr>
            <w:r w:rsidRPr="00E94F6F">
              <w:rPr>
                <w:rFonts w:eastAsia="MS Mincho"/>
              </w:rPr>
              <w:t>FRD 22H</w:t>
            </w:r>
          </w:p>
        </w:tc>
        <w:tc>
          <w:tcPr>
            <w:tcW w:w="6201" w:type="dxa"/>
            <w:shd w:val="clear" w:color="auto" w:fill="auto"/>
            <w:hideMark/>
          </w:tcPr>
          <w:p w14:paraId="73E7410E" w14:textId="77777777" w:rsidR="00B66701" w:rsidRPr="00E94F6F" w:rsidRDefault="00B66701" w:rsidP="001620A7">
            <w:pPr>
              <w:pStyle w:val="Tableleft"/>
              <w:rPr>
                <w:rFonts w:eastAsia="MS Mincho"/>
              </w:rPr>
            </w:pPr>
            <w:r w:rsidRPr="00E94F6F">
              <w:rPr>
                <w:rFonts w:eastAsia="MS Mincho"/>
              </w:rPr>
              <w:t xml:space="preserve">Significant changes in financial position during the year </w:t>
            </w:r>
          </w:p>
        </w:tc>
        <w:tc>
          <w:tcPr>
            <w:tcW w:w="1546" w:type="dxa"/>
            <w:shd w:val="clear" w:color="auto" w:fill="auto"/>
          </w:tcPr>
          <w:p w14:paraId="09B7ABBA" w14:textId="2605E371" w:rsidR="00B66701" w:rsidRPr="00E94F6F" w:rsidRDefault="00992072" w:rsidP="001620A7">
            <w:pPr>
              <w:pStyle w:val="Tableleft"/>
              <w:rPr>
                <w:rFonts w:eastAsia="MS Mincho"/>
              </w:rPr>
            </w:pPr>
            <w:r w:rsidRPr="00E94F6F">
              <w:rPr>
                <w:rFonts w:eastAsia="MS Mincho"/>
              </w:rPr>
              <w:t>N.A.</w:t>
            </w:r>
          </w:p>
        </w:tc>
      </w:tr>
      <w:tr w:rsidR="00B66701" w:rsidRPr="00B83D74" w14:paraId="2388E472" w14:textId="77777777" w:rsidTr="00E94F6F">
        <w:trPr>
          <w:cantSplit/>
        </w:trPr>
        <w:tc>
          <w:tcPr>
            <w:tcW w:w="1616" w:type="dxa"/>
            <w:shd w:val="clear" w:color="auto" w:fill="auto"/>
            <w:hideMark/>
          </w:tcPr>
          <w:p w14:paraId="4F1ABC22" w14:textId="77777777" w:rsidR="00B66701" w:rsidRPr="00E94F6F" w:rsidRDefault="00B66701" w:rsidP="001620A7">
            <w:pPr>
              <w:pStyle w:val="Tableleft"/>
              <w:rPr>
                <w:rFonts w:eastAsia="MS Mincho"/>
              </w:rPr>
            </w:pPr>
            <w:r w:rsidRPr="00E94F6F">
              <w:rPr>
                <w:rFonts w:eastAsia="MS Mincho"/>
              </w:rPr>
              <w:t>FRD 22H</w:t>
            </w:r>
          </w:p>
        </w:tc>
        <w:tc>
          <w:tcPr>
            <w:tcW w:w="6201" w:type="dxa"/>
            <w:shd w:val="clear" w:color="auto" w:fill="auto"/>
            <w:hideMark/>
          </w:tcPr>
          <w:p w14:paraId="4FB0423C" w14:textId="77777777" w:rsidR="00B66701" w:rsidRPr="00E94F6F" w:rsidRDefault="00B66701" w:rsidP="001620A7">
            <w:pPr>
              <w:pStyle w:val="Tableleft"/>
              <w:rPr>
                <w:rFonts w:eastAsia="MS Mincho"/>
              </w:rPr>
            </w:pPr>
            <w:r w:rsidRPr="00E94F6F">
              <w:rPr>
                <w:rFonts w:eastAsia="MS Mincho"/>
              </w:rPr>
              <w:t xml:space="preserve">Major changes or factors affecting performance </w:t>
            </w:r>
          </w:p>
        </w:tc>
        <w:tc>
          <w:tcPr>
            <w:tcW w:w="1546" w:type="dxa"/>
            <w:shd w:val="clear" w:color="auto" w:fill="auto"/>
          </w:tcPr>
          <w:p w14:paraId="37E9E87D" w14:textId="78A8F0EA" w:rsidR="00B66701" w:rsidRPr="00E94F6F" w:rsidRDefault="00992072" w:rsidP="001620A7">
            <w:pPr>
              <w:pStyle w:val="Tableleft"/>
              <w:rPr>
                <w:rFonts w:eastAsia="MS Mincho"/>
              </w:rPr>
            </w:pPr>
            <w:r w:rsidRPr="00E94F6F">
              <w:rPr>
                <w:rFonts w:eastAsia="MS Mincho"/>
              </w:rPr>
              <w:t>N.A.</w:t>
            </w:r>
          </w:p>
        </w:tc>
      </w:tr>
      <w:tr w:rsidR="00B66701" w:rsidRPr="00B83D74" w14:paraId="7866735E" w14:textId="77777777" w:rsidTr="00E94F6F">
        <w:trPr>
          <w:cantSplit/>
        </w:trPr>
        <w:tc>
          <w:tcPr>
            <w:tcW w:w="1616" w:type="dxa"/>
            <w:shd w:val="clear" w:color="auto" w:fill="auto"/>
            <w:hideMark/>
          </w:tcPr>
          <w:p w14:paraId="55B0A581" w14:textId="77777777" w:rsidR="00B66701" w:rsidRPr="00E94F6F" w:rsidRDefault="00B66701" w:rsidP="001620A7">
            <w:pPr>
              <w:pStyle w:val="Tableleft"/>
              <w:rPr>
                <w:rFonts w:eastAsia="MS Mincho"/>
              </w:rPr>
            </w:pPr>
            <w:r w:rsidRPr="00E94F6F">
              <w:rPr>
                <w:rFonts w:eastAsia="MS Mincho"/>
              </w:rPr>
              <w:t>FRD 22H</w:t>
            </w:r>
          </w:p>
        </w:tc>
        <w:tc>
          <w:tcPr>
            <w:tcW w:w="6201" w:type="dxa"/>
            <w:shd w:val="clear" w:color="auto" w:fill="auto"/>
            <w:hideMark/>
          </w:tcPr>
          <w:p w14:paraId="74CA39A0" w14:textId="77777777" w:rsidR="00B66701" w:rsidRPr="00E94F6F" w:rsidRDefault="00B66701" w:rsidP="001620A7">
            <w:pPr>
              <w:pStyle w:val="Tableleft"/>
              <w:rPr>
                <w:rFonts w:eastAsia="MS Mincho"/>
              </w:rPr>
            </w:pPr>
            <w:r w:rsidRPr="00E94F6F">
              <w:rPr>
                <w:rFonts w:eastAsia="MS Mincho"/>
              </w:rPr>
              <w:t>Subsequent events</w:t>
            </w:r>
          </w:p>
        </w:tc>
        <w:tc>
          <w:tcPr>
            <w:tcW w:w="1546" w:type="dxa"/>
            <w:shd w:val="clear" w:color="auto" w:fill="auto"/>
          </w:tcPr>
          <w:p w14:paraId="0D11A152" w14:textId="19603868" w:rsidR="00B66701" w:rsidRPr="00E94F6F" w:rsidRDefault="00992072" w:rsidP="001620A7">
            <w:pPr>
              <w:pStyle w:val="Tableleft"/>
              <w:rPr>
                <w:rFonts w:eastAsia="MS Mincho"/>
              </w:rPr>
            </w:pPr>
            <w:r w:rsidRPr="00E94F6F">
              <w:rPr>
                <w:rFonts w:eastAsia="MS Mincho"/>
              </w:rPr>
              <w:t>N.A.</w:t>
            </w:r>
          </w:p>
        </w:tc>
      </w:tr>
      <w:tr w:rsidR="00B66701" w:rsidRPr="00B83D74" w14:paraId="6C6EEA32" w14:textId="77777777" w:rsidTr="00E94F6F">
        <w:trPr>
          <w:cantSplit/>
        </w:trPr>
        <w:tc>
          <w:tcPr>
            <w:tcW w:w="1616" w:type="dxa"/>
            <w:shd w:val="clear" w:color="auto" w:fill="auto"/>
            <w:hideMark/>
          </w:tcPr>
          <w:p w14:paraId="0D64E047" w14:textId="77777777" w:rsidR="00B66701" w:rsidRPr="00E94F6F" w:rsidRDefault="00B66701" w:rsidP="001620A7">
            <w:pPr>
              <w:pStyle w:val="Tableleft"/>
              <w:rPr>
                <w:rFonts w:eastAsia="MS Mincho"/>
              </w:rPr>
            </w:pPr>
            <w:r w:rsidRPr="00E94F6F">
              <w:rPr>
                <w:rFonts w:eastAsia="MS Mincho"/>
              </w:rPr>
              <w:t>FRD 22H</w:t>
            </w:r>
          </w:p>
        </w:tc>
        <w:tc>
          <w:tcPr>
            <w:tcW w:w="6201" w:type="dxa"/>
            <w:shd w:val="clear" w:color="auto" w:fill="auto"/>
            <w:hideMark/>
          </w:tcPr>
          <w:p w14:paraId="71FCB278" w14:textId="77777777" w:rsidR="00B66701" w:rsidRPr="00E94F6F" w:rsidRDefault="00B66701" w:rsidP="001620A7">
            <w:pPr>
              <w:pStyle w:val="Tableleft"/>
              <w:rPr>
                <w:rFonts w:ascii="Cambria" w:eastAsia="MS Mincho" w:hAnsi="Cambria"/>
              </w:rPr>
            </w:pPr>
            <w:r w:rsidRPr="00E94F6F">
              <w:rPr>
                <w:rFonts w:eastAsia="MS Mincho"/>
              </w:rPr>
              <w:t xml:space="preserve">Application and operation of </w:t>
            </w:r>
            <w:r w:rsidRPr="00E94F6F">
              <w:rPr>
                <w:rFonts w:eastAsia="MS Mincho"/>
                <w:i/>
              </w:rPr>
              <w:t>Freedom of Information Act 19</w:t>
            </w:r>
            <w:r w:rsidRPr="00E94F6F">
              <w:rPr>
                <w:rFonts w:eastAsia="MS Mincho"/>
              </w:rPr>
              <w:t xml:space="preserve">82 </w:t>
            </w:r>
          </w:p>
        </w:tc>
        <w:tc>
          <w:tcPr>
            <w:tcW w:w="1546" w:type="dxa"/>
            <w:shd w:val="clear" w:color="auto" w:fill="auto"/>
          </w:tcPr>
          <w:p w14:paraId="0657AC05" w14:textId="0508F937" w:rsidR="00B66701" w:rsidRPr="00E94F6F" w:rsidRDefault="00B66701" w:rsidP="001620A7">
            <w:pPr>
              <w:pStyle w:val="Tableleft"/>
              <w:rPr>
                <w:rFonts w:eastAsia="MS Mincho"/>
              </w:rPr>
            </w:pPr>
            <w:r w:rsidRPr="00E94F6F">
              <w:rPr>
                <w:rFonts w:eastAsia="MS Mincho"/>
              </w:rPr>
              <w:t xml:space="preserve">Page </w:t>
            </w:r>
            <w:r w:rsidR="00530036" w:rsidRPr="00E94F6F">
              <w:rPr>
                <w:rFonts w:eastAsia="MS Mincho"/>
              </w:rPr>
              <w:t>12</w:t>
            </w:r>
          </w:p>
        </w:tc>
      </w:tr>
      <w:tr w:rsidR="00B66701" w:rsidRPr="00B83D74" w14:paraId="79E3567C" w14:textId="77777777" w:rsidTr="00E94F6F">
        <w:trPr>
          <w:cantSplit/>
        </w:trPr>
        <w:tc>
          <w:tcPr>
            <w:tcW w:w="1616" w:type="dxa"/>
            <w:shd w:val="clear" w:color="auto" w:fill="auto"/>
            <w:hideMark/>
          </w:tcPr>
          <w:p w14:paraId="761B6AB6" w14:textId="77777777" w:rsidR="00B66701" w:rsidRPr="00E94F6F" w:rsidRDefault="00B66701" w:rsidP="001620A7">
            <w:pPr>
              <w:pStyle w:val="Tableleft"/>
              <w:rPr>
                <w:rFonts w:eastAsia="MS Mincho"/>
              </w:rPr>
            </w:pPr>
            <w:r w:rsidRPr="00E94F6F">
              <w:rPr>
                <w:rFonts w:eastAsia="MS Mincho"/>
              </w:rPr>
              <w:t>FRD 22H</w:t>
            </w:r>
          </w:p>
        </w:tc>
        <w:tc>
          <w:tcPr>
            <w:tcW w:w="6201" w:type="dxa"/>
            <w:shd w:val="clear" w:color="auto" w:fill="auto"/>
            <w:hideMark/>
          </w:tcPr>
          <w:p w14:paraId="14D9AD59" w14:textId="77777777" w:rsidR="00B66701" w:rsidRPr="00E94F6F" w:rsidRDefault="00B66701" w:rsidP="001620A7">
            <w:pPr>
              <w:pStyle w:val="Tableleft"/>
              <w:rPr>
                <w:rFonts w:ascii="Cambria" w:eastAsia="MS Mincho" w:hAnsi="Cambria"/>
              </w:rPr>
            </w:pPr>
            <w:r w:rsidRPr="00E94F6F">
              <w:rPr>
                <w:rFonts w:eastAsia="MS Mincho"/>
              </w:rPr>
              <w:t xml:space="preserve">Compliance with building and maintenance provisions of </w:t>
            </w:r>
            <w:r w:rsidRPr="00E94F6F">
              <w:rPr>
                <w:rFonts w:eastAsia="MS Mincho"/>
                <w:i/>
              </w:rPr>
              <w:t>Building Act 1993</w:t>
            </w:r>
          </w:p>
        </w:tc>
        <w:tc>
          <w:tcPr>
            <w:tcW w:w="1546" w:type="dxa"/>
            <w:shd w:val="clear" w:color="auto" w:fill="auto"/>
          </w:tcPr>
          <w:p w14:paraId="7DDBF217" w14:textId="3EFDA8FF" w:rsidR="00B66701" w:rsidRPr="00E94F6F" w:rsidRDefault="00B66701" w:rsidP="001620A7">
            <w:pPr>
              <w:pStyle w:val="Tableleft"/>
              <w:rPr>
                <w:rFonts w:eastAsia="MS Mincho"/>
              </w:rPr>
            </w:pPr>
            <w:r w:rsidRPr="00E94F6F">
              <w:rPr>
                <w:rFonts w:eastAsia="MS Mincho"/>
              </w:rPr>
              <w:t>Page 14</w:t>
            </w:r>
          </w:p>
        </w:tc>
      </w:tr>
      <w:tr w:rsidR="00B66701" w:rsidRPr="00B83D74" w14:paraId="3A8B4DDA" w14:textId="77777777" w:rsidTr="00E94F6F">
        <w:trPr>
          <w:cantSplit/>
        </w:trPr>
        <w:tc>
          <w:tcPr>
            <w:tcW w:w="1616" w:type="dxa"/>
            <w:shd w:val="clear" w:color="auto" w:fill="auto"/>
            <w:hideMark/>
          </w:tcPr>
          <w:p w14:paraId="2179D640" w14:textId="77777777" w:rsidR="00B66701" w:rsidRPr="00E94F6F" w:rsidRDefault="00B66701" w:rsidP="001620A7">
            <w:pPr>
              <w:pStyle w:val="Tableleft"/>
              <w:rPr>
                <w:rFonts w:eastAsia="MS Mincho"/>
              </w:rPr>
            </w:pPr>
            <w:r w:rsidRPr="00E94F6F">
              <w:rPr>
                <w:rFonts w:eastAsia="MS Mincho"/>
              </w:rPr>
              <w:t>FRD 22H</w:t>
            </w:r>
          </w:p>
        </w:tc>
        <w:tc>
          <w:tcPr>
            <w:tcW w:w="6201" w:type="dxa"/>
            <w:shd w:val="clear" w:color="auto" w:fill="auto"/>
            <w:hideMark/>
          </w:tcPr>
          <w:p w14:paraId="5A1D0AD3" w14:textId="77777777" w:rsidR="00B66701" w:rsidRPr="00E94F6F" w:rsidRDefault="00B66701" w:rsidP="00125844">
            <w:pPr>
              <w:pStyle w:val="Tableleft"/>
              <w:rPr>
                <w:rFonts w:eastAsia="MS Mincho"/>
              </w:rPr>
            </w:pPr>
            <w:r w:rsidRPr="00E94F6F">
              <w:rPr>
                <w:rFonts w:eastAsia="MS Mincho"/>
              </w:rPr>
              <w:t>Statement on Competitive Neutrality Policy</w:t>
            </w:r>
          </w:p>
        </w:tc>
        <w:tc>
          <w:tcPr>
            <w:tcW w:w="1546" w:type="dxa"/>
            <w:shd w:val="clear" w:color="auto" w:fill="auto"/>
          </w:tcPr>
          <w:p w14:paraId="2735159F" w14:textId="3CAB5F4A" w:rsidR="00B66701" w:rsidRPr="00E94F6F" w:rsidRDefault="00992072" w:rsidP="001620A7">
            <w:pPr>
              <w:pStyle w:val="Tableleft"/>
              <w:rPr>
                <w:rFonts w:eastAsia="MS Mincho"/>
              </w:rPr>
            </w:pPr>
            <w:r w:rsidRPr="00E94F6F">
              <w:rPr>
                <w:rFonts w:eastAsia="MS Mincho"/>
              </w:rPr>
              <w:t>N.A.</w:t>
            </w:r>
          </w:p>
        </w:tc>
      </w:tr>
      <w:tr w:rsidR="00B66701" w:rsidRPr="00B83D74" w14:paraId="46A706E2" w14:textId="77777777" w:rsidTr="00E94F6F">
        <w:trPr>
          <w:cantSplit/>
        </w:trPr>
        <w:tc>
          <w:tcPr>
            <w:tcW w:w="1616" w:type="dxa"/>
            <w:shd w:val="clear" w:color="auto" w:fill="auto"/>
            <w:hideMark/>
          </w:tcPr>
          <w:p w14:paraId="0D367CEA" w14:textId="77777777" w:rsidR="00B66701" w:rsidRPr="00125844" w:rsidRDefault="00B66701" w:rsidP="001620A7">
            <w:pPr>
              <w:pStyle w:val="Tableleft"/>
              <w:rPr>
                <w:rFonts w:eastAsia="MS Mincho"/>
              </w:rPr>
            </w:pPr>
            <w:r w:rsidRPr="00125844">
              <w:rPr>
                <w:rFonts w:eastAsia="MS Mincho"/>
              </w:rPr>
              <w:lastRenderedPageBreak/>
              <w:t>FRD 22H</w:t>
            </w:r>
          </w:p>
        </w:tc>
        <w:tc>
          <w:tcPr>
            <w:tcW w:w="6201" w:type="dxa"/>
            <w:shd w:val="clear" w:color="auto" w:fill="auto"/>
            <w:hideMark/>
          </w:tcPr>
          <w:p w14:paraId="7E62D2E1" w14:textId="77777777" w:rsidR="00B66701" w:rsidRPr="00125844" w:rsidRDefault="00B66701" w:rsidP="001620A7">
            <w:pPr>
              <w:pStyle w:val="Tableleft"/>
              <w:rPr>
                <w:rFonts w:ascii="Cambria" w:eastAsia="MS Mincho" w:hAnsi="Cambria"/>
              </w:rPr>
            </w:pPr>
            <w:r w:rsidRPr="00125844">
              <w:rPr>
                <w:rFonts w:eastAsia="MS Mincho"/>
              </w:rPr>
              <w:t xml:space="preserve">Application and operation of the </w:t>
            </w:r>
            <w:r w:rsidRPr="00125844">
              <w:rPr>
                <w:rFonts w:eastAsia="MS Mincho"/>
                <w:i/>
              </w:rPr>
              <w:t>Protected Disclosure 2012</w:t>
            </w:r>
          </w:p>
        </w:tc>
        <w:tc>
          <w:tcPr>
            <w:tcW w:w="1546" w:type="dxa"/>
            <w:shd w:val="clear" w:color="auto" w:fill="auto"/>
          </w:tcPr>
          <w:p w14:paraId="3040F295" w14:textId="6E808671" w:rsidR="00B66701" w:rsidRPr="00E94F6F" w:rsidRDefault="00B66701" w:rsidP="001620A7">
            <w:pPr>
              <w:pStyle w:val="Tableleft"/>
              <w:rPr>
                <w:rFonts w:eastAsia="MS Mincho"/>
              </w:rPr>
            </w:pPr>
            <w:r w:rsidRPr="00E94F6F">
              <w:rPr>
                <w:rFonts w:eastAsia="MS Mincho"/>
              </w:rPr>
              <w:t>Page</w:t>
            </w:r>
            <w:r w:rsidR="0065533E" w:rsidRPr="00E94F6F">
              <w:rPr>
                <w:rFonts w:eastAsia="MS Mincho"/>
              </w:rPr>
              <w:t xml:space="preserve"> 14</w:t>
            </w:r>
          </w:p>
        </w:tc>
      </w:tr>
      <w:tr w:rsidR="00B66701" w:rsidRPr="00B83D74" w14:paraId="5D23D809" w14:textId="77777777" w:rsidTr="00E94F6F">
        <w:trPr>
          <w:cantSplit/>
        </w:trPr>
        <w:tc>
          <w:tcPr>
            <w:tcW w:w="1616" w:type="dxa"/>
            <w:shd w:val="clear" w:color="auto" w:fill="auto"/>
            <w:hideMark/>
          </w:tcPr>
          <w:p w14:paraId="10BFF441" w14:textId="77777777" w:rsidR="00B66701" w:rsidRPr="00125844" w:rsidRDefault="00B66701" w:rsidP="001620A7">
            <w:pPr>
              <w:pStyle w:val="Tableleft"/>
              <w:rPr>
                <w:rFonts w:eastAsia="MS Mincho"/>
              </w:rPr>
            </w:pPr>
            <w:r w:rsidRPr="00125844">
              <w:rPr>
                <w:rFonts w:eastAsia="MS Mincho"/>
              </w:rPr>
              <w:t>FRD 22H</w:t>
            </w:r>
          </w:p>
        </w:tc>
        <w:tc>
          <w:tcPr>
            <w:tcW w:w="6201" w:type="dxa"/>
            <w:shd w:val="clear" w:color="auto" w:fill="auto"/>
            <w:hideMark/>
          </w:tcPr>
          <w:p w14:paraId="2F0A2786" w14:textId="77777777" w:rsidR="00B66701" w:rsidRPr="00125844" w:rsidRDefault="00B66701" w:rsidP="001620A7">
            <w:pPr>
              <w:pStyle w:val="Tableleft"/>
              <w:rPr>
                <w:rFonts w:ascii="Cambria" w:eastAsia="MS Mincho" w:hAnsi="Cambria"/>
              </w:rPr>
            </w:pPr>
            <w:r w:rsidRPr="00125844">
              <w:rPr>
                <w:rFonts w:eastAsia="MS Mincho"/>
              </w:rPr>
              <w:t xml:space="preserve">Application and operation of the </w:t>
            </w:r>
            <w:r w:rsidRPr="00125844">
              <w:rPr>
                <w:rFonts w:eastAsia="MS Mincho"/>
                <w:i/>
              </w:rPr>
              <w:t>Carers Recognition Act 2012</w:t>
            </w:r>
          </w:p>
        </w:tc>
        <w:tc>
          <w:tcPr>
            <w:tcW w:w="1546" w:type="dxa"/>
            <w:shd w:val="clear" w:color="auto" w:fill="auto"/>
          </w:tcPr>
          <w:p w14:paraId="339B0537" w14:textId="40B07AFD" w:rsidR="00B66701" w:rsidRPr="00E94F6F" w:rsidRDefault="00A25CBD" w:rsidP="001620A7">
            <w:pPr>
              <w:pStyle w:val="Tableleft"/>
              <w:rPr>
                <w:rFonts w:eastAsia="MS Mincho"/>
              </w:rPr>
            </w:pPr>
            <w:r w:rsidRPr="00E94F6F">
              <w:rPr>
                <w:rFonts w:eastAsia="MS Mincho"/>
              </w:rPr>
              <w:t>N.A.</w:t>
            </w:r>
          </w:p>
        </w:tc>
      </w:tr>
      <w:tr w:rsidR="00B66701" w:rsidRPr="00B83D74" w14:paraId="03D56D7E" w14:textId="77777777" w:rsidTr="00E94F6F">
        <w:trPr>
          <w:cantSplit/>
        </w:trPr>
        <w:tc>
          <w:tcPr>
            <w:tcW w:w="1616" w:type="dxa"/>
            <w:shd w:val="clear" w:color="auto" w:fill="auto"/>
            <w:hideMark/>
          </w:tcPr>
          <w:p w14:paraId="4323AEEE" w14:textId="77777777" w:rsidR="00B66701" w:rsidRPr="00125844" w:rsidRDefault="00B66701" w:rsidP="001620A7">
            <w:pPr>
              <w:pStyle w:val="Tableleft"/>
              <w:rPr>
                <w:rFonts w:eastAsia="MS Mincho"/>
              </w:rPr>
            </w:pPr>
            <w:r w:rsidRPr="00125844">
              <w:rPr>
                <w:rFonts w:eastAsia="MS Mincho"/>
              </w:rPr>
              <w:t>FRD 22H</w:t>
            </w:r>
          </w:p>
        </w:tc>
        <w:tc>
          <w:tcPr>
            <w:tcW w:w="6201" w:type="dxa"/>
            <w:shd w:val="clear" w:color="auto" w:fill="auto"/>
            <w:hideMark/>
          </w:tcPr>
          <w:p w14:paraId="4AFABC3F" w14:textId="77777777" w:rsidR="00B66701" w:rsidRPr="00125844" w:rsidRDefault="00B66701" w:rsidP="001620A7">
            <w:pPr>
              <w:pStyle w:val="Tableleft"/>
              <w:rPr>
                <w:rFonts w:eastAsia="MS Mincho"/>
              </w:rPr>
            </w:pPr>
            <w:r w:rsidRPr="00125844">
              <w:rPr>
                <w:rFonts w:eastAsia="MS Mincho"/>
              </w:rPr>
              <w:t xml:space="preserve">Details of consultancies over $10 000 </w:t>
            </w:r>
          </w:p>
        </w:tc>
        <w:tc>
          <w:tcPr>
            <w:tcW w:w="1546" w:type="dxa"/>
            <w:shd w:val="clear" w:color="auto" w:fill="auto"/>
          </w:tcPr>
          <w:p w14:paraId="1014AA49" w14:textId="62262EE0" w:rsidR="00B66701" w:rsidRPr="00E94F6F" w:rsidRDefault="00A25CBD" w:rsidP="001620A7">
            <w:pPr>
              <w:pStyle w:val="Tableleft"/>
              <w:rPr>
                <w:rFonts w:eastAsia="MS Mincho"/>
              </w:rPr>
            </w:pPr>
            <w:r w:rsidRPr="00E94F6F">
              <w:rPr>
                <w:rFonts w:eastAsia="MS Mincho"/>
              </w:rPr>
              <w:t>N.A.</w:t>
            </w:r>
          </w:p>
        </w:tc>
      </w:tr>
      <w:tr w:rsidR="00B66701" w:rsidRPr="00B83D74" w14:paraId="5BCA4DC8" w14:textId="77777777" w:rsidTr="00E94F6F">
        <w:trPr>
          <w:cantSplit/>
        </w:trPr>
        <w:tc>
          <w:tcPr>
            <w:tcW w:w="1616" w:type="dxa"/>
            <w:shd w:val="clear" w:color="auto" w:fill="auto"/>
            <w:hideMark/>
          </w:tcPr>
          <w:p w14:paraId="2DD62C61" w14:textId="77777777" w:rsidR="00B66701" w:rsidRPr="00125844" w:rsidRDefault="00B66701" w:rsidP="001620A7">
            <w:pPr>
              <w:pStyle w:val="Tableleft"/>
              <w:rPr>
                <w:rFonts w:eastAsia="MS Mincho"/>
              </w:rPr>
            </w:pPr>
            <w:r w:rsidRPr="00125844">
              <w:rPr>
                <w:rFonts w:eastAsia="MS Mincho"/>
              </w:rPr>
              <w:t>FRD 22H</w:t>
            </w:r>
          </w:p>
        </w:tc>
        <w:tc>
          <w:tcPr>
            <w:tcW w:w="6201" w:type="dxa"/>
            <w:shd w:val="clear" w:color="auto" w:fill="auto"/>
            <w:hideMark/>
          </w:tcPr>
          <w:p w14:paraId="0C714229" w14:textId="77777777" w:rsidR="00B66701" w:rsidRPr="00125844" w:rsidRDefault="00B66701" w:rsidP="001620A7">
            <w:pPr>
              <w:pStyle w:val="Tableleft"/>
              <w:rPr>
                <w:rFonts w:eastAsia="MS Mincho"/>
              </w:rPr>
            </w:pPr>
            <w:r w:rsidRPr="00125844">
              <w:rPr>
                <w:rFonts w:eastAsia="MS Mincho"/>
              </w:rPr>
              <w:t xml:space="preserve">Details of consultancies under $10 000 </w:t>
            </w:r>
          </w:p>
        </w:tc>
        <w:tc>
          <w:tcPr>
            <w:tcW w:w="1546" w:type="dxa"/>
            <w:shd w:val="clear" w:color="auto" w:fill="auto"/>
          </w:tcPr>
          <w:p w14:paraId="7003C5DB" w14:textId="7D29B6C2" w:rsidR="00B66701" w:rsidRPr="00E94F6F" w:rsidRDefault="00A25CBD" w:rsidP="001620A7">
            <w:pPr>
              <w:pStyle w:val="Tableleft"/>
              <w:rPr>
                <w:rFonts w:eastAsia="MS Mincho"/>
              </w:rPr>
            </w:pPr>
            <w:r w:rsidRPr="00E94F6F">
              <w:rPr>
                <w:rFonts w:eastAsia="MS Mincho"/>
              </w:rPr>
              <w:t>N.A.</w:t>
            </w:r>
          </w:p>
        </w:tc>
      </w:tr>
      <w:tr w:rsidR="00B66701" w:rsidRPr="00B83D74" w14:paraId="4391E586" w14:textId="77777777" w:rsidTr="00E94F6F">
        <w:trPr>
          <w:cantSplit/>
        </w:trPr>
        <w:tc>
          <w:tcPr>
            <w:tcW w:w="1616" w:type="dxa"/>
            <w:shd w:val="clear" w:color="auto" w:fill="auto"/>
          </w:tcPr>
          <w:p w14:paraId="7B16C8CB" w14:textId="77777777" w:rsidR="00B66701" w:rsidRPr="00125844" w:rsidRDefault="00B66701" w:rsidP="001620A7">
            <w:pPr>
              <w:pStyle w:val="Tableleft"/>
              <w:rPr>
                <w:rFonts w:eastAsia="MS Mincho"/>
              </w:rPr>
            </w:pPr>
            <w:r w:rsidRPr="00125844">
              <w:rPr>
                <w:rFonts w:eastAsia="MS Mincho"/>
              </w:rPr>
              <w:t>FRD 22H</w:t>
            </w:r>
          </w:p>
        </w:tc>
        <w:tc>
          <w:tcPr>
            <w:tcW w:w="6201" w:type="dxa"/>
            <w:shd w:val="clear" w:color="auto" w:fill="auto"/>
          </w:tcPr>
          <w:p w14:paraId="34221D77" w14:textId="77777777" w:rsidR="00B66701" w:rsidRPr="00125844" w:rsidRDefault="00B66701" w:rsidP="001620A7">
            <w:pPr>
              <w:pStyle w:val="Tableleft"/>
              <w:rPr>
                <w:rFonts w:eastAsia="MS Mincho"/>
              </w:rPr>
            </w:pPr>
            <w:r w:rsidRPr="00125844">
              <w:rPr>
                <w:rFonts w:eastAsia="MS Mincho"/>
              </w:rPr>
              <w:t>Disclosure of government advertising expenditure</w:t>
            </w:r>
          </w:p>
        </w:tc>
        <w:tc>
          <w:tcPr>
            <w:tcW w:w="1546" w:type="dxa"/>
            <w:shd w:val="clear" w:color="auto" w:fill="auto"/>
          </w:tcPr>
          <w:p w14:paraId="1BD132AD" w14:textId="262F3F45" w:rsidR="00B66701" w:rsidRPr="00E94F6F" w:rsidRDefault="00A25CBD" w:rsidP="001620A7">
            <w:pPr>
              <w:pStyle w:val="Tableleft"/>
              <w:rPr>
                <w:rFonts w:eastAsia="MS Mincho"/>
              </w:rPr>
            </w:pPr>
            <w:r w:rsidRPr="00E94F6F">
              <w:rPr>
                <w:rFonts w:eastAsia="MS Mincho"/>
              </w:rPr>
              <w:t>N.A.</w:t>
            </w:r>
          </w:p>
        </w:tc>
      </w:tr>
      <w:tr w:rsidR="00B66701" w:rsidRPr="00B83D74" w14:paraId="14B3447C" w14:textId="77777777" w:rsidTr="00E94F6F">
        <w:trPr>
          <w:cantSplit/>
        </w:trPr>
        <w:tc>
          <w:tcPr>
            <w:tcW w:w="1616" w:type="dxa"/>
            <w:shd w:val="clear" w:color="auto" w:fill="auto"/>
          </w:tcPr>
          <w:p w14:paraId="4F1F14E1" w14:textId="77777777" w:rsidR="00B66701" w:rsidRPr="00125844" w:rsidRDefault="00B66701" w:rsidP="001620A7">
            <w:pPr>
              <w:pStyle w:val="Tableleft"/>
              <w:rPr>
                <w:rFonts w:eastAsia="MS Mincho"/>
              </w:rPr>
            </w:pPr>
            <w:r w:rsidRPr="00125844">
              <w:rPr>
                <w:rFonts w:eastAsia="MS Mincho"/>
              </w:rPr>
              <w:t>FRD 22H</w:t>
            </w:r>
          </w:p>
        </w:tc>
        <w:tc>
          <w:tcPr>
            <w:tcW w:w="6201" w:type="dxa"/>
            <w:shd w:val="clear" w:color="auto" w:fill="auto"/>
          </w:tcPr>
          <w:p w14:paraId="7670D559" w14:textId="77777777" w:rsidR="00B66701" w:rsidRPr="00125844" w:rsidRDefault="00B66701" w:rsidP="001620A7">
            <w:pPr>
              <w:pStyle w:val="Tableleft"/>
              <w:rPr>
                <w:rFonts w:eastAsia="MS Mincho"/>
              </w:rPr>
            </w:pPr>
            <w:r w:rsidRPr="00125844">
              <w:rPr>
                <w:rFonts w:eastAsia="MS Mincho"/>
              </w:rPr>
              <w:t>Disclosure of ICT expenditure</w:t>
            </w:r>
          </w:p>
        </w:tc>
        <w:tc>
          <w:tcPr>
            <w:tcW w:w="1546" w:type="dxa"/>
            <w:shd w:val="clear" w:color="auto" w:fill="auto"/>
          </w:tcPr>
          <w:p w14:paraId="61B5C0D3" w14:textId="246A17CB" w:rsidR="00B66701" w:rsidRPr="00E94F6F" w:rsidRDefault="00B66701" w:rsidP="001620A7">
            <w:pPr>
              <w:pStyle w:val="Tableleft"/>
              <w:rPr>
                <w:rFonts w:eastAsia="MS Mincho"/>
              </w:rPr>
            </w:pPr>
            <w:r w:rsidRPr="00E94F6F">
              <w:rPr>
                <w:rFonts w:eastAsia="MS Mincho"/>
              </w:rPr>
              <w:t xml:space="preserve">Page </w:t>
            </w:r>
            <w:r w:rsidR="00684184">
              <w:rPr>
                <w:rFonts w:eastAsia="MS Mincho"/>
              </w:rPr>
              <w:t>30</w:t>
            </w:r>
          </w:p>
        </w:tc>
      </w:tr>
      <w:tr w:rsidR="00B66701" w:rsidRPr="00B83D74" w14:paraId="65A6BA9A" w14:textId="77777777" w:rsidTr="00E94F6F">
        <w:trPr>
          <w:cantSplit/>
        </w:trPr>
        <w:tc>
          <w:tcPr>
            <w:tcW w:w="1616" w:type="dxa"/>
            <w:shd w:val="clear" w:color="auto" w:fill="auto"/>
            <w:hideMark/>
          </w:tcPr>
          <w:p w14:paraId="3C56F6C1" w14:textId="77777777" w:rsidR="00B66701" w:rsidRPr="00125844" w:rsidRDefault="00B66701" w:rsidP="00BF476E">
            <w:pPr>
              <w:pStyle w:val="Tableleft"/>
              <w:rPr>
                <w:rFonts w:eastAsia="MS Mincho"/>
              </w:rPr>
            </w:pPr>
            <w:r w:rsidRPr="00125844">
              <w:rPr>
                <w:rFonts w:eastAsia="MS Mincho"/>
              </w:rPr>
              <w:t>FRD 22H</w:t>
            </w:r>
          </w:p>
        </w:tc>
        <w:tc>
          <w:tcPr>
            <w:tcW w:w="6201" w:type="dxa"/>
            <w:shd w:val="clear" w:color="auto" w:fill="auto"/>
            <w:hideMark/>
          </w:tcPr>
          <w:p w14:paraId="6F451C4F" w14:textId="77777777" w:rsidR="00B66701" w:rsidRPr="00125844" w:rsidRDefault="00B66701" w:rsidP="001620A7">
            <w:pPr>
              <w:pStyle w:val="Tableleft"/>
              <w:rPr>
                <w:rFonts w:eastAsia="MS Mincho"/>
              </w:rPr>
            </w:pPr>
            <w:r w:rsidRPr="00125844">
              <w:rPr>
                <w:rFonts w:eastAsia="MS Mincho"/>
              </w:rPr>
              <w:t xml:space="preserve">Statement of availability of other information </w:t>
            </w:r>
          </w:p>
        </w:tc>
        <w:tc>
          <w:tcPr>
            <w:tcW w:w="1546" w:type="dxa"/>
            <w:shd w:val="clear" w:color="auto" w:fill="auto"/>
          </w:tcPr>
          <w:p w14:paraId="495BE681" w14:textId="2DC2276D" w:rsidR="00B66701" w:rsidRPr="00E94F6F" w:rsidRDefault="00A25CBD" w:rsidP="001620A7">
            <w:pPr>
              <w:pStyle w:val="Tableleft"/>
              <w:rPr>
                <w:rFonts w:eastAsia="MS Mincho"/>
              </w:rPr>
            </w:pPr>
            <w:r w:rsidRPr="00E94F6F">
              <w:rPr>
                <w:rFonts w:eastAsia="MS Mincho"/>
              </w:rPr>
              <w:t>N.A.</w:t>
            </w:r>
          </w:p>
        </w:tc>
      </w:tr>
      <w:tr w:rsidR="00B66701" w:rsidRPr="00B83D74" w14:paraId="4A493B52" w14:textId="77777777" w:rsidTr="00E94F6F">
        <w:trPr>
          <w:cantSplit/>
        </w:trPr>
        <w:tc>
          <w:tcPr>
            <w:tcW w:w="1616" w:type="dxa"/>
            <w:shd w:val="clear" w:color="auto" w:fill="auto"/>
            <w:hideMark/>
          </w:tcPr>
          <w:p w14:paraId="48519AAF" w14:textId="77777777" w:rsidR="00B66701" w:rsidRPr="00125844" w:rsidRDefault="00B66701" w:rsidP="00125844">
            <w:pPr>
              <w:pStyle w:val="Tableleft"/>
              <w:rPr>
                <w:rFonts w:eastAsia="MS Mincho"/>
              </w:rPr>
            </w:pPr>
            <w:r w:rsidRPr="00125844">
              <w:rPr>
                <w:rFonts w:eastAsia="MS Mincho"/>
              </w:rPr>
              <w:t>FRD 24D</w:t>
            </w:r>
          </w:p>
        </w:tc>
        <w:tc>
          <w:tcPr>
            <w:tcW w:w="6201" w:type="dxa"/>
            <w:shd w:val="clear" w:color="auto" w:fill="auto"/>
            <w:hideMark/>
          </w:tcPr>
          <w:p w14:paraId="7DA80543" w14:textId="77777777" w:rsidR="00B66701" w:rsidRPr="00125844" w:rsidRDefault="00B66701" w:rsidP="001620A7">
            <w:pPr>
              <w:pStyle w:val="Tableleft"/>
              <w:rPr>
                <w:rFonts w:ascii="Cambria" w:eastAsia="MS Mincho" w:hAnsi="Cambria"/>
              </w:rPr>
            </w:pPr>
            <w:r w:rsidRPr="00125844">
              <w:rPr>
                <w:rFonts w:eastAsia="MS Mincho"/>
              </w:rPr>
              <w:t>Reporting of office based environmental impacts</w:t>
            </w:r>
          </w:p>
        </w:tc>
        <w:tc>
          <w:tcPr>
            <w:tcW w:w="1546" w:type="dxa"/>
            <w:shd w:val="clear" w:color="auto" w:fill="auto"/>
          </w:tcPr>
          <w:p w14:paraId="31DEC571" w14:textId="6696387C" w:rsidR="00B66701" w:rsidRPr="00E94F6F" w:rsidRDefault="00A25CBD" w:rsidP="001620A7">
            <w:pPr>
              <w:pStyle w:val="Tableleft"/>
              <w:rPr>
                <w:rFonts w:eastAsia="MS Mincho"/>
              </w:rPr>
            </w:pPr>
            <w:r w:rsidRPr="00E94F6F">
              <w:rPr>
                <w:rFonts w:eastAsia="MS Mincho"/>
              </w:rPr>
              <w:t>N.A.</w:t>
            </w:r>
          </w:p>
        </w:tc>
      </w:tr>
      <w:tr w:rsidR="00B66701" w:rsidRPr="00B83D74" w14:paraId="478D0F29" w14:textId="77777777" w:rsidTr="00E94F6F">
        <w:trPr>
          <w:cantSplit/>
        </w:trPr>
        <w:tc>
          <w:tcPr>
            <w:tcW w:w="1616" w:type="dxa"/>
            <w:shd w:val="clear" w:color="auto" w:fill="auto"/>
            <w:hideMark/>
          </w:tcPr>
          <w:p w14:paraId="76758643" w14:textId="77777777" w:rsidR="00B66701" w:rsidRPr="00125844" w:rsidRDefault="00B66701" w:rsidP="001620A7">
            <w:pPr>
              <w:pStyle w:val="Tableleft"/>
              <w:rPr>
                <w:rFonts w:eastAsia="MS Mincho"/>
              </w:rPr>
            </w:pPr>
            <w:r w:rsidRPr="00125844">
              <w:rPr>
                <w:rFonts w:eastAsia="MS Mincho"/>
              </w:rPr>
              <w:t>FRD 25C</w:t>
            </w:r>
          </w:p>
        </w:tc>
        <w:tc>
          <w:tcPr>
            <w:tcW w:w="6201" w:type="dxa"/>
            <w:shd w:val="clear" w:color="auto" w:fill="auto"/>
            <w:hideMark/>
          </w:tcPr>
          <w:p w14:paraId="15ACB180" w14:textId="77777777" w:rsidR="00B66701" w:rsidRPr="00125844" w:rsidRDefault="00B66701" w:rsidP="001620A7">
            <w:pPr>
              <w:pStyle w:val="Tableleft"/>
              <w:rPr>
                <w:rFonts w:ascii="Cambria" w:eastAsia="MS Mincho" w:hAnsi="Cambria"/>
              </w:rPr>
            </w:pPr>
            <w:r w:rsidRPr="00125844">
              <w:rPr>
                <w:rFonts w:eastAsia="MS Mincho"/>
              </w:rPr>
              <w:t>Victorian Industry Participation Policy disclosures</w:t>
            </w:r>
          </w:p>
        </w:tc>
        <w:tc>
          <w:tcPr>
            <w:tcW w:w="1546" w:type="dxa"/>
            <w:shd w:val="clear" w:color="auto" w:fill="auto"/>
          </w:tcPr>
          <w:p w14:paraId="1D224A67" w14:textId="55C6D75C" w:rsidR="00B66701" w:rsidRPr="00E94F6F" w:rsidRDefault="00A25CBD" w:rsidP="001620A7">
            <w:pPr>
              <w:pStyle w:val="Tableleft"/>
              <w:rPr>
                <w:rFonts w:eastAsia="MS Mincho"/>
              </w:rPr>
            </w:pPr>
            <w:r w:rsidRPr="00E94F6F">
              <w:rPr>
                <w:rFonts w:eastAsia="MS Mincho"/>
              </w:rPr>
              <w:t>N.A.</w:t>
            </w:r>
          </w:p>
        </w:tc>
      </w:tr>
      <w:tr w:rsidR="00B66701" w:rsidRPr="00B83D74" w14:paraId="5AA0B235" w14:textId="77777777" w:rsidTr="00E94F6F">
        <w:trPr>
          <w:cantSplit/>
        </w:trPr>
        <w:tc>
          <w:tcPr>
            <w:tcW w:w="1616" w:type="dxa"/>
            <w:shd w:val="clear" w:color="auto" w:fill="auto"/>
            <w:hideMark/>
          </w:tcPr>
          <w:p w14:paraId="098B6526" w14:textId="77777777" w:rsidR="00B66701" w:rsidRPr="00125844" w:rsidRDefault="00B66701" w:rsidP="001620A7">
            <w:pPr>
              <w:pStyle w:val="Tableleft"/>
              <w:rPr>
                <w:rFonts w:eastAsia="MS Mincho"/>
              </w:rPr>
            </w:pPr>
            <w:r w:rsidRPr="00125844">
              <w:rPr>
                <w:rFonts w:eastAsia="MS Mincho"/>
              </w:rPr>
              <w:t>FRD 29C</w:t>
            </w:r>
          </w:p>
        </w:tc>
        <w:tc>
          <w:tcPr>
            <w:tcW w:w="6201" w:type="dxa"/>
            <w:shd w:val="clear" w:color="auto" w:fill="auto"/>
            <w:hideMark/>
          </w:tcPr>
          <w:p w14:paraId="43B420B2" w14:textId="77777777" w:rsidR="00B66701" w:rsidRPr="00125844" w:rsidRDefault="00B66701" w:rsidP="001620A7">
            <w:pPr>
              <w:pStyle w:val="Tableleft"/>
              <w:rPr>
                <w:rFonts w:eastAsia="MS Mincho"/>
              </w:rPr>
            </w:pPr>
            <w:r w:rsidRPr="00125844">
              <w:rPr>
                <w:rFonts w:eastAsia="MS Mincho"/>
              </w:rPr>
              <w:t>Workforce Data disclosures</w:t>
            </w:r>
          </w:p>
        </w:tc>
        <w:tc>
          <w:tcPr>
            <w:tcW w:w="1546" w:type="dxa"/>
            <w:shd w:val="clear" w:color="auto" w:fill="auto"/>
          </w:tcPr>
          <w:p w14:paraId="705727D9" w14:textId="0C59C632" w:rsidR="00B66701" w:rsidRPr="00E94F6F" w:rsidRDefault="00A25CBD" w:rsidP="001620A7">
            <w:pPr>
              <w:pStyle w:val="Tableleft"/>
              <w:rPr>
                <w:rFonts w:eastAsia="MS Mincho"/>
              </w:rPr>
            </w:pPr>
            <w:r w:rsidRPr="00E94F6F">
              <w:rPr>
                <w:rFonts w:eastAsia="MS Mincho"/>
              </w:rPr>
              <w:t>N.A.</w:t>
            </w:r>
          </w:p>
        </w:tc>
      </w:tr>
      <w:tr w:rsidR="00B66701" w:rsidRPr="00B83D74" w14:paraId="62300ABF" w14:textId="77777777" w:rsidTr="00E94F6F">
        <w:trPr>
          <w:cantSplit/>
        </w:trPr>
        <w:tc>
          <w:tcPr>
            <w:tcW w:w="1616" w:type="dxa"/>
            <w:shd w:val="clear" w:color="auto" w:fill="auto"/>
          </w:tcPr>
          <w:p w14:paraId="61E17730" w14:textId="77777777" w:rsidR="00B66701" w:rsidRPr="00125844" w:rsidRDefault="00B66701" w:rsidP="001620A7">
            <w:pPr>
              <w:pStyle w:val="Tableleft"/>
              <w:rPr>
                <w:rFonts w:eastAsia="MS Mincho"/>
              </w:rPr>
            </w:pPr>
            <w:r w:rsidRPr="00125844">
              <w:rPr>
                <w:rFonts w:eastAsia="MS Mincho"/>
              </w:rPr>
              <w:t>SD 5.2</w:t>
            </w:r>
          </w:p>
        </w:tc>
        <w:tc>
          <w:tcPr>
            <w:tcW w:w="6201" w:type="dxa"/>
            <w:shd w:val="clear" w:color="auto" w:fill="auto"/>
          </w:tcPr>
          <w:p w14:paraId="21A667C6" w14:textId="77777777" w:rsidR="00B66701" w:rsidRPr="00125844" w:rsidRDefault="00B66701" w:rsidP="001620A7">
            <w:pPr>
              <w:pStyle w:val="Tableleft"/>
              <w:rPr>
                <w:rFonts w:eastAsia="MS Mincho"/>
              </w:rPr>
            </w:pPr>
            <w:r w:rsidRPr="00125844">
              <w:rPr>
                <w:rFonts w:eastAsia="MS Mincho"/>
              </w:rPr>
              <w:t>Specific requirements under Standing Direction 5.2</w:t>
            </w:r>
          </w:p>
        </w:tc>
        <w:tc>
          <w:tcPr>
            <w:tcW w:w="1546" w:type="dxa"/>
            <w:shd w:val="clear" w:color="auto" w:fill="auto"/>
          </w:tcPr>
          <w:p w14:paraId="07E7C9A9" w14:textId="30DB8840" w:rsidR="00B66701" w:rsidRPr="00E94F6F" w:rsidRDefault="00B66701" w:rsidP="001620A7">
            <w:pPr>
              <w:pStyle w:val="Tableleft"/>
              <w:rPr>
                <w:rFonts w:eastAsia="MS Mincho"/>
              </w:rPr>
            </w:pPr>
            <w:r w:rsidRPr="00E94F6F">
              <w:rPr>
                <w:rFonts w:eastAsia="MS Mincho"/>
              </w:rPr>
              <w:t xml:space="preserve">Page </w:t>
            </w:r>
            <w:r w:rsidR="0065533E" w:rsidRPr="00E94F6F">
              <w:rPr>
                <w:rFonts w:eastAsia="MS Mincho"/>
              </w:rPr>
              <w:t>15</w:t>
            </w:r>
          </w:p>
        </w:tc>
      </w:tr>
      <w:tr w:rsidR="00B66701" w:rsidRPr="00B83D74" w14:paraId="55B7FBEA" w14:textId="77777777" w:rsidTr="00E94F6F">
        <w:trPr>
          <w:cantSplit/>
        </w:trPr>
        <w:tc>
          <w:tcPr>
            <w:tcW w:w="7817" w:type="dxa"/>
            <w:gridSpan w:val="2"/>
            <w:shd w:val="clear" w:color="auto" w:fill="auto"/>
          </w:tcPr>
          <w:p w14:paraId="68191D9F" w14:textId="77777777" w:rsidR="00B66701" w:rsidRPr="009A7FC5" w:rsidRDefault="00B66701" w:rsidP="001620A7">
            <w:pPr>
              <w:pStyle w:val="Tableleft"/>
              <w:rPr>
                <w:rFonts w:eastAsia="MS Mincho"/>
                <w:b/>
              </w:rPr>
            </w:pPr>
            <w:r w:rsidRPr="009A7FC5">
              <w:rPr>
                <w:rFonts w:eastAsia="MS Mincho"/>
                <w:b/>
              </w:rPr>
              <w:t>Compliance attestation and declaration</w:t>
            </w:r>
          </w:p>
        </w:tc>
        <w:tc>
          <w:tcPr>
            <w:tcW w:w="1546" w:type="dxa"/>
            <w:shd w:val="clear" w:color="auto" w:fill="auto"/>
          </w:tcPr>
          <w:p w14:paraId="26924D9B" w14:textId="77777777" w:rsidR="00B66701" w:rsidRPr="00E94F6F" w:rsidRDefault="00B66701" w:rsidP="001620A7">
            <w:pPr>
              <w:pStyle w:val="Tableleft"/>
              <w:rPr>
                <w:rFonts w:eastAsia="MS Mincho"/>
                <w:b/>
              </w:rPr>
            </w:pPr>
          </w:p>
        </w:tc>
      </w:tr>
      <w:tr w:rsidR="00B66701" w:rsidRPr="00B83D74" w14:paraId="7C1FD600" w14:textId="77777777" w:rsidTr="00E94F6F">
        <w:trPr>
          <w:cantSplit/>
        </w:trPr>
        <w:tc>
          <w:tcPr>
            <w:tcW w:w="1616" w:type="dxa"/>
            <w:shd w:val="clear" w:color="auto" w:fill="auto"/>
            <w:hideMark/>
          </w:tcPr>
          <w:p w14:paraId="0E481A3A" w14:textId="77777777" w:rsidR="00B66701" w:rsidRPr="009A7FC5" w:rsidRDefault="00B66701" w:rsidP="00125844">
            <w:pPr>
              <w:pStyle w:val="Tableleft"/>
              <w:rPr>
                <w:rFonts w:eastAsia="MS Mincho"/>
              </w:rPr>
            </w:pPr>
            <w:r w:rsidRPr="009A7FC5">
              <w:rPr>
                <w:rFonts w:eastAsia="MS Mincho"/>
              </w:rPr>
              <w:t>SD 5.1.4</w:t>
            </w:r>
          </w:p>
        </w:tc>
        <w:tc>
          <w:tcPr>
            <w:tcW w:w="6201" w:type="dxa"/>
            <w:shd w:val="clear" w:color="auto" w:fill="auto"/>
            <w:hideMark/>
          </w:tcPr>
          <w:p w14:paraId="7F22CADB" w14:textId="77777777" w:rsidR="00B66701" w:rsidRPr="009A7FC5" w:rsidRDefault="00B66701" w:rsidP="007D7593">
            <w:pPr>
              <w:pStyle w:val="Tableleft"/>
              <w:rPr>
                <w:rFonts w:eastAsia="MS Mincho"/>
              </w:rPr>
            </w:pPr>
            <w:r w:rsidRPr="009A7FC5">
              <w:rPr>
                <w:rFonts w:eastAsia="MS Mincho"/>
              </w:rPr>
              <w:t>Attestation for compliance with Ministerial Standing Directions</w:t>
            </w:r>
          </w:p>
        </w:tc>
        <w:tc>
          <w:tcPr>
            <w:tcW w:w="1546" w:type="dxa"/>
            <w:shd w:val="clear" w:color="auto" w:fill="auto"/>
          </w:tcPr>
          <w:p w14:paraId="74CD1EB4" w14:textId="429A7792" w:rsidR="00B66701" w:rsidRPr="00E94F6F" w:rsidRDefault="00B66701" w:rsidP="007D7593">
            <w:pPr>
              <w:pStyle w:val="Tableleft"/>
              <w:rPr>
                <w:rFonts w:eastAsia="MS Mincho"/>
              </w:rPr>
            </w:pPr>
            <w:r w:rsidRPr="00E94F6F">
              <w:rPr>
                <w:rFonts w:eastAsia="MS Mincho"/>
              </w:rPr>
              <w:t xml:space="preserve">Page </w:t>
            </w:r>
            <w:r w:rsidR="001F397A">
              <w:rPr>
                <w:rFonts w:eastAsia="MS Mincho"/>
              </w:rPr>
              <w:t>3</w:t>
            </w:r>
          </w:p>
        </w:tc>
      </w:tr>
      <w:tr w:rsidR="00B66701" w:rsidRPr="00B83D74" w14:paraId="6979EC99" w14:textId="77777777" w:rsidTr="00E94F6F">
        <w:trPr>
          <w:cantSplit/>
        </w:trPr>
        <w:tc>
          <w:tcPr>
            <w:tcW w:w="1616" w:type="dxa"/>
            <w:shd w:val="clear" w:color="auto" w:fill="auto"/>
            <w:hideMark/>
          </w:tcPr>
          <w:p w14:paraId="6C61AC84" w14:textId="77777777" w:rsidR="00B66701" w:rsidRPr="009A7FC5" w:rsidRDefault="00B66701" w:rsidP="001620A7">
            <w:pPr>
              <w:pStyle w:val="Tableleft"/>
              <w:rPr>
                <w:rFonts w:eastAsia="MS Mincho"/>
              </w:rPr>
            </w:pPr>
            <w:r w:rsidRPr="009A7FC5">
              <w:rPr>
                <w:rFonts w:eastAsia="MS Mincho"/>
              </w:rPr>
              <w:t>SD 5.2.3</w:t>
            </w:r>
          </w:p>
        </w:tc>
        <w:tc>
          <w:tcPr>
            <w:tcW w:w="6201" w:type="dxa"/>
            <w:shd w:val="clear" w:color="auto" w:fill="auto"/>
            <w:hideMark/>
          </w:tcPr>
          <w:p w14:paraId="7A244128" w14:textId="77777777" w:rsidR="00B66701" w:rsidRPr="009A7FC5" w:rsidRDefault="00B66701" w:rsidP="001620A7">
            <w:pPr>
              <w:pStyle w:val="Tableleft"/>
              <w:rPr>
                <w:rFonts w:eastAsia="MS Mincho"/>
              </w:rPr>
            </w:pPr>
            <w:r w:rsidRPr="009A7FC5">
              <w:rPr>
                <w:rFonts w:eastAsia="MS Mincho"/>
              </w:rPr>
              <w:t>Declaration in report of operations</w:t>
            </w:r>
          </w:p>
        </w:tc>
        <w:tc>
          <w:tcPr>
            <w:tcW w:w="1546" w:type="dxa"/>
            <w:shd w:val="clear" w:color="auto" w:fill="auto"/>
          </w:tcPr>
          <w:p w14:paraId="5BE48973" w14:textId="77777777" w:rsidR="00B66701" w:rsidRPr="00E94F6F" w:rsidRDefault="00B66701" w:rsidP="001620A7">
            <w:pPr>
              <w:pStyle w:val="Tableleft"/>
              <w:rPr>
                <w:rFonts w:eastAsia="MS Mincho"/>
              </w:rPr>
            </w:pPr>
            <w:r w:rsidRPr="00E94F6F">
              <w:rPr>
                <w:rFonts w:eastAsia="MS Mincho"/>
              </w:rPr>
              <w:t>Page 3</w:t>
            </w:r>
          </w:p>
        </w:tc>
      </w:tr>
      <w:tr w:rsidR="00B66701" w:rsidRPr="00B83D74" w14:paraId="481F215A" w14:textId="77777777" w:rsidTr="00E94F6F">
        <w:trPr>
          <w:cantSplit/>
        </w:trPr>
        <w:tc>
          <w:tcPr>
            <w:tcW w:w="7817" w:type="dxa"/>
            <w:gridSpan w:val="2"/>
            <w:shd w:val="clear" w:color="auto" w:fill="auto"/>
            <w:hideMark/>
          </w:tcPr>
          <w:p w14:paraId="05769209" w14:textId="77777777" w:rsidR="00B66701" w:rsidRPr="009A7FC5" w:rsidRDefault="00B66701" w:rsidP="007D7593">
            <w:pPr>
              <w:pStyle w:val="Tableleft"/>
              <w:rPr>
                <w:rStyle w:val="Emphasis"/>
                <w:rFonts w:eastAsia="MS Mincho"/>
                <w:i w:val="0"/>
              </w:rPr>
            </w:pPr>
            <w:r w:rsidRPr="009A7FC5">
              <w:rPr>
                <w:rStyle w:val="Emphasis"/>
                <w:rFonts w:eastAsia="MS Mincho"/>
                <w:i w:val="0"/>
              </w:rPr>
              <w:t xml:space="preserve">Financial Statements </w:t>
            </w:r>
          </w:p>
        </w:tc>
        <w:tc>
          <w:tcPr>
            <w:tcW w:w="1546" w:type="dxa"/>
            <w:shd w:val="clear" w:color="auto" w:fill="auto"/>
          </w:tcPr>
          <w:p w14:paraId="30CD1EB0" w14:textId="42FB6AB0" w:rsidR="00B66701" w:rsidRPr="00E94F6F" w:rsidRDefault="00A25CBD" w:rsidP="007D7593">
            <w:pPr>
              <w:pStyle w:val="Tableleft"/>
              <w:rPr>
                <w:rStyle w:val="Emphasis"/>
                <w:rFonts w:eastAsia="MS Mincho"/>
                <w:i w:val="0"/>
              </w:rPr>
            </w:pPr>
            <w:r w:rsidRPr="00E94F6F">
              <w:rPr>
                <w:rStyle w:val="Emphasis"/>
                <w:rFonts w:eastAsia="MS Mincho"/>
                <w:i w:val="0"/>
              </w:rPr>
              <w:t>N</w:t>
            </w:r>
            <w:r w:rsidRPr="00E94F6F">
              <w:rPr>
                <w:rStyle w:val="Emphasis"/>
                <w:rFonts w:eastAsia="MS Mincho"/>
              </w:rPr>
              <w:t>.A.</w:t>
            </w:r>
          </w:p>
        </w:tc>
      </w:tr>
      <w:tr w:rsidR="00B66701" w:rsidRPr="00B83D74" w14:paraId="59E3E6E5" w14:textId="77777777" w:rsidTr="00E94F6F">
        <w:trPr>
          <w:cantSplit/>
        </w:trPr>
        <w:tc>
          <w:tcPr>
            <w:tcW w:w="7817" w:type="dxa"/>
            <w:gridSpan w:val="2"/>
            <w:shd w:val="clear" w:color="auto" w:fill="auto"/>
          </w:tcPr>
          <w:p w14:paraId="6D4F443F" w14:textId="77777777" w:rsidR="00B66701" w:rsidRPr="009A7FC5" w:rsidRDefault="00B66701" w:rsidP="001620A7">
            <w:pPr>
              <w:pStyle w:val="Tableleft"/>
              <w:rPr>
                <w:rStyle w:val="Emphasis"/>
                <w:rFonts w:eastAsia="MS Mincho"/>
                <w:b/>
                <w:i w:val="0"/>
              </w:rPr>
            </w:pPr>
            <w:r w:rsidRPr="009A7FC5">
              <w:rPr>
                <w:rStyle w:val="Emphasis"/>
                <w:rFonts w:eastAsia="MS Mincho"/>
                <w:b/>
                <w:i w:val="0"/>
              </w:rPr>
              <w:t>Declaration</w:t>
            </w:r>
          </w:p>
        </w:tc>
        <w:tc>
          <w:tcPr>
            <w:tcW w:w="1546" w:type="dxa"/>
            <w:shd w:val="clear" w:color="auto" w:fill="auto"/>
          </w:tcPr>
          <w:p w14:paraId="14FA1AD4" w14:textId="77777777" w:rsidR="00B66701" w:rsidRPr="00E94F6F" w:rsidRDefault="00B66701" w:rsidP="001620A7">
            <w:pPr>
              <w:pStyle w:val="Tableleft"/>
              <w:rPr>
                <w:rStyle w:val="Emphasis"/>
                <w:rFonts w:eastAsia="MS Mincho"/>
                <w:b/>
                <w:i w:val="0"/>
              </w:rPr>
            </w:pPr>
          </w:p>
        </w:tc>
      </w:tr>
      <w:tr w:rsidR="00B66701" w:rsidRPr="00B83D74" w14:paraId="57570FDA" w14:textId="77777777" w:rsidTr="00E94F6F">
        <w:trPr>
          <w:cantSplit/>
        </w:trPr>
        <w:tc>
          <w:tcPr>
            <w:tcW w:w="1616" w:type="dxa"/>
            <w:shd w:val="clear" w:color="auto" w:fill="auto"/>
            <w:hideMark/>
          </w:tcPr>
          <w:p w14:paraId="171DBBA8" w14:textId="77777777" w:rsidR="00B66701" w:rsidRPr="009A7FC5" w:rsidRDefault="00B66701" w:rsidP="007D7593">
            <w:pPr>
              <w:pStyle w:val="Tableleft"/>
              <w:rPr>
                <w:rFonts w:eastAsia="MS Mincho"/>
              </w:rPr>
            </w:pPr>
            <w:r w:rsidRPr="009A7FC5">
              <w:rPr>
                <w:rFonts w:eastAsia="MS Mincho"/>
              </w:rPr>
              <w:t>SD 5.2.2</w:t>
            </w:r>
          </w:p>
        </w:tc>
        <w:tc>
          <w:tcPr>
            <w:tcW w:w="6201" w:type="dxa"/>
            <w:shd w:val="clear" w:color="auto" w:fill="auto"/>
            <w:hideMark/>
          </w:tcPr>
          <w:p w14:paraId="6AB4D50D" w14:textId="77777777" w:rsidR="00B66701" w:rsidRPr="009A7FC5" w:rsidRDefault="00B66701" w:rsidP="001620A7">
            <w:pPr>
              <w:pStyle w:val="Tableleft"/>
              <w:rPr>
                <w:rFonts w:eastAsia="MS Mincho"/>
              </w:rPr>
            </w:pPr>
            <w:r w:rsidRPr="009A7FC5">
              <w:rPr>
                <w:rFonts w:eastAsia="MS Mincho"/>
              </w:rPr>
              <w:t xml:space="preserve">Declaration in financial statements </w:t>
            </w:r>
          </w:p>
        </w:tc>
        <w:tc>
          <w:tcPr>
            <w:tcW w:w="1546" w:type="dxa"/>
            <w:shd w:val="clear" w:color="auto" w:fill="auto"/>
          </w:tcPr>
          <w:p w14:paraId="365E3654" w14:textId="6BBFEDCB" w:rsidR="00B66701" w:rsidRPr="00E94F6F" w:rsidRDefault="00B66701" w:rsidP="001620A7">
            <w:pPr>
              <w:pStyle w:val="Tableleft"/>
              <w:rPr>
                <w:rFonts w:eastAsia="MS Mincho"/>
              </w:rPr>
            </w:pPr>
            <w:r w:rsidRPr="00E94F6F">
              <w:rPr>
                <w:rFonts w:eastAsia="MS Mincho"/>
              </w:rPr>
              <w:t xml:space="preserve">Page </w:t>
            </w:r>
            <w:r w:rsidR="00CA013D" w:rsidRPr="00E94F6F">
              <w:rPr>
                <w:rFonts w:eastAsia="MS Mincho"/>
              </w:rPr>
              <w:t>17</w:t>
            </w:r>
          </w:p>
        </w:tc>
      </w:tr>
      <w:tr w:rsidR="00B66701" w:rsidRPr="00B83D74" w14:paraId="690EDF6E" w14:textId="77777777" w:rsidTr="00E94F6F">
        <w:trPr>
          <w:cantSplit/>
        </w:trPr>
        <w:tc>
          <w:tcPr>
            <w:tcW w:w="7817" w:type="dxa"/>
            <w:gridSpan w:val="2"/>
            <w:shd w:val="clear" w:color="auto" w:fill="auto"/>
            <w:hideMark/>
          </w:tcPr>
          <w:p w14:paraId="42080825" w14:textId="77777777" w:rsidR="00B66701" w:rsidRPr="009A7FC5" w:rsidRDefault="00B66701" w:rsidP="007D7593">
            <w:pPr>
              <w:pStyle w:val="Tableleft"/>
              <w:rPr>
                <w:rStyle w:val="Emphasis"/>
                <w:rFonts w:eastAsia="MS Mincho"/>
                <w:b/>
                <w:i w:val="0"/>
              </w:rPr>
            </w:pPr>
            <w:r w:rsidRPr="009A7FC5">
              <w:rPr>
                <w:rStyle w:val="Emphasis"/>
                <w:rFonts w:eastAsia="MS Mincho"/>
                <w:b/>
                <w:i w:val="0"/>
              </w:rPr>
              <w:t>Other requirements under Standing Directions 5.2</w:t>
            </w:r>
          </w:p>
        </w:tc>
        <w:tc>
          <w:tcPr>
            <w:tcW w:w="1546" w:type="dxa"/>
            <w:shd w:val="clear" w:color="auto" w:fill="auto"/>
          </w:tcPr>
          <w:p w14:paraId="492D4723" w14:textId="77777777" w:rsidR="00B66701" w:rsidRPr="00E94F6F" w:rsidRDefault="00B66701" w:rsidP="007D7593">
            <w:pPr>
              <w:pStyle w:val="Tableleft"/>
              <w:rPr>
                <w:rStyle w:val="Emphasis"/>
                <w:rFonts w:eastAsia="MS Mincho"/>
                <w:b/>
                <w:i w:val="0"/>
              </w:rPr>
            </w:pPr>
          </w:p>
        </w:tc>
      </w:tr>
      <w:tr w:rsidR="00B66701" w:rsidRPr="00B83D74" w14:paraId="7F41B212" w14:textId="77777777" w:rsidTr="00E94F6F">
        <w:trPr>
          <w:cantSplit/>
        </w:trPr>
        <w:tc>
          <w:tcPr>
            <w:tcW w:w="1616" w:type="dxa"/>
            <w:shd w:val="clear" w:color="auto" w:fill="auto"/>
            <w:hideMark/>
          </w:tcPr>
          <w:p w14:paraId="7A9E775E" w14:textId="77777777" w:rsidR="00B66701" w:rsidRPr="009A7FC5" w:rsidRDefault="00B66701" w:rsidP="007E6C8E">
            <w:pPr>
              <w:pStyle w:val="Tableleft"/>
              <w:rPr>
                <w:rFonts w:eastAsia="MS Mincho"/>
              </w:rPr>
            </w:pPr>
            <w:r w:rsidRPr="009A7FC5">
              <w:rPr>
                <w:rFonts w:eastAsia="MS Mincho"/>
              </w:rPr>
              <w:t>SD 5.2.1(a)</w:t>
            </w:r>
          </w:p>
        </w:tc>
        <w:tc>
          <w:tcPr>
            <w:tcW w:w="6201" w:type="dxa"/>
            <w:shd w:val="clear" w:color="auto" w:fill="auto"/>
            <w:hideMark/>
          </w:tcPr>
          <w:p w14:paraId="2C564D62" w14:textId="77777777" w:rsidR="00B66701" w:rsidRPr="009A7FC5" w:rsidRDefault="00B66701" w:rsidP="007E6C8E">
            <w:pPr>
              <w:pStyle w:val="Tableleft"/>
              <w:rPr>
                <w:rFonts w:eastAsia="MS Mincho"/>
              </w:rPr>
            </w:pPr>
            <w:r w:rsidRPr="009A7FC5">
              <w:rPr>
                <w:rFonts w:eastAsia="MS Mincho"/>
              </w:rPr>
              <w:t>Compliance with Australian accounting standards and other authoritative pronouncements</w:t>
            </w:r>
          </w:p>
        </w:tc>
        <w:tc>
          <w:tcPr>
            <w:tcW w:w="1546" w:type="dxa"/>
            <w:shd w:val="clear" w:color="auto" w:fill="auto"/>
          </w:tcPr>
          <w:p w14:paraId="05E36260" w14:textId="078FBA6C" w:rsidR="00B66701" w:rsidRPr="00E94F6F" w:rsidRDefault="00B66701" w:rsidP="007E6C8E">
            <w:pPr>
              <w:pStyle w:val="Tableleft"/>
              <w:rPr>
                <w:rFonts w:eastAsia="MS Mincho"/>
              </w:rPr>
            </w:pPr>
            <w:r w:rsidRPr="00E94F6F">
              <w:rPr>
                <w:rFonts w:eastAsia="MS Mincho"/>
              </w:rPr>
              <w:t xml:space="preserve">Page </w:t>
            </w:r>
            <w:r w:rsidR="00CA013D" w:rsidRPr="00E94F6F">
              <w:rPr>
                <w:rFonts w:eastAsia="MS Mincho"/>
              </w:rPr>
              <w:t>15</w:t>
            </w:r>
          </w:p>
        </w:tc>
      </w:tr>
      <w:tr w:rsidR="00B66701" w:rsidRPr="00B83D74" w14:paraId="21E3418E" w14:textId="77777777" w:rsidTr="00E94F6F">
        <w:trPr>
          <w:cantSplit/>
        </w:trPr>
        <w:tc>
          <w:tcPr>
            <w:tcW w:w="1616" w:type="dxa"/>
            <w:shd w:val="clear" w:color="auto" w:fill="auto"/>
            <w:hideMark/>
          </w:tcPr>
          <w:p w14:paraId="16595B65" w14:textId="77777777" w:rsidR="00B66701" w:rsidRPr="009A7FC5" w:rsidRDefault="00B66701" w:rsidP="007E6C8E">
            <w:pPr>
              <w:pStyle w:val="Tableleft"/>
              <w:rPr>
                <w:rFonts w:eastAsia="MS Mincho"/>
              </w:rPr>
            </w:pPr>
            <w:r w:rsidRPr="009A7FC5">
              <w:rPr>
                <w:rFonts w:eastAsia="MS Mincho"/>
              </w:rPr>
              <w:t>SD 5.2.1(a)</w:t>
            </w:r>
          </w:p>
        </w:tc>
        <w:tc>
          <w:tcPr>
            <w:tcW w:w="6201" w:type="dxa"/>
            <w:shd w:val="clear" w:color="auto" w:fill="auto"/>
            <w:hideMark/>
          </w:tcPr>
          <w:p w14:paraId="7D13F918" w14:textId="77777777" w:rsidR="00B66701" w:rsidRPr="009A7FC5" w:rsidRDefault="00B66701" w:rsidP="007E6C8E">
            <w:pPr>
              <w:pStyle w:val="Tableleft"/>
              <w:rPr>
                <w:rFonts w:eastAsia="MS Mincho"/>
              </w:rPr>
            </w:pPr>
            <w:r w:rsidRPr="009A7FC5">
              <w:rPr>
                <w:rFonts w:eastAsia="MS Mincho"/>
              </w:rPr>
              <w:t>Compliance with Ministerial Directions</w:t>
            </w:r>
          </w:p>
        </w:tc>
        <w:tc>
          <w:tcPr>
            <w:tcW w:w="1546" w:type="dxa"/>
            <w:shd w:val="clear" w:color="auto" w:fill="auto"/>
          </w:tcPr>
          <w:p w14:paraId="024811E5" w14:textId="427D7FD5" w:rsidR="00B66701" w:rsidRPr="00E94F6F" w:rsidRDefault="00B66701" w:rsidP="007E6C8E">
            <w:pPr>
              <w:pStyle w:val="Tableleft"/>
              <w:rPr>
                <w:rFonts w:eastAsia="MS Mincho"/>
              </w:rPr>
            </w:pPr>
            <w:r w:rsidRPr="00E94F6F">
              <w:rPr>
                <w:rFonts w:eastAsia="MS Mincho"/>
              </w:rPr>
              <w:t xml:space="preserve">Page </w:t>
            </w:r>
            <w:r w:rsidR="00CA013D" w:rsidRPr="00E94F6F">
              <w:rPr>
                <w:rFonts w:eastAsia="MS Mincho"/>
              </w:rPr>
              <w:t>15</w:t>
            </w:r>
          </w:p>
        </w:tc>
      </w:tr>
      <w:tr w:rsidR="00B66701" w:rsidRPr="00B83D74" w14:paraId="024EFEF8" w14:textId="77777777" w:rsidTr="00E94F6F">
        <w:trPr>
          <w:cantSplit/>
        </w:trPr>
        <w:tc>
          <w:tcPr>
            <w:tcW w:w="1616" w:type="dxa"/>
            <w:shd w:val="clear" w:color="auto" w:fill="auto"/>
            <w:hideMark/>
          </w:tcPr>
          <w:p w14:paraId="2656A361" w14:textId="77777777" w:rsidR="00B66701" w:rsidRPr="009A7FC5" w:rsidRDefault="00B66701" w:rsidP="007E6C8E">
            <w:pPr>
              <w:pStyle w:val="Tableleft"/>
              <w:rPr>
                <w:rFonts w:eastAsia="MS Mincho"/>
              </w:rPr>
            </w:pPr>
            <w:r w:rsidRPr="009A7FC5">
              <w:rPr>
                <w:rFonts w:eastAsia="MS Mincho"/>
              </w:rPr>
              <w:t>SD 5.2.1(b)</w:t>
            </w:r>
          </w:p>
        </w:tc>
        <w:tc>
          <w:tcPr>
            <w:tcW w:w="6201" w:type="dxa"/>
            <w:shd w:val="clear" w:color="auto" w:fill="auto"/>
            <w:hideMark/>
          </w:tcPr>
          <w:p w14:paraId="64C692F5" w14:textId="77777777" w:rsidR="00B66701" w:rsidRPr="009A7FC5" w:rsidRDefault="00B66701" w:rsidP="007E6C8E">
            <w:pPr>
              <w:pStyle w:val="Tableleft"/>
              <w:rPr>
                <w:rFonts w:eastAsia="MS Mincho"/>
              </w:rPr>
            </w:pPr>
            <w:r w:rsidRPr="009A7FC5">
              <w:rPr>
                <w:rFonts w:eastAsia="MS Mincho"/>
              </w:rPr>
              <w:t>Compliance with Model Financial Report</w:t>
            </w:r>
          </w:p>
        </w:tc>
        <w:tc>
          <w:tcPr>
            <w:tcW w:w="1546" w:type="dxa"/>
            <w:shd w:val="clear" w:color="auto" w:fill="auto"/>
          </w:tcPr>
          <w:p w14:paraId="3100AF3A" w14:textId="1CB49E1B" w:rsidR="00B66701" w:rsidRPr="00E94F6F" w:rsidRDefault="00B66701" w:rsidP="007E6C8E">
            <w:pPr>
              <w:pStyle w:val="Tableleft"/>
              <w:rPr>
                <w:rFonts w:eastAsia="MS Mincho"/>
              </w:rPr>
            </w:pPr>
            <w:r w:rsidRPr="00E94F6F">
              <w:rPr>
                <w:rFonts w:eastAsia="MS Mincho"/>
              </w:rPr>
              <w:t xml:space="preserve">Page </w:t>
            </w:r>
            <w:r w:rsidR="00CA013D" w:rsidRPr="00E94F6F">
              <w:rPr>
                <w:rFonts w:eastAsia="MS Mincho"/>
              </w:rPr>
              <w:t>15</w:t>
            </w:r>
          </w:p>
        </w:tc>
      </w:tr>
      <w:tr w:rsidR="00B66701" w:rsidRPr="00B83D74" w14:paraId="72048C69" w14:textId="77777777" w:rsidTr="00E94F6F">
        <w:trPr>
          <w:cantSplit/>
        </w:trPr>
        <w:tc>
          <w:tcPr>
            <w:tcW w:w="7817" w:type="dxa"/>
            <w:gridSpan w:val="2"/>
            <w:shd w:val="clear" w:color="auto" w:fill="auto"/>
            <w:hideMark/>
          </w:tcPr>
          <w:p w14:paraId="2B981ABB" w14:textId="77777777" w:rsidR="00B66701" w:rsidRPr="009A7FC5" w:rsidRDefault="00B66701" w:rsidP="001620A7">
            <w:pPr>
              <w:pStyle w:val="Tableleft"/>
              <w:rPr>
                <w:rStyle w:val="Emphasis"/>
                <w:rFonts w:eastAsia="MS Mincho"/>
                <w:b/>
                <w:i w:val="0"/>
              </w:rPr>
            </w:pPr>
            <w:r w:rsidRPr="009A7FC5">
              <w:rPr>
                <w:rStyle w:val="Emphasis"/>
                <w:rFonts w:eastAsia="MS Mincho"/>
                <w:b/>
                <w:i w:val="0"/>
              </w:rPr>
              <w:t>Other disclosures as required by FRDs in notes to the financial statements</w:t>
            </w:r>
          </w:p>
        </w:tc>
        <w:tc>
          <w:tcPr>
            <w:tcW w:w="1546" w:type="dxa"/>
            <w:shd w:val="clear" w:color="auto" w:fill="auto"/>
          </w:tcPr>
          <w:p w14:paraId="054638FA" w14:textId="77777777" w:rsidR="00B66701" w:rsidRPr="00E94F6F" w:rsidRDefault="00B66701" w:rsidP="001620A7">
            <w:pPr>
              <w:pStyle w:val="Tableleft"/>
              <w:rPr>
                <w:rStyle w:val="Emphasis"/>
                <w:rFonts w:eastAsia="MS Mincho"/>
                <w:b/>
                <w:i w:val="0"/>
              </w:rPr>
            </w:pPr>
          </w:p>
        </w:tc>
      </w:tr>
      <w:tr w:rsidR="00B66701" w:rsidRPr="00B83D74" w14:paraId="03073F74" w14:textId="77777777" w:rsidTr="00E94F6F">
        <w:trPr>
          <w:cantSplit/>
        </w:trPr>
        <w:tc>
          <w:tcPr>
            <w:tcW w:w="1616" w:type="dxa"/>
            <w:shd w:val="clear" w:color="auto" w:fill="auto"/>
            <w:hideMark/>
          </w:tcPr>
          <w:p w14:paraId="338B7DD3" w14:textId="77777777" w:rsidR="00B66701" w:rsidRPr="009A7FC5" w:rsidRDefault="00B66701" w:rsidP="00125844">
            <w:pPr>
              <w:pStyle w:val="Tableleft"/>
              <w:rPr>
                <w:rFonts w:eastAsia="MS Mincho"/>
              </w:rPr>
            </w:pPr>
            <w:r w:rsidRPr="009A7FC5">
              <w:rPr>
                <w:rFonts w:eastAsia="MS Mincho"/>
              </w:rPr>
              <w:t>FRD 9B</w:t>
            </w:r>
          </w:p>
        </w:tc>
        <w:tc>
          <w:tcPr>
            <w:tcW w:w="6201" w:type="dxa"/>
            <w:shd w:val="clear" w:color="auto" w:fill="auto"/>
            <w:hideMark/>
          </w:tcPr>
          <w:p w14:paraId="0966CDDD" w14:textId="77777777" w:rsidR="00B66701" w:rsidRPr="009A7FC5" w:rsidRDefault="00B66701" w:rsidP="001620A7">
            <w:pPr>
              <w:pStyle w:val="Tableleft"/>
              <w:rPr>
                <w:rFonts w:ascii="Cambria" w:eastAsia="MS Mincho" w:hAnsi="Cambria"/>
              </w:rPr>
            </w:pPr>
            <w:r w:rsidRPr="009A7FC5">
              <w:rPr>
                <w:rFonts w:eastAsia="MS Mincho"/>
              </w:rPr>
              <w:t>Departmental Disclosure of Administered Assets and Liabilities by Activity</w:t>
            </w:r>
          </w:p>
        </w:tc>
        <w:tc>
          <w:tcPr>
            <w:tcW w:w="1546" w:type="dxa"/>
            <w:shd w:val="clear" w:color="auto" w:fill="auto"/>
          </w:tcPr>
          <w:p w14:paraId="47F45254" w14:textId="03BCA5CA" w:rsidR="00B66701" w:rsidRPr="00E94F6F" w:rsidRDefault="00A25CBD" w:rsidP="001620A7">
            <w:pPr>
              <w:pStyle w:val="Tableleft"/>
              <w:rPr>
                <w:rFonts w:eastAsia="MS Mincho"/>
              </w:rPr>
            </w:pPr>
            <w:r w:rsidRPr="00E94F6F">
              <w:rPr>
                <w:rFonts w:eastAsia="MS Mincho"/>
              </w:rPr>
              <w:t>N.A.</w:t>
            </w:r>
          </w:p>
        </w:tc>
      </w:tr>
      <w:tr w:rsidR="00B66701" w:rsidRPr="00B83D74" w14:paraId="48C13D61" w14:textId="77777777" w:rsidTr="00E94F6F">
        <w:trPr>
          <w:cantSplit/>
        </w:trPr>
        <w:tc>
          <w:tcPr>
            <w:tcW w:w="1616" w:type="dxa"/>
            <w:shd w:val="clear" w:color="auto" w:fill="auto"/>
            <w:hideMark/>
          </w:tcPr>
          <w:p w14:paraId="4819FDF0" w14:textId="77777777" w:rsidR="00B66701" w:rsidRPr="009A7FC5" w:rsidRDefault="00B66701" w:rsidP="001620A7">
            <w:pPr>
              <w:pStyle w:val="Tableleft"/>
              <w:rPr>
                <w:rFonts w:eastAsia="MS Mincho"/>
              </w:rPr>
            </w:pPr>
            <w:r w:rsidRPr="009A7FC5">
              <w:rPr>
                <w:rFonts w:eastAsia="MS Mincho"/>
              </w:rPr>
              <w:t>FRD 11A</w:t>
            </w:r>
          </w:p>
        </w:tc>
        <w:tc>
          <w:tcPr>
            <w:tcW w:w="6201" w:type="dxa"/>
            <w:shd w:val="clear" w:color="auto" w:fill="auto"/>
            <w:hideMark/>
          </w:tcPr>
          <w:p w14:paraId="282FADE4" w14:textId="77777777" w:rsidR="00B66701" w:rsidRPr="009A7FC5" w:rsidRDefault="00B66701" w:rsidP="001620A7">
            <w:pPr>
              <w:pStyle w:val="Tableleft"/>
              <w:rPr>
                <w:rFonts w:eastAsia="MS Mincho"/>
              </w:rPr>
            </w:pPr>
            <w:r w:rsidRPr="009A7FC5">
              <w:rPr>
                <w:rFonts w:eastAsia="MS Mincho"/>
              </w:rPr>
              <w:t>Disclosure of Ex gratia Expenses</w:t>
            </w:r>
          </w:p>
        </w:tc>
        <w:tc>
          <w:tcPr>
            <w:tcW w:w="1546" w:type="dxa"/>
            <w:shd w:val="clear" w:color="auto" w:fill="auto"/>
          </w:tcPr>
          <w:p w14:paraId="482EDC2B" w14:textId="1B440EB5" w:rsidR="00B66701" w:rsidRPr="00E94F6F" w:rsidRDefault="00A25CBD" w:rsidP="001620A7">
            <w:pPr>
              <w:pStyle w:val="Tableleft"/>
              <w:rPr>
                <w:rFonts w:eastAsia="MS Mincho"/>
              </w:rPr>
            </w:pPr>
            <w:r w:rsidRPr="00E94F6F">
              <w:rPr>
                <w:rFonts w:eastAsia="MS Mincho"/>
              </w:rPr>
              <w:t>N.A.</w:t>
            </w:r>
          </w:p>
        </w:tc>
      </w:tr>
      <w:tr w:rsidR="00B66701" w:rsidRPr="00B83D74" w14:paraId="08C58630" w14:textId="77777777" w:rsidTr="00E94F6F">
        <w:trPr>
          <w:cantSplit/>
        </w:trPr>
        <w:tc>
          <w:tcPr>
            <w:tcW w:w="1616" w:type="dxa"/>
            <w:shd w:val="clear" w:color="auto" w:fill="auto"/>
            <w:hideMark/>
          </w:tcPr>
          <w:p w14:paraId="385C9153" w14:textId="77777777" w:rsidR="00B66701" w:rsidRPr="009A7FC5" w:rsidRDefault="00B66701" w:rsidP="001620A7">
            <w:pPr>
              <w:pStyle w:val="Tableleft"/>
              <w:rPr>
                <w:rFonts w:eastAsia="MS Mincho"/>
              </w:rPr>
            </w:pPr>
            <w:r w:rsidRPr="009A7FC5">
              <w:rPr>
                <w:rFonts w:eastAsia="MS Mincho"/>
              </w:rPr>
              <w:t>FRD 13</w:t>
            </w:r>
          </w:p>
        </w:tc>
        <w:tc>
          <w:tcPr>
            <w:tcW w:w="6201" w:type="dxa"/>
            <w:shd w:val="clear" w:color="auto" w:fill="auto"/>
            <w:hideMark/>
          </w:tcPr>
          <w:p w14:paraId="523FE3E2" w14:textId="77777777" w:rsidR="00B66701" w:rsidRPr="009A7FC5" w:rsidRDefault="00B66701" w:rsidP="001620A7">
            <w:pPr>
              <w:pStyle w:val="Tableleft"/>
              <w:rPr>
                <w:rFonts w:eastAsia="MS Mincho"/>
              </w:rPr>
            </w:pPr>
            <w:r w:rsidRPr="009A7FC5">
              <w:rPr>
                <w:rFonts w:eastAsia="MS Mincho"/>
              </w:rPr>
              <w:t>Disclosure of Parliamentary Appropriations</w:t>
            </w:r>
          </w:p>
        </w:tc>
        <w:tc>
          <w:tcPr>
            <w:tcW w:w="1546" w:type="dxa"/>
            <w:shd w:val="clear" w:color="auto" w:fill="auto"/>
          </w:tcPr>
          <w:p w14:paraId="781640EC" w14:textId="3634416C" w:rsidR="00B66701" w:rsidRPr="00E94F6F" w:rsidRDefault="00A25CBD" w:rsidP="001620A7">
            <w:pPr>
              <w:pStyle w:val="Tableleft"/>
              <w:rPr>
                <w:rFonts w:eastAsia="MS Mincho"/>
              </w:rPr>
            </w:pPr>
            <w:r w:rsidRPr="00E94F6F">
              <w:rPr>
                <w:rFonts w:eastAsia="MS Mincho"/>
              </w:rPr>
              <w:t>N.A.</w:t>
            </w:r>
          </w:p>
        </w:tc>
      </w:tr>
      <w:tr w:rsidR="00B66701" w:rsidRPr="00B83D74" w14:paraId="53A3C011" w14:textId="77777777" w:rsidTr="00E94F6F">
        <w:trPr>
          <w:cantSplit/>
        </w:trPr>
        <w:tc>
          <w:tcPr>
            <w:tcW w:w="1616" w:type="dxa"/>
            <w:shd w:val="clear" w:color="auto" w:fill="auto"/>
            <w:hideMark/>
          </w:tcPr>
          <w:p w14:paraId="1CB99B02" w14:textId="77777777" w:rsidR="00B66701" w:rsidRPr="009A7FC5" w:rsidRDefault="00B66701" w:rsidP="001620A7">
            <w:pPr>
              <w:pStyle w:val="Tableleft"/>
              <w:rPr>
                <w:rFonts w:eastAsia="MS Mincho"/>
              </w:rPr>
            </w:pPr>
            <w:r w:rsidRPr="009A7FC5">
              <w:rPr>
                <w:rFonts w:eastAsia="MS Mincho"/>
              </w:rPr>
              <w:t>FRD 21C</w:t>
            </w:r>
          </w:p>
        </w:tc>
        <w:tc>
          <w:tcPr>
            <w:tcW w:w="6201" w:type="dxa"/>
            <w:shd w:val="clear" w:color="auto" w:fill="auto"/>
            <w:hideMark/>
          </w:tcPr>
          <w:p w14:paraId="177C5EB7" w14:textId="77777777" w:rsidR="00B66701" w:rsidRPr="009A7FC5" w:rsidRDefault="00B66701" w:rsidP="001620A7">
            <w:pPr>
              <w:pStyle w:val="Tableleft"/>
              <w:rPr>
                <w:rFonts w:ascii="Cambria" w:eastAsia="MS Mincho" w:hAnsi="Cambria"/>
              </w:rPr>
            </w:pPr>
            <w:r w:rsidRPr="009A7FC5">
              <w:rPr>
                <w:rFonts w:eastAsia="MS Mincho"/>
              </w:rPr>
              <w:t xml:space="preserve">Disclosures of Responsible Persons, Executive </w:t>
            </w:r>
            <w:proofErr w:type="gramStart"/>
            <w:r w:rsidRPr="009A7FC5">
              <w:rPr>
                <w:rFonts w:eastAsia="MS Mincho"/>
              </w:rPr>
              <w:t>Officers</w:t>
            </w:r>
            <w:proofErr w:type="gramEnd"/>
            <w:r w:rsidRPr="009A7FC5">
              <w:rPr>
                <w:rFonts w:eastAsia="MS Mincho"/>
              </w:rPr>
              <w:t xml:space="preserve"> and other Personnel (Contractors with Significant Management Responsibilities) in the Financial Report</w:t>
            </w:r>
          </w:p>
        </w:tc>
        <w:tc>
          <w:tcPr>
            <w:tcW w:w="1546" w:type="dxa"/>
            <w:shd w:val="clear" w:color="auto" w:fill="auto"/>
          </w:tcPr>
          <w:p w14:paraId="194A54CB" w14:textId="7DEFC048" w:rsidR="00B66701" w:rsidRPr="00E94F6F" w:rsidRDefault="00B66701" w:rsidP="009A7FC5">
            <w:pPr>
              <w:pStyle w:val="Tableleft"/>
              <w:rPr>
                <w:rFonts w:eastAsia="MS Mincho"/>
              </w:rPr>
            </w:pPr>
            <w:r w:rsidRPr="00E94F6F">
              <w:rPr>
                <w:rFonts w:eastAsia="MS Mincho"/>
              </w:rPr>
              <w:t xml:space="preserve">Page </w:t>
            </w:r>
            <w:r w:rsidR="001F397A">
              <w:rPr>
                <w:rFonts w:eastAsia="MS Mincho"/>
              </w:rPr>
              <w:t>51</w:t>
            </w:r>
          </w:p>
        </w:tc>
      </w:tr>
      <w:tr w:rsidR="00B66701" w:rsidRPr="00B83D74" w14:paraId="131C644D" w14:textId="77777777" w:rsidTr="00E94F6F">
        <w:trPr>
          <w:cantSplit/>
        </w:trPr>
        <w:tc>
          <w:tcPr>
            <w:tcW w:w="1616" w:type="dxa"/>
            <w:shd w:val="clear" w:color="auto" w:fill="auto"/>
            <w:hideMark/>
          </w:tcPr>
          <w:p w14:paraId="4C0C4197" w14:textId="77777777" w:rsidR="00B66701" w:rsidRPr="009A7FC5" w:rsidRDefault="00B66701" w:rsidP="001620A7">
            <w:pPr>
              <w:pStyle w:val="Tableleft"/>
              <w:rPr>
                <w:rFonts w:eastAsia="MS Mincho"/>
              </w:rPr>
            </w:pPr>
            <w:r w:rsidRPr="009A7FC5">
              <w:rPr>
                <w:rFonts w:eastAsia="MS Mincho"/>
              </w:rPr>
              <w:t>FRD 103G</w:t>
            </w:r>
          </w:p>
        </w:tc>
        <w:tc>
          <w:tcPr>
            <w:tcW w:w="6201" w:type="dxa"/>
            <w:shd w:val="clear" w:color="auto" w:fill="auto"/>
            <w:hideMark/>
          </w:tcPr>
          <w:p w14:paraId="0D3D0989" w14:textId="77777777" w:rsidR="00B66701" w:rsidRPr="009A7FC5" w:rsidRDefault="00B66701" w:rsidP="00BF476E">
            <w:pPr>
              <w:pStyle w:val="Tableleft"/>
              <w:rPr>
                <w:rFonts w:ascii="Cambria" w:eastAsia="MS Mincho" w:hAnsi="Cambria"/>
              </w:rPr>
            </w:pPr>
            <w:proofErr w:type="spellStart"/>
            <w:proofErr w:type="gramStart"/>
            <w:r w:rsidRPr="009A7FC5">
              <w:rPr>
                <w:rFonts w:eastAsia="MS Mincho"/>
              </w:rPr>
              <w:t>Non Financial</w:t>
            </w:r>
            <w:proofErr w:type="spellEnd"/>
            <w:proofErr w:type="gramEnd"/>
            <w:r w:rsidRPr="009A7FC5">
              <w:rPr>
                <w:rFonts w:eastAsia="MS Mincho"/>
              </w:rPr>
              <w:t xml:space="preserve"> Physical Assets </w:t>
            </w:r>
          </w:p>
        </w:tc>
        <w:tc>
          <w:tcPr>
            <w:tcW w:w="1546" w:type="dxa"/>
            <w:shd w:val="clear" w:color="auto" w:fill="auto"/>
          </w:tcPr>
          <w:p w14:paraId="79A391C6" w14:textId="4F0201C5" w:rsidR="00B66701" w:rsidRPr="00E94F6F" w:rsidRDefault="00A25CBD" w:rsidP="00BF476E">
            <w:pPr>
              <w:pStyle w:val="Tableleft"/>
              <w:rPr>
                <w:rFonts w:eastAsia="MS Mincho"/>
              </w:rPr>
            </w:pPr>
            <w:r w:rsidRPr="00E94F6F">
              <w:rPr>
                <w:rFonts w:eastAsia="MS Mincho"/>
              </w:rPr>
              <w:t>N.A.</w:t>
            </w:r>
          </w:p>
        </w:tc>
      </w:tr>
      <w:tr w:rsidR="00B66701" w:rsidRPr="00B83D74" w14:paraId="63331B6F" w14:textId="77777777" w:rsidTr="00E94F6F">
        <w:trPr>
          <w:cantSplit/>
        </w:trPr>
        <w:tc>
          <w:tcPr>
            <w:tcW w:w="1616" w:type="dxa"/>
            <w:shd w:val="clear" w:color="auto" w:fill="auto"/>
            <w:hideMark/>
          </w:tcPr>
          <w:p w14:paraId="43408BC1" w14:textId="77777777" w:rsidR="00B66701" w:rsidRPr="009A7FC5" w:rsidRDefault="00B66701" w:rsidP="001620A7">
            <w:pPr>
              <w:pStyle w:val="Tableleft"/>
              <w:rPr>
                <w:rFonts w:eastAsia="MS Mincho"/>
              </w:rPr>
            </w:pPr>
            <w:r w:rsidRPr="009A7FC5">
              <w:rPr>
                <w:rFonts w:eastAsia="MS Mincho"/>
              </w:rPr>
              <w:t>FRD 110A</w:t>
            </w:r>
          </w:p>
        </w:tc>
        <w:tc>
          <w:tcPr>
            <w:tcW w:w="6201" w:type="dxa"/>
            <w:shd w:val="clear" w:color="auto" w:fill="auto"/>
            <w:hideMark/>
          </w:tcPr>
          <w:p w14:paraId="1E3E4448" w14:textId="77777777" w:rsidR="00B66701" w:rsidRPr="009A7FC5" w:rsidRDefault="00B66701" w:rsidP="001620A7">
            <w:pPr>
              <w:pStyle w:val="Tableleft"/>
              <w:rPr>
                <w:rFonts w:eastAsia="MS Mincho"/>
              </w:rPr>
            </w:pPr>
            <w:r w:rsidRPr="009A7FC5">
              <w:rPr>
                <w:rFonts w:eastAsia="MS Mincho"/>
              </w:rPr>
              <w:t>Cash Flow Statements</w:t>
            </w:r>
          </w:p>
        </w:tc>
        <w:tc>
          <w:tcPr>
            <w:tcW w:w="1546" w:type="dxa"/>
            <w:shd w:val="clear" w:color="auto" w:fill="auto"/>
          </w:tcPr>
          <w:p w14:paraId="55CE377A" w14:textId="213EEF12" w:rsidR="00B66701" w:rsidRPr="00E94F6F" w:rsidRDefault="00B66701" w:rsidP="009A7FC5">
            <w:pPr>
              <w:pStyle w:val="Tableleft"/>
              <w:rPr>
                <w:rFonts w:eastAsia="MS Mincho"/>
              </w:rPr>
            </w:pPr>
            <w:r w:rsidRPr="00E94F6F">
              <w:rPr>
                <w:rFonts w:eastAsia="MS Mincho"/>
              </w:rPr>
              <w:t xml:space="preserve">Page </w:t>
            </w:r>
            <w:r w:rsidR="00CA013D" w:rsidRPr="00E94F6F">
              <w:rPr>
                <w:rFonts w:eastAsia="MS Mincho"/>
              </w:rPr>
              <w:t>23</w:t>
            </w:r>
          </w:p>
        </w:tc>
      </w:tr>
      <w:tr w:rsidR="00B66701" w:rsidRPr="003A7DFF" w14:paraId="26F742AF" w14:textId="77777777" w:rsidTr="00E94F6F">
        <w:trPr>
          <w:cantSplit/>
        </w:trPr>
        <w:tc>
          <w:tcPr>
            <w:tcW w:w="1616" w:type="dxa"/>
            <w:shd w:val="clear" w:color="auto" w:fill="auto"/>
            <w:hideMark/>
          </w:tcPr>
          <w:p w14:paraId="3AB0628B" w14:textId="77777777" w:rsidR="00B66701" w:rsidRPr="009A7FC5" w:rsidRDefault="00B66701" w:rsidP="001620A7">
            <w:pPr>
              <w:pStyle w:val="Tableleft"/>
              <w:rPr>
                <w:rFonts w:eastAsia="MS Mincho"/>
              </w:rPr>
            </w:pPr>
            <w:r w:rsidRPr="009A7FC5">
              <w:rPr>
                <w:rFonts w:eastAsia="MS Mincho"/>
              </w:rPr>
              <w:t>FRD 112D</w:t>
            </w:r>
          </w:p>
        </w:tc>
        <w:tc>
          <w:tcPr>
            <w:tcW w:w="6201" w:type="dxa"/>
            <w:shd w:val="clear" w:color="auto" w:fill="auto"/>
            <w:hideMark/>
          </w:tcPr>
          <w:p w14:paraId="1BC13395" w14:textId="77777777" w:rsidR="00B66701" w:rsidRPr="009A7FC5" w:rsidRDefault="00B66701" w:rsidP="001620A7">
            <w:pPr>
              <w:pStyle w:val="Tableleft"/>
              <w:rPr>
                <w:rFonts w:eastAsia="MS Mincho"/>
              </w:rPr>
            </w:pPr>
            <w:r w:rsidRPr="009A7FC5">
              <w:rPr>
                <w:rFonts w:eastAsia="MS Mincho"/>
              </w:rPr>
              <w:t>Defined Benefit Superannuation Obligations</w:t>
            </w:r>
          </w:p>
        </w:tc>
        <w:tc>
          <w:tcPr>
            <w:tcW w:w="1546" w:type="dxa"/>
            <w:shd w:val="clear" w:color="auto" w:fill="auto"/>
          </w:tcPr>
          <w:p w14:paraId="5DE4A0BC" w14:textId="7ABA50C0" w:rsidR="00B66701" w:rsidRPr="00E94F6F" w:rsidRDefault="00B66701" w:rsidP="001620A7">
            <w:pPr>
              <w:pStyle w:val="Tableleft"/>
              <w:rPr>
                <w:rFonts w:eastAsia="MS Mincho"/>
              </w:rPr>
            </w:pPr>
            <w:r w:rsidRPr="00E94F6F">
              <w:rPr>
                <w:rFonts w:eastAsia="MS Mincho"/>
              </w:rPr>
              <w:t>Page 2</w:t>
            </w:r>
            <w:r w:rsidR="00347809">
              <w:rPr>
                <w:rFonts w:eastAsia="MS Mincho"/>
              </w:rPr>
              <w:t>9</w:t>
            </w:r>
            <w:r w:rsidR="001F397A">
              <w:rPr>
                <w:rFonts w:eastAsia="MS Mincho"/>
              </w:rPr>
              <w:t>-</w:t>
            </w:r>
            <w:r w:rsidR="00347809">
              <w:rPr>
                <w:rFonts w:eastAsia="MS Mincho"/>
              </w:rPr>
              <w:t>30</w:t>
            </w:r>
          </w:p>
        </w:tc>
      </w:tr>
    </w:tbl>
    <w:p w14:paraId="76C60D1C" w14:textId="77777777" w:rsidR="00B66701" w:rsidRPr="008252EB" w:rsidRDefault="00B66701" w:rsidP="008B1FE5">
      <w:pPr>
        <w:pStyle w:val="Heading5"/>
        <w:rPr>
          <w:rStyle w:val="Emphasis"/>
          <w:rFonts w:eastAsia="MS Mincho" w:hint="eastAsia"/>
          <w:b w:val="0"/>
          <w:i w:val="0"/>
        </w:rPr>
      </w:pPr>
      <w:r w:rsidRPr="008252EB">
        <w:rPr>
          <w:rStyle w:val="Emphasis"/>
          <w:rFonts w:eastAsia="MS Mincho"/>
          <w:b w:val="0"/>
          <w:i w:val="0"/>
        </w:rPr>
        <w:t>Legislation</w:t>
      </w:r>
    </w:p>
    <w:p w14:paraId="26F1EDB3" w14:textId="77777777" w:rsidR="00B66701" w:rsidRDefault="00B66701" w:rsidP="008252EB">
      <w:pPr>
        <w:pStyle w:val="Tableleft"/>
        <w:tabs>
          <w:tab w:val="clear" w:pos="397"/>
        </w:tabs>
        <w:rPr>
          <w:rStyle w:val="Emphasis"/>
          <w:rFonts w:eastAsia="MS Mincho"/>
        </w:rPr>
      </w:pPr>
      <w:r w:rsidRPr="00893D8E">
        <w:rPr>
          <w:rStyle w:val="Emphasis"/>
          <w:rFonts w:eastAsia="MS Mincho"/>
        </w:rPr>
        <w:t>Residential Tenancies Act 1997</w:t>
      </w:r>
    </w:p>
    <w:p w14:paraId="2A38AFB0" w14:textId="77777777" w:rsidR="00B66701" w:rsidRPr="00893D8E" w:rsidRDefault="00B66701" w:rsidP="008252EB">
      <w:pPr>
        <w:pStyle w:val="Tableleft"/>
        <w:tabs>
          <w:tab w:val="clear" w:pos="397"/>
        </w:tabs>
        <w:rPr>
          <w:rStyle w:val="Emphasis"/>
          <w:rFonts w:eastAsia="MS Mincho"/>
        </w:rPr>
      </w:pPr>
      <w:r w:rsidRPr="00893D8E">
        <w:rPr>
          <w:rStyle w:val="Emphasis"/>
          <w:rFonts w:eastAsia="MS Mincho"/>
        </w:rPr>
        <w:t>Freedom of Information Act 1982</w:t>
      </w:r>
    </w:p>
    <w:p w14:paraId="5BB8CD99" w14:textId="77777777" w:rsidR="00B66701" w:rsidRPr="00884735" w:rsidRDefault="00B66701" w:rsidP="008252EB">
      <w:pPr>
        <w:pStyle w:val="Tableleft"/>
        <w:tabs>
          <w:tab w:val="clear" w:pos="397"/>
        </w:tabs>
        <w:rPr>
          <w:rStyle w:val="Emphasis"/>
          <w:rFonts w:eastAsia="MS Mincho"/>
          <w:i w:val="0"/>
          <w:iCs w:val="0"/>
        </w:rPr>
      </w:pPr>
      <w:r w:rsidRPr="00893D8E">
        <w:rPr>
          <w:rStyle w:val="Emphasis"/>
          <w:rFonts w:eastAsia="MS Mincho"/>
        </w:rPr>
        <w:t>Building Act 1983</w:t>
      </w:r>
    </w:p>
    <w:p w14:paraId="5BB45E8A" w14:textId="77777777" w:rsidR="00B66701" w:rsidRDefault="00B66701" w:rsidP="00884735">
      <w:pPr>
        <w:pStyle w:val="Tableleft"/>
        <w:tabs>
          <w:tab w:val="clear" w:pos="397"/>
        </w:tabs>
        <w:rPr>
          <w:rStyle w:val="Emphasis"/>
          <w:rFonts w:eastAsia="MS Mincho"/>
        </w:rPr>
      </w:pPr>
      <w:r w:rsidRPr="00893D8E">
        <w:rPr>
          <w:rStyle w:val="Emphasis"/>
          <w:rFonts w:eastAsia="MS Mincho"/>
        </w:rPr>
        <w:t>P</w:t>
      </w:r>
      <w:r>
        <w:rPr>
          <w:rStyle w:val="Emphasis"/>
          <w:rFonts w:eastAsia="MS Mincho"/>
        </w:rPr>
        <w:t>ublic Interest</w:t>
      </w:r>
      <w:r w:rsidRPr="00893D8E">
        <w:rPr>
          <w:rStyle w:val="Emphasis"/>
          <w:rFonts w:eastAsia="MS Mincho"/>
        </w:rPr>
        <w:t xml:space="preserve"> Disclosure</w:t>
      </w:r>
      <w:r>
        <w:rPr>
          <w:rStyle w:val="Emphasis"/>
          <w:rFonts w:eastAsia="MS Mincho"/>
        </w:rPr>
        <w:t>s</w:t>
      </w:r>
      <w:r w:rsidRPr="00893D8E">
        <w:rPr>
          <w:rStyle w:val="Emphasis"/>
          <w:rFonts w:eastAsia="MS Mincho"/>
        </w:rPr>
        <w:t xml:space="preserve"> Act 2012</w:t>
      </w:r>
      <w:bookmarkEnd w:id="128"/>
    </w:p>
    <w:p w14:paraId="319BCCEB" w14:textId="77777777" w:rsidR="00B66701" w:rsidRPr="00884735" w:rsidRDefault="00B66701" w:rsidP="00884735">
      <w:pPr>
        <w:pStyle w:val="Tableleft"/>
        <w:tabs>
          <w:tab w:val="clear" w:pos="397"/>
        </w:tabs>
        <w:rPr>
          <w:rFonts w:eastAsia="MS Mincho"/>
          <w:i/>
          <w:iCs/>
        </w:rPr>
      </w:pPr>
      <w:r w:rsidRPr="00893D8E">
        <w:rPr>
          <w:rStyle w:val="Emphasis"/>
          <w:rFonts w:eastAsia="MS Mincho"/>
        </w:rPr>
        <w:t>Financial Management Act 1994</w:t>
      </w:r>
      <w:bookmarkEnd w:id="266"/>
    </w:p>
    <w:p w14:paraId="477D4422" w14:textId="77777777" w:rsidR="00B66701" w:rsidRPr="008E6482" w:rsidRDefault="00B66701" w:rsidP="008E6482">
      <w:pPr>
        <w:pStyle w:val="BodyText"/>
      </w:pPr>
    </w:p>
    <w:sectPr w:rsidR="00B66701" w:rsidRPr="008E6482" w:rsidSect="004B3282">
      <w:headerReference w:type="even" r:id="rId28"/>
      <w:headerReference w:type="default" r:id="rId29"/>
      <w:footerReference w:type="even" r:id="rId30"/>
      <w:footerReference w:type="default" r:id="rId31"/>
      <w:headerReference w:type="first" r:id="rId32"/>
      <w:footerReference w:type="first" r:id="rId33"/>
      <w:pgSz w:w="11906" w:h="16838" w:code="9"/>
      <w:pgMar w:top="1418" w:right="1276" w:bottom="851" w:left="1418" w:header="510"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84EFE" w14:textId="77777777" w:rsidR="00BF2F3D" w:rsidRDefault="00BF2F3D">
      <w:r>
        <w:separator/>
      </w:r>
    </w:p>
  </w:endnote>
  <w:endnote w:type="continuationSeparator" w:id="0">
    <w:p w14:paraId="6078A347" w14:textId="77777777" w:rsidR="00BF2F3D" w:rsidRDefault="00BF2F3D">
      <w:r>
        <w:continuationSeparator/>
      </w:r>
    </w:p>
  </w:endnote>
  <w:endnote w:type="continuationNotice" w:id="1">
    <w:p w14:paraId="5F0D7133" w14:textId="77777777" w:rsidR="00BF2F3D" w:rsidRDefault="00BF2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New Century Schlbk">
    <w:altName w:val="NewCenturySchlbk"/>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5CC99" w14:textId="3E6E33DC" w:rsidR="00475E29" w:rsidRPr="006B5B0C" w:rsidRDefault="00475E29" w:rsidP="006B5B0C">
    <w:pPr>
      <w:pStyle w:val="Footerleft"/>
    </w:pPr>
    <w:r>
      <mc:AlternateContent>
        <mc:Choice Requires="wps">
          <w:drawing>
            <wp:anchor distT="0" distB="0" distL="114300" distR="114300" simplePos="0" relativeHeight="251659776" behindDoc="0" locked="0" layoutInCell="0" allowOverlap="1" wp14:anchorId="7724EB0D" wp14:editId="750C8476">
              <wp:simplePos x="0" y="0"/>
              <wp:positionH relativeFrom="page">
                <wp:posOffset>0</wp:posOffset>
              </wp:positionH>
              <wp:positionV relativeFrom="page">
                <wp:posOffset>10234930</wp:posOffset>
              </wp:positionV>
              <wp:extent cx="7560310" cy="266700"/>
              <wp:effectExtent l="0" t="0" r="0" b="0"/>
              <wp:wrapNone/>
              <wp:docPr id="11" name="MSIPCM49084176817aedeece5f643f"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01FC5B" w14:textId="16126FEF" w:rsidR="00475E29" w:rsidRPr="004A7D9B" w:rsidRDefault="00475E29" w:rsidP="004A7D9B">
                          <w:pPr>
                            <w:spacing w:after="0"/>
                            <w:jc w:val="center"/>
                            <w:rPr>
                              <w:rFonts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24EB0D" id="_x0000_t202" coordsize="21600,21600" o:spt="202" path="m,l,21600r21600,l21600,xe">
              <v:stroke joinstyle="miter"/>
              <v:path gradientshapeok="t" o:connecttype="rect"/>
            </v:shapetype>
            <v:shape id="MSIPCM49084176817aedeece5f643f" o:spid="_x0000_s1028" type="#_x0000_t202" alt="{&quot;HashCode&quot;:1862493762,&quot;Height&quot;:841.0,&quot;Width&quot;:595.0,&quot;Placement&quot;:&quot;Footer&quot;,&quot;Index&quot;:&quot;OddAndEven&quot;,&quot;Section&quot;:1,&quot;Top&quot;:0.0,&quot;Left&quot;:0.0}" style="position:absolute;margin-left:0;margin-top:805.9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" o:allowincell="f" filled="f" stroked="f" strokeweight=".5pt">
              <v:textbox inset=",0,,0">
                <w:txbxContent>
                  <w:p w14:paraId="2F01FC5B" w14:textId="16126FEF" w:rsidR="00475E29" w:rsidRPr="004A7D9B" w:rsidRDefault="00475E29" w:rsidP="004A7D9B">
                    <w:pPr>
                      <w:spacing w:after="0"/>
                      <w:jc w:val="center"/>
                      <w:rPr>
                        <w:rFonts w:cs="Calibri"/>
                        <w:color w:val="000000"/>
                        <w:sz w:val="24"/>
                      </w:rPr>
                    </w:pPr>
                  </w:p>
                </w:txbxContent>
              </v:textbox>
              <w10:wrap anchorx="page" anchory="page"/>
            </v:shape>
          </w:pict>
        </mc:Fallback>
      </mc:AlternateContent>
    </w:r>
    <w:r>
      <w:fldChar w:fldCharType="begin"/>
    </w:r>
    <w:r>
      <w:instrText xml:space="preserve"> PAGE   \* MERGEFORMAT </w:instrText>
    </w:r>
    <w:r>
      <w:fldChar w:fldCharType="separate"/>
    </w:r>
    <w:r w:rsidR="00882C40">
      <w:t>38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8CBB7" w14:textId="098B6AC5" w:rsidR="00475E29" w:rsidRDefault="00475E29" w:rsidP="00186036">
    <w:pPr>
      <w:pStyle w:val="Footerright"/>
    </w:pPr>
    <w:r>
      <w:rPr>
        <w:noProof/>
      </w:rPr>
      <mc:AlternateContent>
        <mc:Choice Requires="wps">
          <w:drawing>
            <wp:anchor distT="0" distB="0" distL="114300" distR="114300" simplePos="0" relativeHeight="251656704" behindDoc="0" locked="0" layoutInCell="0" allowOverlap="1" wp14:anchorId="437D437A" wp14:editId="6736E138">
              <wp:simplePos x="0" y="0"/>
              <wp:positionH relativeFrom="page">
                <wp:posOffset>0</wp:posOffset>
              </wp:positionH>
              <wp:positionV relativeFrom="page">
                <wp:posOffset>10234930</wp:posOffset>
              </wp:positionV>
              <wp:extent cx="7560310" cy="266700"/>
              <wp:effectExtent l="0" t="0" r="0" b="0"/>
              <wp:wrapNone/>
              <wp:docPr id="8" name="MSIPCMb391474fbe280d4ab703455b"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38EC17" w14:textId="045ED06E" w:rsidR="00475E29" w:rsidRPr="004A7D9B" w:rsidRDefault="00475E29" w:rsidP="004A7D9B">
                          <w:pPr>
                            <w:spacing w:after="0"/>
                            <w:jc w:val="center"/>
                            <w:rPr>
                              <w:rFonts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7D437A" id="_x0000_t202" coordsize="21600,21600" o:spt="202" path="m,l,21600r21600,l21600,xe">
              <v:stroke joinstyle="miter"/>
              <v:path gradientshapeok="t" o:connecttype="rect"/>
            </v:shapetype>
            <v:shape id="MSIPCMb391474fbe280d4ab703455b" o:spid="_x0000_s1029" type="#_x0000_t202" alt="{&quot;HashCode&quot;:1862493762,&quot;Height&quot;:841.0,&quot;Width&quot;:595.0,&quot;Placement&quot;:&quot;Footer&quot;,&quot;Index&quot;:&quot;Primary&quot;,&quot;Section&quot;:1,&quot;Top&quot;:0.0,&quot;Left&quot;:0.0}" style="position:absolute;left:0;text-align:left;margin-left:0;margin-top:805.9pt;width:595.3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" o:allowincell="f" filled="f" stroked="f" strokeweight=".5pt">
              <v:textbox inset=",0,,0">
                <w:txbxContent>
                  <w:p w14:paraId="7D38EC17" w14:textId="045ED06E" w:rsidR="00475E29" w:rsidRPr="004A7D9B" w:rsidRDefault="00475E29" w:rsidP="004A7D9B">
                    <w:pPr>
                      <w:spacing w:after="0"/>
                      <w:jc w:val="center"/>
                      <w:rPr>
                        <w:rFonts w:cs="Calibri"/>
                        <w:color w:val="000000"/>
                        <w:sz w:val="24"/>
                      </w:rPr>
                    </w:pPr>
                  </w:p>
                </w:txbxContent>
              </v:textbox>
              <w10:wrap anchorx="page" anchory="page"/>
            </v:shape>
          </w:pict>
        </mc:Fallback>
      </mc:AlternateContent>
    </w:r>
    <w:r>
      <w:fldChar w:fldCharType="begin"/>
    </w:r>
    <w:r>
      <w:instrText xml:space="preserve"> PAGE   \* MERGEFORMAT </w:instrText>
    </w:r>
    <w:r>
      <w:fldChar w:fldCharType="separate"/>
    </w:r>
    <w:r w:rsidR="00882C40">
      <w:rPr>
        <w:noProof/>
      </w:rPr>
      <w:t>37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5EB13" w14:textId="0791BBF9" w:rsidR="00475E29" w:rsidRDefault="00475E29">
    <w:pPr>
      <w:pStyle w:val="Footer"/>
    </w:pPr>
    <w:r>
      <w:rPr>
        <w:noProof/>
      </w:rPr>
      <mc:AlternateContent>
        <mc:Choice Requires="wps">
          <w:drawing>
            <wp:anchor distT="0" distB="0" distL="114300" distR="114300" simplePos="0" relativeHeight="251657728" behindDoc="0" locked="0" layoutInCell="0" allowOverlap="1" wp14:anchorId="7CE4EE6F" wp14:editId="65EA3892">
              <wp:simplePos x="0" y="0"/>
              <wp:positionH relativeFrom="page">
                <wp:posOffset>0</wp:posOffset>
              </wp:positionH>
              <wp:positionV relativeFrom="page">
                <wp:posOffset>10234930</wp:posOffset>
              </wp:positionV>
              <wp:extent cx="7560310" cy="266700"/>
              <wp:effectExtent l="0" t="0" r="0" b="0"/>
              <wp:wrapNone/>
              <wp:docPr id="9" name="MSIPCMc5dc4d7290594a3fa184192a"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90A5EB" w14:textId="446EB1A6" w:rsidR="00475E29" w:rsidRPr="004A7D9B" w:rsidRDefault="00475E29" w:rsidP="004A7D9B">
                          <w:pPr>
                            <w:spacing w:after="0"/>
                            <w:jc w:val="center"/>
                            <w:rPr>
                              <w:rFonts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E4EE6F" id="_x0000_t202" coordsize="21600,21600" o:spt="202" path="m,l,21600r21600,l21600,xe">
              <v:stroke joinstyle="miter"/>
              <v:path gradientshapeok="t" o:connecttype="rect"/>
            </v:shapetype>
            <v:shape id="MSIPCMc5dc4d7290594a3fa184192a" o:spid="_x0000_s1031" type="#_x0000_t202" alt="{&quot;HashCode&quot;:1862493762,&quot;Height&quot;:841.0,&quot;Width&quot;:595.0,&quot;Placement&quot;:&quot;Footer&quot;,&quot;Index&quot;:&quot;FirstPage&quot;,&quot;Section&quot;:1,&quot;Top&quot;:0.0,&quot;Left&quot;:0.0}" style="position:absolute;left:0;text-align:left;margin-left:0;margin-top:805.9pt;width:595.3pt;height:21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" o:allowincell="f" filled="f" stroked="f" strokeweight=".5pt">
              <v:textbox inset=",0,,0">
                <w:txbxContent>
                  <w:p w14:paraId="4D90A5EB" w14:textId="446EB1A6" w:rsidR="00475E29" w:rsidRPr="004A7D9B" w:rsidRDefault="00475E29" w:rsidP="004A7D9B">
                    <w:pPr>
                      <w:spacing w:after="0"/>
                      <w:jc w:val="center"/>
                      <w:rPr>
                        <w:rFonts w:cs="Calibri"/>
                        <w:color w:val="000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9E57D" w14:textId="77777777" w:rsidR="00BF2F3D" w:rsidRDefault="00BF2F3D">
      <w:r>
        <w:separator/>
      </w:r>
    </w:p>
  </w:footnote>
  <w:footnote w:type="continuationSeparator" w:id="0">
    <w:p w14:paraId="7892EF6C" w14:textId="77777777" w:rsidR="00BF2F3D" w:rsidRDefault="00BF2F3D">
      <w:r>
        <w:continuationSeparator/>
      </w:r>
    </w:p>
  </w:footnote>
  <w:footnote w:type="continuationNotice" w:id="1">
    <w:p w14:paraId="3C7A62CA" w14:textId="77777777" w:rsidR="00BF2F3D" w:rsidRDefault="00BF2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170A3" w14:textId="2D23DC94" w:rsidR="00475E29" w:rsidRDefault="00475E29" w:rsidP="00C24328">
    <w:pPr>
      <w:pStyle w:val="Header"/>
    </w:pPr>
    <w:r>
      <w:rPr>
        <w:noProof/>
      </w:rPr>
      <mc:AlternateContent>
        <mc:Choice Requires="wps">
          <w:drawing>
            <wp:anchor distT="0" distB="0" distL="114300" distR="114300" simplePos="0" relativeHeight="251658752" behindDoc="0" locked="0" layoutInCell="0" allowOverlap="1" wp14:anchorId="35B3B5CC" wp14:editId="450C4078">
              <wp:simplePos x="0" y="0"/>
              <wp:positionH relativeFrom="page">
                <wp:posOffset>0</wp:posOffset>
              </wp:positionH>
              <wp:positionV relativeFrom="page">
                <wp:posOffset>190500</wp:posOffset>
              </wp:positionV>
              <wp:extent cx="7560310" cy="266700"/>
              <wp:effectExtent l="0" t="0" r="0" b="0"/>
              <wp:wrapNone/>
              <wp:docPr id="7" name="MSIPCMc8df46e6a47de8681babe667" descr="{&quot;HashCode&quot;:183835619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31274" w14:textId="65A21527" w:rsidR="00475E29" w:rsidRPr="00557A56" w:rsidRDefault="00475E29" w:rsidP="00557A56">
                          <w:pPr>
                            <w:spacing w:after="0"/>
                            <w:jc w:val="center"/>
                            <w:rPr>
                              <w:rFonts w:cs="Calibri"/>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5B3B5CC" id="_x0000_t202" coordsize="21600,21600" o:spt="202" path="m,l,21600r21600,l21600,xe">
              <v:stroke joinstyle="miter"/>
              <v:path gradientshapeok="t" o:connecttype="rect"/>
            </v:shapetype>
            <v:shape id="MSIPCMc8df46e6a47de8681babe667" o:spid="_x0000_s1026" type="#_x0000_t202" alt="{&quot;HashCode&quot;:1838356193,&quot;Height&quot;:841.0,&quot;Width&quot;:595.0,&quot;Placement&quot;:&quot;Header&quot;,&quot;Index&quot;:&quot;OddAndEven&quot;,&quot;Section&quot;:1,&quot;Top&quot;:0.0,&quot;Left&quot;:0.0}" style="position:absolute;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" o:allowincell="f" filled="f" stroked="f" strokeweight=".5pt">
              <v:textbox inset=",0,,0">
                <w:txbxContent>
                  <w:p w14:paraId="00631274" w14:textId="65A21527" w:rsidR="00475E29" w:rsidRPr="00557A56" w:rsidRDefault="00475E29" w:rsidP="00557A56">
                    <w:pPr>
                      <w:spacing w:after="0"/>
                      <w:jc w:val="center"/>
                      <w:rPr>
                        <w:rFonts w:cs="Calibri"/>
                        <w:color w:val="000000"/>
                        <w:sz w:val="24"/>
                      </w:rPr>
                    </w:pPr>
                  </w:p>
                </w:txbxContent>
              </v:textbox>
              <w10:wrap anchorx="page" anchory="page"/>
            </v:shape>
          </w:pict>
        </mc:Fallback>
      </mc:AlternateContent>
    </w:r>
    <w:r w:rsidRPr="0050222B">
      <w:t xml:space="preserve">Residential Tenancies Bond Authority </w:t>
    </w:r>
    <w:r w:rsidRPr="0050222B">
      <w:tab/>
    </w:r>
  </w:p>
  <w:p w14:paraId="42A8790E" w14:textId="6DD7ACDA" w:rsidR="00475E29" w:rsidRDefault="00475E29" w:rsidP="00C24328">
    <w:pPr>
      <w:pStyle w:val="Header"/>
    </w:pPr>
    <w:r w:rsidRPr="0050222B">
      <w:t xml:space="preserve">Annual </w:t>
    </w:r>
    <w:r w:rsidRPr="00BF3610">
      <w:t>Report 2020-21</w:t>
    </w:r>
    <w:r w:rsidRPr="00C24328">
      <w:t xml:space="preserve"> </w:t>
    </w:r>
  </w:p>
  <w:p w14:paraId="6C9BEC82" w14:textId="5F9FA13D" w:rsidR="00475E29" w:rsidRPr="00EB46BA" w:rsidRDefault="00475E29" w:rsidP="00C24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3164E" w14:textId="2C7B0C51" w:rsidR="00475E29" w:rsidRDefault="00475E29" w:rsidP="00C24328">
    <w:pPr>
      <w:pStyle w:val="Header"/>
    </w:pPr>
    <w:r>
      <w:rPr>
        <w:noProof/>
      </w:rPr>
      <mc:AlternateContent>
        <mc:Choice Requires="wps">
          <w:drawing>
            <wp:anchor distT="0" distB="0" distL="114300" distR="114300" simplePos="0" relativeHeight="251654656" behindDoc="0" locked="0" layoutInCell="0" allowOverlap="1" wp14:anchorId="38AADDBD" wp14:editId="3EDAF326">
              <wp:simplePos x="0" y="0"/>
              <wp:positionH relativeFrom="page">
                <wp:posOffset>0</wp:posOffset>
              </wp:positionH>
              <wp:positionV relativeFrom="page">
                <wp:posOffset>190500</wp:posOffset>
              </wp:positionV>
              <wp:extent cx="7560310" cy="266700"/>
              <wp:effectExtent l="0" t="0" r="0" b="0"/>
              <wp:wrapNone/>
              <wp:docPr id="5" name="MSIPCM64d242d6b71d4cdcb3e40256" descr="{&quot;HashCode&quot;:18383561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B4677C" w14:textId="6E1D64DA" w:rsidR="00475E29" w:rsidRPr="00557A56" w:rsidRDefault="00475E29" w:rsidP="00557A56">
                          <w:pPr>
                            <w:spacing w:after="0"/>
                            <w:jc w:val="center"/>
                            <w:rPr>
                              <w:rFonts w:cs="Calibri"/>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8AADDBD" id="_x0000_t202" coordsize="21600,21600" o:spt="202" path="m,l,21600r21600,l21600,xe">
              <v:stroke joinstyle="miter"/>
              <v:path gradientshapeok="t" o:connecttype="rect"/>
            </v:shapetype>
            <v:shape id="MSIPCM64d242d6b71d4cdcb3e40256" o:spid="_x0000_s1027" type="#_x0000_t202" alt="{&quot;HashCode&quot;:1838356193,&quot;Height&quot;:841.0,&quot;Width&quot;:595.0,&quot;Placement&quot;:&quot;Header&quot;,&quot;Index&quot;:&quot;Primary&quot;,&quot;Section&quot;:1,&quot;Top&quot;:0.0,&quot;Left&quot;:0.0}" style="position:absolute;margin-left:0;margin-top:15pt;width:595.3pt;height:21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" o:allowincell="f" filled="f" stroked="f" strokeweight=".5pt">
              <v:textbox inset=",0,,0">
                <w:txbxContent>
                  <w:p w14:paraId="5AB4677C" w14:textId="6E1D64DA" w:rsidR="00475E29" w:rsidRPr="00557A56" w:rsidRDefault="00475E29" w:rsidP="00557A56">
                    <w:pPr>
                      <w:spacing w:after="0"/>
                      <w:jc w:val="center"/>
                      <w:rPr>
                        <w:rFonts w:cs="Calibri"/>
                        <w:color w:val="000000"/>
                        <w:sz w:val="24"/>
                      </w:rPr>
                    </w:pPr>
                  </w:p>
                </w:txbxContent>
              </v:textbox>
              <w10:wrap anchorx="page" anchory="page"/>
            </v:shape>
          </w:pict>
        </mc:Fallback>
      </mc:AlternateContent>
    </w:r>
    <w:r w:rsidRPr="0050222B">
      <w:t xml:space="preserve">Residential Tenancies Bond Authority </w:t>
    </w:r>
  </w:p>
  <w:p w14:paraId="3C64B048" w14:textId="3061A44E" w:rsidR="00475E29" w:rsidRDefault="00475E29" w:rsidP="00C24328">
    <w:pPr>
      <w:pStyle w:val="Header"/>
    </w:pPr>
    <w:r w:rsidRPr="0050222B">
      <w:t xml:space="preserve">Annual Report </w:t>
    </w:r>
    <w:r w:rsidRPr="00C218BF">
      <w:t>2020-21</w:t>
    </w:r>
  </w:p>
  <w:p w14:paraId="066E7F9A" w14:textId="77777777" w:rsidR="00475E29" w:rsidRPr="0050222B" w:rsidRDefault="00475E29" w:rsidP="00C243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6C90E" w14:textId="7C867919" w:rsidR="00475E29" w:rsidRDefault="00475E29">
    <w:pPr>
      <w:pStyle w:val="Header"/>
    </w:pPr>
    <w:r>
      <w:rPr>
        <w:noProof/>
      </w:rPr>
      <mc:AlternateContent>
        <mc:Choice Requires="wps">
          <w:drawing>
            <wp:anchor distT="0" distB="0" distL="114300" distR="114300" simplePos="0" relativeHeight="251655680" behindDoc="0" locked="0" layoutInCell="0" allowOverlap="1" wp14:anchorId="2980B851" wp14:editId="69AC8A11">
              <wp:simplePos x="0" y="0"/>
              <wp:positionH relativeFrom="page">
                <wp:posOffset>0</wp:posOffset>
              </wp:positionH>
              <wp:positionV relativeFrom="page">
                <wp:posOffset>190500</wp:posOffset>
              </wp:positionV>
              <wp:extent cx="7560310" cy="266700"/>
              <wp:effectExtent l="0" t="0" r="0" b="0"/>
              <wp:wrapNone/>
              <wp:docPr id="6" name="MSIPCMb7974ab2ab12779aa6369931" descr="{&quot;HashCode&quot;:183835619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4D184" w14:textId="78B2F49B" w:rsidR="00475E29" w:rsidRPr="00557A56" w:rsidRDefault="00475E29" w:rsidP="00557A56">
                          <w:pPr>
                            <w:spacing w:after="0"/>
                            <w:jc w:val="center"/>
                            <w:rPr>
                              <w:rFonts w:cs="Calibri"/>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80B851" id="_x0000_t202" coordsize="21600,21600" o:spt="202" path="m,l,21600r21600,l21600,xe">
              <v:stroke joinstyle="miter"/>
              <v:path gradientshapeok="t" o:connecttype="rect"/>
            </v:shapetype>
            <v:shape id="MSIPCMb7974ab2ab12779aa6369931" o:spid="_x0000_s1030" type="#_x0000_t202" alt="{&quot;HashCode&quot;:1838356193,&quot;Height&quot;:841.0,&quot;Width&quot;:595.0,&quot;Placement&quot;:&quot;Header&quot;,&quot;Index&quot;:&quot;FirstPage&quot;,&quot;Section&quot;:1,&quot;Top&quot;:0.0,&quot;Left&quot;:0.0}" style="position:absolute;margin-left:0;margin-top:15pt;width:595.3pt;height:21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" o:allowincell="f" filled="f" stroked="f" strokeweight=".5pt">
              <v:textbox inset=",0,,0">
                <w:txbxContent>
                  <w:p w14:paraId="44D4D184" w14:textId="78B2F49B" w:rsidR="00475E29" w:rsidRPr="00557A56" w:rsidRDefault="00475E29" w:rsidP="00557A56">
                    <w:pPr>
                      <w:spacing w:after="0"/>
                      <w:jc w:val="center"/>
                      <w:rPr>
                        <w:rFonts w:cs="Calibri"/>
                        <w:color w:val="00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514668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3"/>
    <w:multiLevelType w:val="hybridMultilevel"/>
    <w:tmpl w:val="DEAAC214"/>
    <w:lvl w:ilvl="0" w:tplc="368C06C6">
      <w:start w:val="1"/>
      <w:numFmt w:val="bullet"/>
      <w:pStyle w:val="ListBullet2"/>
      <w:lvlText w:val="–"/>
      <w:lvlJc w:val="left"/>
      <w:pPr>
        <w:ind w:left="714" w:hanging="357"/>
      </w:pPr>
      <w:rPr>
        <w:rFonts w:ascii="Arial" w:hAnsi="Arial" w:hint="default"/>
      </w:rPr>
    </w:lvl>
    <w:lvl w:ilvl="1" w:tplc="52B2E494">
      <w:numFmt w:val="decimal"/>
      <w:lvlText w:val=""/>
      <w:lvlJc w:val="left"/>
    </w:lvl>
    <w:lvl w:ilvl="2" w:tplc="B9741EBA">
      <w:numFmt w:val="decimal"/>
      <w:lvlText w:val=""/>
      <w:lvlJc w:val="left"/>
    </w:lvl>
    <w:lvl w:ilvl="3" w:tplc="310C0B60">
      <w:numFmt w:val="decimal"/>
      <w:lvlText w:val=""/>
      <w:lvlJc w:val="left"/>
    </w:lvl>
    <w:lvl w:ilvl="4" w:tplc="B5E49770">
      <w:numFmt w:val="decimal"/>
      <w:lvlText w:val=""/>
      <w:lvlJc w:val="left"/>
    </w:lvl>
    <w:lvl w:ilvl="5" w:tplc="2726207C">
      <w:numFmt w:val="decimal"/>
      <w:lvlText w:val=""/>
      <w:lvlJc w:val="left"/>
    </w:lvl>
    <w:lvl w:ilvl="6" w:tplc="C194FE92">
      <w:numFmt w:val="decimal"/>
      <w:lvlText w:val=""/>
      <w:lvlJc w:val="left"/>
    </w:lvl>
    <w:lvl w:ilvl="7" w:tplc="CE343B16">
      <w:numFmt w:val="decimal"/>
      <w:lvlText w:val=""/>
      <w:lvlJc w:val="left"/>
    </w:lvl>
    <w:lvl w:ilvl="8" w:tplc="34CCDD22">
      <w:numFmt w:val="decimal"/>
      <w:lvlText w:val=""/>
      <w:lvlJc w:val="left"/>
    </w:lvl>
  </w:abstractNum>
  <w:abstractNum w:abstractNumId="2" w15:restartNumberingAfterBreak="0">
    <w:nsid w:val="FFFFFF89"/>
    <w:multiLevelType w:val="hybridMultilevel"/>
    <w:tmpl w:val="FB9C18AC"/>
    <w:lvl w:ilvl="0" w:tplc="07FA636C">
      <w:start w:val="1"/>
      <w:numFmt w:val="bullet"/>
      <w:pStyle w:val="ListBullet"/>
      <w:lvlText w:val=""/>
      <w:lvlJc w:val="left"/>
      <w:pPr>
        <w:tabs>
          <w:tab w:val="num" w:pos="360"/>
        </w:tabs>
        <w:ind w:left="360" w:hanging="360"/>
      </w:pPr>
      <w:rPr>
        <w:rFonts w:ascii="Symbol" w:hAnsi="Symbol" w:hint="default"/>
      </w:rPr>
    </w:lvl>
    <w:lvl w:ilvl="1" w:tplc="813AEF96">
      <w:numFmt w:val="decimal"/>
      <w:lvlText w:val=""/>
      <w:lvlJc w:val="left"/>
    </w:lvl>
    <w:lvl w:ilvl="2" w:tplc="08CCBA98">
      <w:numFmt w:val="decimal"/>
      <w:lvlText w:val=""/>
      <w:lvlJc w:val="left"/>
    </w:lvl>
    <w:lvl w:ilvl="3" w:tplc="E842C312">
      <w:numFmt w:val="decimal"/>
      <w:lvlText w:val=""/>
      <w:lvlJc w:val="left"/>
    </w:lvl>
    <w:lvl w:ilvl="4" w:tplc="FEF21CA0">
      <w:numFmt w:val="decimal"/>
      <w:lvlText w:val=""/>
      <w:lvlJc w:val="left"/>
    </w:lvl>
    <w:lvl w:ilvl="5" w:tplc="859C3CCE">
      <w:numFmt w:val="decimal"/>
      <w:lvlText w:val=""/>
      <w:lvlJc w:val="left"/>
    </w:lvl>
    <w:lvl w:ilvl="6" w:tplc="0F2ED7CE">
      <w:numFmt w:val="decimal"/>
      <w:lvlText w:val=""/>
      <w:lvlJc w:val="left"/>
    </w:lvl>
    <w:lvl w:ilvl="7" w:tplc="7F1CC90A">
      <w:numFmt w:val="decimal"/>
      <w:lvlText w:val=""/>
      <w:lvlJc w:val="left"/>
    </w:lvl>
    <w:lvl w:ilvl="8" w:tplc="067647EE">
      <w:numFmt w:val="decimal"/>
      <w:lvlText w:val=""/>
      <w:lvlJc w:val="left"/>
    </w:lvl>
  </w:abstractNum>
  <w:abstractNum w:abstractNumId="3" w15:restartNumberingAfterBreak="0">
    <w:nsid w:val="02B05783"/>
    <w:multiLevelType w:val="hybridMultilevel"/>
    <w:tmpl w:val="0EE4C2E8"/>
    <w:lvl w:ilvl="0" w:tplc="DD1C286E">
      <w:start w:val="13"/>
      <w:numFmt w:val="bullet"/>
      <w:lvlText w:val="-"/>
      <w:lvlJc w:val="left"/>
      <w:pPr>
        <w:ind w:left="1440" w:hanging="360"/>
      </w:pPr>
      <w:rPr>
        <w:rFonts w:ascii="Calibri" w:eastAsia="MS Mincho" w:hAnsi="Calibri"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4B11B85"/>
    <w:multiLevelType w:val="hybridMultilevel"/>
    <w:tmpl w:val="D67CF850"/>
    <w:lvl w:ilvl="0" w:tplc="CA2ECD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9634FE"/>
    <w:multiLevelType w:val="hybridMultilevel"/>
    <w:tmpl w:val="791EFBA0"/>
    <w:lvl w:ilvl="0" w:tplc="DD1C286E">
      <w:start w:val="13"/>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0D3CB4"/>
    <w:multiLevelType w:val="hybridMultilevel"/>
    <w:tmpl w:val="EB085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7545E2"/>
    <w:multiLevelType w:val="multilevel"/>
    <w:tmpl w:val="3F087A7C"/>
    <w:styleLink w:val="BulletListStyle"/>
    <w:lvl w:ilvl="0">
      <w:start w:val="1"/>
      <w:numFmt w:val="bullet"/>
      <w:lvlText w:val=""/>
      <w:lvlJc w:val="left"/>
      <w:pPr>
        <w:ind w:left="397" w:hanging="397"/>
      </w:pPr>
      <w:rPr>
        <w:rFonts w:ascii="Symbol" w:hAnsi="Symbol" w:hint="default"/>
      </w:rPr>
    </w:lvl>
    <w:lvl w:ilvl="1">
      <w:start w:val="1"/>
      <w:numFmt w:val="none"/>
      <w:lvlText w:val="–"/>
      <w:lvlJc w:val="left"/>
      <w:pPr>
        <w:ind w:left="794" w:hanging="397"/>
      </w:pPr>
    </w:lvl>
    <w:lvl w:ilvl="2">
      <w:start w:val="1"/>
      <w:numFmt w:val="bullet"/>
      <w:lvlText w:val=""/>
      <w:lvlJc w:val="left"/>
      <w:pPr>
        <w:ind w:left="1191" w:hanging="397"/>
      </w:pPr>
      <w:rPr>
        <w:rFonts w:ascii="Wingdings" w:hAnsi="Wingdings" w:hint="default"/>
      </w:rPr>
    </w:lvl>
    <w:lvl w:ilvl="3">
      <w:start w:val="1"/>
      <w:numFmt w:val="none"/>
      <w:lvlText w:val="–"/>
      <w:lvlJc w:val="left"/>
      <w:pPr>
        <w:ind w:left="1588" w:hanging="397"/>
      </w:p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tabs>
          <w:tab w:val="num" w:pos="2666"/>
        </w:tabs>
        <w:ind w:left="2779" w:hanging="397"/>
      </w:pPr>
      <w:rPr>
        <w:rFonts w:ascii="Symbol" w:hAnsi="Symbol" w:hint="default"/>
      </w:rPr>
    </w:lvl>
    <w:lvl w:ilvl="7">
      <w:start w:val="1"/>
      <w:numFmt w:val="bullet"/>
      <w:lvlText w:val="o"/>
      <w:lvlJc w:val="left"/>
      <w:pPr>
        <w:tabs>
          <w:tab w:val="num" w:pos="3063"/>
        </w:tabs>
        <w:ind w:left="3176" w:hanging="397"/>
      </w:pPr>
      <w:rPr>
        <w:rFonts w:ascii="Courier New" w:hAnsi="Courier New" w:cs="Courier New" w:hint="default"/>
      </w:rPr>
    </w:lvl>
    <w:lvl w:ilvl="8">
      <w:start w:val="1"/>
      <w:numFmt w:val="bullet"/>
      <w:lvlText w:val=""/>
      <w:lvlJc w:val="left"/>
      <w:pPr>
        <w:tabs>
          <w:tab w:val="num" w:pos="3460"/>
        </w:tabs>
        <w:ind w:left="3573" w:hanging="397"/>
      </w:pPr>
      <w:rPr>
        <w:rFonts w:ascii="Wingdings" w:hAnsi="Wingdings" w:hint="default"/>
      </w:rPr>
    </w:lvl>
  </w:abstractNum>
  <w:abstractNum w:abstractNumId="8" w15:restartNumberingAfterBreak="0">
    <w:nsid w:val="1D35425F"/>
    <w:multiLevelType w:val="hybridMultilevel"/>
    <w:tmpl w:val="01C43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456FFD"/>
    <w:multiLevelType w:val="multilevel"/>
    <w:tmpl w:val="D94AA952"/>
    <w:lvl w:ilvl="0">
      <w:start w:val="1"/>
      <w:numFmt w:val="bullet"/>
      <w:pStyle w:val="Tablebullet"/>
      <w:lvlText w:val=""/>
      <w:lvlJc w:val="left"/>
      <w:pPr>
        <w:ind w:left="288" w:hanging="288"/>
      </w:pPr>
      <w:rPr>
        <w:rFonts w:ascii="Symbol" w:hAnsi="Symbol" w:hint="default"/>
        <w:color w:val="auto"/>
      </w:rPr>
    </w:lvl>
    <w:lvl w:ilvl="1">
      <w:start w:val="1"/>
      <w:numFmt w:val="bullet"/>
      <w:lvlText w:val="–"/>
      <w:lvlJc w:val="left"/>
      <w:pPr>
        <w:ind w:left="576" w:hanging="288"/>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FB3E55"/>
    <w:multiLevelType w:val="hybridMultilevel"/>
    <w:tmpl w:val="DFF449BE"/>
    <w:lvl w:ilvl="0" w:tplc="CA2ECD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3B7551"/>
    <w:multiLevelType w:val="multilevel"/>
    <w:tmpl w:val="2F80BBD8"/>
    <w:styleLink w:val="ZZAlphaRoman"/>
    <w:lvl w:ilvl="0">
      <w:start w:val="1"/>
      <w:numFmt w:val="lowerLetter"/>
      <w:pStyle w:val="Numberalpha"/>
      <w:lvlText w:val="(%1)"/>
      <w:lvlJc w:val="left"/>
      <w:pPr>
        <w:tabs>
          <w:tab w:val="num" w:pos="397"/>
        </w:tabs>
        <w:ind w:left="397" w:hanging="397"/>
      </w:pPr>
      <w:rPr>
        <w:rFonts w:hint="default"/>
      </w:rPr>
    </w:lvl>
    <w:lvl w:ilvl="1">
      <w:start w:val="1"/>
      <w:numFmt w:val="lowerRoman"/>
      <w:pStyle w:val="Numberroman"/>
      <w:lvlText w:val="(%2)"/>
      <w:lvlJc w:val="left"/>
      <w:pPr>
        <w:tabs>
          <w:tab w:val="num" w:pos="907"/>
        </w:tabs>
        <w:ind w:left="907" w:hanging="510"/>
      </w:pPr>
      <w:rPr>
        <w:rFonts w:hint="default"/>
      </w:rPr>
    </w:lvl>
    <w:lvl w:ilvl="2">
      <w:start w:val="1"/>
      <w:numFmt w:val="lowerLetter"/>
      <w:lvlRestart w:val="1"/>
      <w:pStyle w:val="Numberdoublealpha"/>
      <w:lvlText w:val="(%1%3)"/>
      <w:lvlJc w:val="left"/>
      <w:pPr>
        <w:tabs>
          <w:tab w:val="num" w:pos="907"/>
        </w:tabs>
        <w:ind w:left="907" w:hanging="51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8780A75"/>
    <w:multiLevelType w:val="hybridMultilevel"/>
    <w:tmpl w:val="D86AD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7D127D"/>
    <w:multiLevelType w:val="multilevel"/>
    <w:tmpl w:val="FC76E092"/>
    <w:styleLink w:val="Numbers"/>
    <w:lvl w:ilvl="0">
      <w:start w:val="1"/>
      <w:numFmt w:val="lowerLetter"/>
      <w:lvlText w:val="(%1)"/>
      <w:lvlJc w:val="left"/>
      <w:pPr>
        <w:tabs>
          <w:tab w:val="num" w:pos="652"/>
        </w:tabs>
        <w:ind w:left="652" w:hanging="510"/>
      </w:pPr>
      <w:rPr>
        <w:rFonts w:hint="default"/>
      </w:rPr>
    </w:lvl>
    <w:lvl w:ilvl="1">
      <w:start w:val="1"/>
      <w:numFmt w:val="lowerLetter"/>
      <w:lvlText w:val="(%1%2)"/>
      <w:lvlJc w:val="left"/>
      <w:pPr>
        <w:tabs>
          <w:tab w:val="num" w:pos="510"/>
        </w:tabs>
        <w:ind w:left="510" w:hanging="510"/>
      </w:pPr>
      <w:rPr>
        <w:rFonts w:hint="default"/>
      </w:rPr>
    </w:lvl>
    <w:lvl w:ilvl="2">
      <w:start w:val="1"/>
      <w:numFmt w:val="lowerRoman"/>
      <w:lvlRestart w:val="1"/>
      <w:lvlText w:val="(%3)"/>
      <w:lvlJc w:val="left"/>
      <w:pPr>
        <w:tabs>
          <w:tab w:val="num" w:pos="964"/>
        </w:tabs>
        <w:ind w:left="964" w:hanging="454"/>
      </w:pPr>
      <w:rPr>
        <w:rFonts w:hint="default"/>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4" w15:restartNumberingAfterBreak="0">
    <w:nsid w:val="422E20D5"/>
    <w:multiLevelType w:val="hybridMultilevel"/>
    <w:tmpl w:val="A5D42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E818B1"/>
    <w:multiLevelType w:val="multilevel"/>
    <w:tmpl w:val="3F087A7C"/>
    <w:lvl w:ilvl="0">
      <w:start w:val="1"/>
      <w:numFmt w:val="bullet"/>
      <w:lvlText w:val=""/>
      <w:lvlJc w:val="left"/>
      <w:pPr>
        <w:ind w:left="397" w:hanging="397"/>
      </w:pPr>
      <w:rPr>
        <w:rFonts w:ascii="Symbol" w:hAnsi="Symbol" w:hint="default"/>
      </w:rPr>
    </w:lvl>
    <w:lvl w:ilvl="1">
      <w:start w:val="1"/>
      <w:numFmt w:val="none"/>
      <w:lvlText w:val="–"/>
      <w:lvlJc w:val="left"/>
      <w:pPr>
        <w:ind w:left="794" w:hanging="397"/>
      </w:pPr>
    </w:lvl>
    <w:lvl w:ilvl="2">
      <w:start w:val="1"/>
      <w:numFmt w:val="bullet"/>
      <w:lvlText w:val=""/>
      <w:lvlJc w:val="left"/>
      <w:pPr>
        <w:ind w:left="1191" w:hanging="397"/>
      </w:pPr>
      <w:rPr>
        <w:rFonts w:ascii="Wingdings" w:hAnsi="Wingdings" w:hint="default"/>
      </w:rPr>
    </w:lvl>
    <w:lvl w:ilvl="3">
      <w:start w:val="1"/>
      <w:numFmt w:val="none"/>
      <w:lvlText w:val="–"/>
      <w:lvlJc w:val="left"/>
      <w:pPr>
        <w:ind w:left="1588" w:hanging="397"/>
      </w:p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tabs>
          <w:tab w:val="num" w:pos="2666"/>
        </w:tabs>
        <w:ind w:left="2779" w:hanging="397"/>
      </w:pPr>
      <w:rPr>
        <w:rFonts w:ascii="Symbol" w:hAnsi="Symbol" w:hint="default"/>
      </w:rPr>
    </w:lvl>
    <w:lvl w:ilvl="7">
      <w:start w:val="1"/>
      <w:numFmt w:val="bullet"/>
      <w:lvlText w:val="o"/>
      <w:lvlJc w:val="left"/>
      <w:pPr>
        <w:tabs>
          <w:tab w:val="num" w:pos="3063"/>
        </w:tabs>
        <w:ind w:left="3176" w:hanging="397"/>
      </w:pPr>
      <w:rPr>
        <w:rFonts w:ascii="Courier New" w:hAnsi="Courier New" w:cs="Courier New" w:hint="default"/>
      </w:rPr>
    </w:lvl>
    <w:lvl w:ilvl="8">
      <w:start w:val="1"/>
      <w:numFmt w:val="bullet"/>
      <w:lvlText w:val=""/>
      <w:lvlJc w:val="left"/>
      <w:pPr>
        <w:tabs>
          <w:tab w:val="num" w:pos="3460"/>
        </w:tabs>
        <w:ind w:left="3573" w:hanging="397"/>
      </w:pPr>
      <w:rPr>
        <w:rFonts w:ascii="Wingdings" w:hAnsi="Wingdings" w:hint="default"/>
      </w:rPr>
    </w:lvl>
  </w:abstractNum>
  <w:abstractNum w:abstractNumId="16" w15:restartNumberingAfterBreak="0">
    <w:nsid w:val="4B695180"/>
    <w:multiLevelType w:val="hybridMultilevel"/>
    <w:tmpl w:val="5E22C0F8"/>
    <w:lvl w:ilvl="0" w:tplc="BC58F3A6">
      <w:start w:val="1"/>
      <w:numFmt w:val="bullet"/>
      <w:lvlText w:val=""/>
      <w:lvlJc w:val="left"/>
      <w:pPr>
        <w:ind w:left="284" w:hanging="284"/>
      </w:pPr>
      <w:rPr>
        <w:rFonts w:ascii="Symbol" w:hAnsi="Symbol" w:hint="default"/>
      </w:rPr>
    </w:lvl>
    <w:lvl w:ilvl="1" w:tplc="AD2C0248">
      <w:start w:val="1"/>
      <w:numFmt w:val="bullet"/>
      <w:lvlText w:val="–"/>
      <w:lvlJc w:val="left"/>
      <w:pPr>
        <w:ind w:left="568" w:hanging="284"/>
      </w:pPr>
      <w:rPr>
        <w:rFonts w:ascii="Arial" w:hAnsi="Arial" w:hint="default"/>
      </w:rPr>
    </w:lvl>
    <w:lvl w:ilvl="2" w:tplc="EC143A26">
      <w:start w:val="1"/>
      <w:numFmt w:val="bullet"/>
      <w:lvlText w:val=""/>
      <w:lvlJc w:val="left"/>
      <w:pPr>
        <w:ind w:left="852" w:hanging="284"/>
      </w:pPr>
      <w:rPr>
        <w:rFonts w:ascii="Symbol" w:hAnsi="Symbol" w:hint="default"/>
      </w:rPr>
    </w:lvl>
    <w:lvl w:ilvl="3" w:tplc="41220CB6">
      <w:start w:val="1"/>
      <w:numFmt w:val="decimal"/>
      <w:lvlText w:val="(%4)"/>
      <w:lvlJc w:val="left"/>
      <w:pPr>
        <w:ind w:left="1136" w:hanging="284"/>
      </w:pPr>
      <w:rPr>
        <w:rFonts w:hint="default"/>
      </w:rPr>
    </w:lvl>
    <w:lvl w:ilvl="4" w:tplc="22465B00">
      <w:start w:val="1"/>
      <w:numFmt w:val="lowerLetter"/>
      <w:lvlText w:val="(%5)"/>
      <w:lvlJc w:val="left"/>
      <w:pPr>
        <w:ind w:left="1420" w:hanging="284"/>
      </w:pPr>
      <w:rPr>
        <w:rFonts w:hint="default"/>
      </w:rPr>
    </w:lvl>
    <w:lvl w:ilvl="5" w:tplc="8AF20B08">
      <w:start w:val="1"/>
      <w:numFmt w:val="lowerRoman"/>
      <w:lvlText w:val="(%6)"/>
      <w:lvlJc w:val="left"/>
      <w:pPr>
        <w:ind w:left="1704" w:hanging="284"/>
      </w:pPr>
      <w:rPr>
        <w:rFonts w:hint="default"/>
      </w:rPr>
    </w:lvl>
    <w:lvl w:ilvl="6" w:tplc="78AE2BAC">
      <w:start w:val="1"/>
      <w:numFmt w:val="decimal"/>
      <w:lvlText w:val="%7."/>
      <w:lvlJc w:val="left"/>
      <w:pPr>
        <w:ind w:left="1988" w:hanging="284"/>
      </w:pPr>
      <w:rPr>
        <w:rFonts w:hint="default"/>
      </w:rPr>
    </w:lvl>
    <w:lvl w:ilvl="7" w:tplc="E1DC2ECE">
      <w:start w:val="1"/>
      <w:numFmt w:val="lowerLetter"/>
      <w:lvlText w:val="%8."/>
      <w:lvlJc w:val="left"/>
      <w:pPr>
        <w:ind w:left="2272" w:hanging="284"/>
      </w:pPr>
      <w:rPr>
        <w:rFonts w:hint="default"/>
      </w:rPr>
    </w:lvl>
    <w:lvl w:ilvl="8" w:tplc="0542F9BC">
      <w:start w:val="1"/>
      <w:numFmt w:val="lowerRoman"/>
      <w:lvlText w:val="%9."/>
      <w:lvlJc w:val="left"/>
      <w:pPr>
        <w:ind w:left="2556" w:hanging="284"/>
      </w:pPr>
      <w:rPr>
        <w:rFonts w:hint="default"/>
      </w:rPr>
    </w:lvl>
  </w:abstractNum>
  <w:abstractNum w:abstractNumId="17" w15:restartNumberingAfterBreak="0">
    <w:nsid w:val="5212459C"/>
    <w:multiLevelType w:val="hybridMultilevel"/>
    <w:tmpl w:val="2C8C47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C0C7D7F"/>
    <w:multiLevelType w:val="hybridMultilevel"/>
    <w:tmpl w:val="76343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782CAD"/>
    <w:multiLevelType w:val="hybridMultilevel"/>
    <w:tmpl w:val="56E02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4F26E80"/>
    <w:multiLevelType w:val="multilevel"/>
    <w:tmpl w:val="10F4AE6C"/>
    <w:styleLink w:val="ZZFinNumbers"/>
    <w:lvl w:ilvl="0">
      <w:start w:val="1"/>
      <w:numFmt w:val="decimal"/>
      <w:pStyle w:val="Heading3Fin"/>
      <w:lvlText w:val="%1."/>
      <w:lvlJc w:val="left"/>
      <w:pPr>
        <w:tabs>
          <w:tab w:val="num" w:pos="680"/>
        </w:tabs>
        <w:ind w:left="680" w:hanging="680"/>
      </w:pPr>
      <w:rPr>
        <w:rFonts w:hint="default"/>
      </w:rPr>
    </w:lvl>
    <w:lvl w:ilvl="1">
      <w:start w:val="1"/>
      <w:numFmt w:val="decimal"/>
      <w:pStyle w:val="Heading4Fin"/>
      <w:lvlText w:val="%1.%2"/>
      <w:lvlJc w:val="left"/>
      <w:pPr>
        <w:tabs>
          <w:tab w:val="num" w:pos="680"/>
        </w:tabs>
        <w:ind w:left="680" w:hanging="68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5234B93"/>
    <w:multiLevelType w:val="hybridMultilevel"/>
    <w:tmpl w:val="2836ED66"/>
    <w:lvl w:ilvl="0" w:tplc="78E6760C">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2" w15:restartNumberingAfterBreak="0">
    <w:nsid w:val="67476163"/>
    <w:multiLevelType w:val="hybridMultilevel"/>
    <w:tmpl w:val="C1509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614ECC"/>
    <w:multiLevelType w:val="hybridMultilevel"/>
    <w:tmpl w:val="71D6B8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71F76706"/>
    <w:multiLevelType w:val="multilevel"/>
    <w:tmpl w:val="05B09558"/>
    <w:styleLink w:val="ZZNumbersOperations"/>
    <w:lvl w:ilvl="0">
      <w:start w:val="1"/>
      <w:numFmt w:val="decimal"/>
      <w:pStyle w:val="Heading2"/>
      <w:lvlText w:val="%1."/>
      <w:lvlJc w:val="left"/>
      <w:pPr>
        <w:tabs>
          <w:tab w:val="num" w:pos="680"/>
        </w:tabs>
        <w:ind w:left="680" w:hanging="680"/>
      </w:pPr>
      <w:rPr>
        <w:rFonts w:hint="default"/>
      </w:rPr>
    </w:lvl>
    <w:lvl w:ilvl="1">
      <w:start w:val="1"/>
      <w:numFmt w:val="decimal"/>
      <w:pStyle w:val="Heading3"/>
      <w:lvlText w:val="%1.%2"/>
      <w:lvlJc w:val="left"/>
      <w:pPr>
        <w:tabs>
          <w:tab w:val="num" w:pos="680"/>
        </w:tabs>
        <w:ind w:left="680" w:hanging="68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8D71AB3"/>
    <w:multiLevelType w:val="hybridMultilevel"/>
    <w:tmpl w:val="F7F2B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
  </w:num>
  <w:num w:numId="4">
    <w:abstractNumId w:val="5"/>
  </w:num>
  <w:num w:numId="5">
    <w:abstractNumId w:val="9"/>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4"/>
  </w:num>
  <w:num w:numId="12">
    <w:abstractNumId w:val="0"/>
  </w:num>
  <w:num w:numId="13">
    <w:abstractNumId w:val="14"/>
  </w:num>
  <w:num w:numId="14">
    <w:abstractNumId w:val="16"/>
  </w:num>
  <w:num w:numId="15">
    <w:abstractNumId w:val="17"/>
  </w:num>
  <w:num w:numId="16">
    <w:abstractNumId w:val="22"/>
  </w:num>
  <w:num w:numId="17">
    <w:abstractNumId w:val="6"/>
  </w:num>
  <w:num w:numId="18">
    <w:abstractNumId w:val="23"/>
  </w:num>
  <w:num w:numId="19">
    <w:abstractNumId w:val="21"/>
  </w:num>
  <w:num w:numId="20">
    <w:abstractNumId w:val="25"/>
  </w:num>
  <w:num w:numId="21">
    <w:abstractNumId w:val="10"/>
  </w:num>
  <w:num w:numId="22">
    <w:abstractNumId w:val="4"/>
  </w:num>
  <w:num w:numId="23">
    <w:abstractNumId w:val="8"/>
  </w:num>
  <w:num w:numId="24">
    <w:abstractNumId w:val="12"/>
  </w:num>
  <w:num w:numId="25">
    <w:abstractNumId w:val="2"/>
  </w:num>
  <w:num w:numId="26">
    <w:abstractNumId w:val="2"/>
  </w:num>
  <w:num w:numId="27">
    <w:abstractNumId w:val="2"/>
  </w:num>
  <w:num w:numId="28">
    <w:abstractNumId w:val="20"/>
  </w:num>
  <w:num w:numId="29">
    <w:abstractNumId w:val="19"/>
  </w:num>
  <w:num w:numId="30">
    <w:abstractNumId w:val="18"/>
  </w:num>
  <w:num w:numId="31">
    <w:abstractNumId w:val="3"/>
  </w:num>
  <w:num w:numId="32">
    <w:abstractNumId w:val="2"/>
  </w:num>
  <w:num w:numId="33">
    <w:abstractNumId w:val="2"/>
  </w:num>
  <w:num w:numId="34">
    <w:abstractNumId w:val="2"/>
  </w:num>
  <w:num w:numId="35">
    <w:abstractNumId w:val="15"/>
    <w:lvlOverride w:ilvl="0"/>
    <w:lvlOverride w:ilvl="1">
      <w:startOverride w:val="1"/>
    </w:lvlOverride>
    <w:lvlOverride w:ilvl="2"/>
    <w:lvlOverride w:ilvl="3">
      <w:startOverride w:val="1"/>
    </w:lvlOverride>
    <w:lvlOverride w:ilvl="4"/>
    <w:lvlOverride w:ilvl="5"/>
    <w:lvlOverride w:ilvl="6"/>
    <w:lvlOverride w:ilvl="7"/>
    <w:lvlOverride w:ilvl="8"/>
  </w:num>
  <w:num w:numId="3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o:allowoverlap="f"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86"/>
    <w:rsid w:val="0000003E"/>
    <w:rsid w:val="00000130"/>
    <w:rsid w:val="000017A6"/>
    <w:rsid w:val="000019B2"/>
    <w:rsid w:val="00001A66"/>
    <w:rsid w:val="00001E6D"/>
    <w:rsid w:val="00002389"/>
    <w:rsid w:val="00002F78"/>
    <w:rsid w:val="000031EB"/>
    <w:rsid w:val="0000415E"/>
    <w:rsid w:val="00004BDD"/>
    <w:rsid w:val="00005CE1"/>
    <w:rsid w:val="00006214"/>
    <w:rsid w:val="0000621E"/>
    <w:rsid w:val="0000671B"/>
    <w:rsid w:val="000067B6"/>
    <w:rsid w:val="00010FAA"/>
    <w:rsid w:val="00012755"/>
    <w:rsid w:val="00012F30"/>
    <w:rsid w:val="00013111"/>
    <w:rsid w:val="00014FA4"/>
    <w:rsid w:val="00014FB9"/>
    <w:rsid w:val="00016056"/>
    <w:rsid w:val="00016E84"/>
    <w:rsid w:val="000179E8"/>
    <w:rsid w:val="000203AB"/>
    <w:rsid w:val="00021C6E"/>
    <w:rsid w:val="0002252A"/>
    <w:rsid w:val="0002261D"/>
    <w:rsid w:val="0002286C"/>
    <w:rsid w:val="00023049"/>
    <w:rsid w:val="00023767"/>
    <w:rsid w:val="00024183"/>
    <w:rsid w:val="00025162"/>
    <w:rsid w:val="00025BA9"/>
    <w:rsid w:val="00025EF6"/>
    <w:rsid w:val="000270A6"/>
    <w:rsid w:val="0002737F"/>
    <w:rsid w:val="00027713"/>
    <w:rsid w:val="00027AB6"/>
    <w:rsid w:val="00030E9D"/>
    <w:rsid w:val="0003169A"/>
    <w:rsid w:val="000328C5"/>
    <w:rsid w:val="00032BD9"/>
    <w:rsid w:val="00033C0C"/>
    <w:rsid w:val="0003440D"/>
    <w:rsid w:val="00035066"/>
    <w:rsid w:val="00035C81"/>
    <w:rsid w:val="00036DA7"/>
    <w:rsid w:val="0004017F"/>
    <w:rsid w:val="00040E12"/>
    <w:rsid w:val="00040E44"/>
    <w:rsid w:val="00040FE2"/>
    <w:rsid w:val="00042143"/>
    <w:rsid w:val="00042278"/>
    <w:rsid w:val="0004294A"/>
    <w:rsid w:val="0004316D"/>
    <w:rsid w:val="000434F7"/>
    <w:rsid w:val="00045426"/>
    <w:rsid w:val="00045A02"/>
    <w:rsid w:val="00046F06"/>
    <w:rsid w:val="000477A8"/>
    <w:rsid w:val="00050314"/>
    <w:rsid w:val="000515C9"/>
    <w:rsid w:val="00051606"/>
    <w:rsid w:val="00052A79"/>
    <w:rsid w:val="00052C03"/>
    <w:rsid w:val="000530F8"/>
    <w:rsid w:val="00053409"/>
    <w:rsid w:val="000538BE"/>
    <w:rsid w:val="000544D8"/>
    <w:rsid w:val="00054EF7"/>
    <w:rsid w:val="0005510C"/>
    <w:rsid w:val="0005599F"/>
    <w:rsid w:val="00055B98"/>
    <w:rsid w:val="00057F5E"/>
    <w:rsid w:val="000614B3"/>
    <w:rsid w:val="0006171B"/>
    <w:rsid w:val="000622BF"/>
    <w:rsid w:val="000637BF"/>
    <w:rsid w:val="00063BD5"/>
    <w:rsid w:val="00064F5C"/>
    <w:rsid w:val="00065857"/>
    <w:rsid w:val="00065952"/>
    <w:rsid w:val="0006671E"/>
    <w:rsid w:val="000677B1"/>
    <w:rsid w:val="00067BC4"/>
    <w:rsid w:val="00067FF1"/>
    <w:rsid w:val="00071B44"/>
    <w:rsid w:val="0007225A"/>
    <w:rsid w:val="0007235C"/>
    <w:rsid w:val="00072CA6"/>
    <w:rsid w:val="00072F0F"/>
    <w:rsid w:val="0007434C"/>
    <w:rsid w:val="00074408"/>
    <w:rsid w:val="00074817"/>
    <w:rsid w:val="00074A9B"/>
    <w:rsid w:val="00074B6D"/>
    <w:rsid w:val="00075881"/>
    <w:rsid w:val="00075994"/>
    <w:rsid w:val="00075D77"/>
    <w:rsid w:val="0007659E"/>
    <w:rsid w:val="00076623"/>
    <w:rsid w:val="0007745B"/>
    <w:rsid w:val="000805E7"/>
    <w:rsid w:val="00081750"/>
    <w:rsid w:val="00081960"/>
    <w:rsid w:val="00081C24"/>
    <w:rsid w:val="0008274F"/>
    <w:rsid w:val="000842AE"/>
    <w:rsid w:val="00084DC8"/>
    <w:rsid w:val="00084E53"/>
    <w:rsid w:val="000851D6"/>
    <w:rsid w:val="00085328"/>
    <w:rsid w:val="00085C1B"/>
    <w:rsid w:val="000866C3"/>
    <w:rsid w:val="000875A5"/>
    <w:rsid w:val="00087697"/>
    <w:rsid w:val="00090089"/>
    <w:rsid w:val="00091567"/>
    <w:rsid w:val="00092881"/>
    <w:rsid w:val="00092D72"/>
    <w:rsid w:val="00092FA4"/>
    <w:rsid w:val="0009330F"/>
    <w:rsid w:val="00094C32"/>
    <w:rsid w:val="00095AE1"/>
    <w:rsid w:val="00095DE9"/>
    <w:rsid w:val="00097723"/>
    <w:rsid w:val="000A0C94"/>
    <w:rsid w:val="000A2218"/>
    <w:rsid w:val="000A22BF"/>
    <w:rsid w:val="000A289A"/>
    <w:rsid w:val="000A2956"/>
    <w:rsid w:val="000A2B2D"/>
    <w:rsid w:val="000A36BA"/>
    <w:rsid w:val="000A4BD7"/>
    <w:rsid w:val="000A4F36"/>
    <w:rsid w:val="000A5062"/>
    <w:rsid w:val="000A6098"/>
    <w:rsid w:val="000B04B1"/>
    <w:rsid w:val="000B0852"/>
    <w:rsid w:val="000B19D4"/>
    <w:rsid w:val="000B1A48"/>
    <w:rsid w:val="000B2FAF"/>
    <w:rsid w:val="000B319B"/>
    <w:rsid w:val="000B3231"/>
    <w:rsid w:val="000B4976"/>
    <w:rsid w:val="000B5CA0"/>
    <w:rsid w:val="000B6736"/>
    <w:rsid w:val="000B68DF"/>
    <w:rsid w:val="000C01EE"/>
    <w:rsid w:val="000C129F"/>
    <w:rsid w:val="000C1FED"/>
    <w:rsid w:val="000C2009"/>
    <w:rsid w:val="000C2016"/>
    <w:rsid w:val="000C33EB"/>
    <w:rsid w:val="000C38ED"/>
    <w:rsid w:val="000C63B3"/>
    <w:rsid w:val="000C64E4"/>
    <w:rsid w:val="000C6D3C"/>
    <w:rsid w:val="000C7297"/>
    <w:rsid w:val="000D0671"/>
    <w:rsid w:val="000D10B7"/>
    <w:rsid w:val="000D12E4"/>
    <w:rsid w:val="000D1645"/>
    <w:rsid w:val="000D18FC"/>
    <w:rsid w:val="000D1A16"/>
    <w:rsid w:val="000D32B9"/>
    <w:rsid w:val="000D355F"/>
    <w:rsid w:val="000D37C5"/>
    <w:rsid w:val="000D3C3F"/>
    <w:rsid w:val="000D3CD4"/>
    <w:rsid w:val="000D5CA8"/>
    <w:rsid w:val="000D6C02"/>
    <w:rsid w:val="000D7BB9"/>
    <w:rsid w:val="000E0A3E"/>
    <w:rsid w:val="000E19FB"/>
    <w:rsid w:val="000E4027"/>
    <w:rsid w:val="000E4E4A"/>
    <w:rsid w:val="000E75B3"/>
    <w:rsid w:val="000F032B"/>
    <w:rsid w:val="000F0BF3"/>
    <w:rsid w:val="000F1726"/>
    <w:rsid w:val="000F1A59"/>
    <w:rsid w:val="000F1AE5"/>
    <w:rsid w:val="000F20F8"/>
    <w:rsid w:val="000F4299"/>
    <w:rsid w:val="000F5C72"/>
    <w:rsid w:val="000F69AE"/>
    <w:rsid w:val="000F69F3"/>
    <w:rsid w:val="000F7BEF"/>
    <w:rsid w:val="001004E7"/>
    <w:rsid w:val="00100683"/>
    <w:rsid w:val="00100882"/>
    <w:rsid w:val="00100E07"/>
    <w:rsid w:val="00100FEC"/>
    <w:rsid w:val="00101681"/>
    <w:rsid w:val="00101F58"/>
    <w:rsid w:val="00102A7B"/>
    <w:rsid w:val="00102ADB"/>
    <w:rsid w:val="00103319"/>
    <w:rsid w:val="00103376"/>
    <w:rsid w:val="0010362C"/>
    <w:rsid w:val="00103E47"/>
    <w:rsid w:val="00105E9D"/>
    <w:rsid w:val="0010794F"/>
    <w:rsid w:val="00110491"/>
    <w:rsid w:val="00110B52"/>
    <w:rsid w:val="001115F5"/>
    <w:rsid w:val="00111A55"/>
    <w:rsid w:val="00111C14"/>
    <w:rsid w:val="0011225F"/>
    <w:rsid w:val="001129E5"/>
    <w:rsid w:val="00112AB9"/>
    <w:rsid w:val="00115124"/>
    <w:rsid w:val="00116746"/>
    <w:rsid w:val="00116C90"/>
    <w:rsid w:val="00117592"/>
    <w:rsid w:val="00120889"/>
    <w:rsid w:val="00121EFE"/>
    <w:rsid w:val="00122D8E"/>
    <w:rsid w:val="00122E01"/>
    <w:rsid w:val="00122F98"/>
    <w:rsid w:val="001240FF"/>
    <w:rsid w:val="00125844"/>
    <w:rsid w:val="00125E8F"/>
    <w:rsid w:val="0012700B"/>
    <w:rsid w:val="00127950"/>
    <w:rsid w:val="00130B86"/>
    <w:rsid w:val="001315DC"/>
    <w:rsid w:val="00132229"/>
    <w:rsid w:val="00132810"/>
    <w:rsid w:val="0013291C"/>
    <w:rsid w:val="00137D78"/>
    <w:rsid w:val="0014126C"/>
    <w:rsid w:val="001425AE"/>
    <w:rsid w:val="0014365B"/>
    <w:rsid w:val="001441D2"/>
    <w:rsid w:val="001448F3"/>
    <w:rsid w:val="001449EE"/>
    <w:rsid w:val="00144DF5"/>
    <w:rsid w:val="00147254"/>
    <w:rsid w:val="0015136A"/>
    <w:rsid w:val="0015193F"/>
    <w:rsid w:val="00153605"/>
    <w:rsid w:val="00153A53"/>
    <w:rsid w:val="00154639"/>
    <w:rsid w:val="00154A3A"/>
    <w:rsid w:val="00156B38"/>
    <w:rsid w:val="001576E8"/>
    <w:rsid w:val="00157785"/>
    <w:rsid w:val="001602E9"/>
    <w:rsid w:val="00160C87"/>
    <w:rsid w:val="00160D5C"/>
    <w:rsid w:val="00160EB2"/>
    <w:rsid w:val="00160FED"/>
    <w:rsid w:val="0016165A"/>
    <w:rsid w:val="001620A7"/>
    <w:rsid w:val="0016329C"/>
    <w:rsid w:val="001632A1"/>
    <w:rsid w:val="00163812"/>
    <w:rsid w:val="00163E6B"/>
    <w:rsid w:val="00164D75"/>
    <w:rsid w:val="00165F07"/>
    <w:rsid w:val="00167295"/>
    <w:rsid w:val="001673E8"/>
    <w:rsid w:val="001709F0"/>
    <w:rsid w:val="00171395"/>
    <w:rsid w:val="00171F2F"/>
    <w:rsid w:val="00172253"/>
    <w:rsid w:val="00173F9A"/>
    <w:rsid w:val="00174B43"/>
    <w:rsid w:val="00176282"/>
    <w:rsid w:val="0017628D"/>
    <w:rsid w:val="0017702B"/>
    <w:rsid w:val="001776E3"/>
    <w:rsid w:val="0017781C"/>
    <w:rsid w:val="00180500"/>
    <w:rsid w:val="00180D81"/>
    <w:rsid w:val="00181BA8"/>
    <w:rsid w:val="00182619"/>
    <w:rsid w:val="00183101"/>
    <w:rsid w:val="0018358A"/>
    <w:rsid w:val="00186036"/>
    <w:rsid w:val="001864B1"/>
    <w:rsid w:val="001868C1"/>
    <w:rsid w:val="00187508"/>
    <w:rsid w:val="00187FEF"/>
    <w:rsid w:val="00191E97"/>
    <w:rsid w:val="001924F4"/>
    <w:rsid w:val="001929E7"/>
    <w:rsid w:val="00192F7D"/>
    <w:rsid w:val="00193360"/>
    <w:rsid w:val="00193DFC"/>
    <w:rsid w:val="001953B3"/>
    <w:rsid w:val="001955F9"/>
    <w:rsid w:val="00195FDB"/>
    <w:rsid w:val="001960DF"/>
    <w:rsid w:val="001974DD"/>
    <w:rsid w:val="00197976"/>
    <w:rsid w:val="00197D8F"/>
    <w:rsid w:val="00197F21"/>
    <w:rsid w:val="00197FF8"/>
    <w:rsid w:val="001A10CC"/>
    <w:rsid w:val="001A13F7"/>
    <w:rsid w:val="001A1AB5"/>
    <w:rsid w:val="001A2856"/>
    <w:rsid w:val="001A2CCD"/>
    <w:rsid w:val="001A3351"/>
    <w:rsid w:val="001A4069"/>
    <w:rsid w:val="001A40EE"/>
    <w:rsid w:val="001A50AE"/>
    <w:rsid w:val="001A5495"/>
    <w:rsid w:val="001A69CD"/>
    <w:rsid w:val="001A6D7E"/>
    <w:rsid w:val="001A6F62"/>
    <w:rsid w:val="001A74EE"/>
    <w:rsid w:val="001A76E4"/>
    <w:rsid w:val="001A7CBB"/>
    <w:rsid w:val="001B02F1"/>
    <w:rsid w:val="001B1824"/>
    <w:rsid w:val="001B1CE6"/>
    <w:rsid w:val="001B2562"/>
    <w:rsid w:val="001B2852"/>
    <w:rsid w:val="001B3F5E"/>
    <w:rsid w:val="001B438D"/>
    <w:rsid w:val="001B48B9"/>
    <w:rsid w:val="001B4D9C"/>
    <w:rsid w:val="001B53D2"/>
    <w:rsid w:val="001B7A49"/>
    <w:rsid w:val="001C13E2"/>
    <w:rsid w:val="001C2BA5"/>
    <w:rsid w:val="001C34E2"/>
    <w:rsid w:val="001C38F4"/>
    <w:rsid w:val="001C3FB8"/>
    <w:rsid w:val="001C5C25"/>
    <w:rsid w:val="001C5E73"/>
    <w:rsid w:val="001C5FA4"/>
    <w:rsid w:val="001C6286"/>
    <w:rsid w:val="001C6C38"/>
    <w:rsid w:val="001C6E93"/>
    <w:rsid w:val="001C7042"/>
    <w:rsid w:val="001C7685"/>
    <w:rsid w:val="001D1AC6"/>
    <w:rsid w:val="001D3EC6"/>
    <w:rsid w:val="001D48FC"/>
    <w:rsid w:val="001D5468"/>
    <w:rsid w:val="001D6B04"/>
    <w:rsid w:val="001D6D91"/>
    <w:rsid w:val="001D6FB4"/>
    <w:rsid w:val="001D7470"/>
    <w:rsid w:val="001E03A0"/>
    <w:rsid w:val="001E0DB1"/>
    <w:rsid w:val="001E1C45"/>
    <w:rsid w:val="001E332A"/>
    <w:rsid w:val="001E3CC7"/>
    <w:rsid w:val="001E3F8B"/>
    <w:rsid w:val="001E41A6"/>
    <w:rsid w:val="001E41D1"/>
    <w:rsid w:val="001E43DE"/>
    <w:rsid w:val="001E4715"/>
    <w:rsid w:val="001E494E"/>
    <w:rsid w:val="001E6C8C"/>
    <w:rsid w:val="001E7791"/>
    <w:rsid w:val="001F03B1"/>
    <w:rsid w:val="001F03DD"/>
    <w:rsid w:val="001F14C6"/>
    <w:rsid w:val="001F2B61"/>
    <w:rsid w:val="001F380F"/>
    <w:rsid w:val="001F397A"/>
    <w:rsid w:val="001F48D5"/>
    <w:rsid w:val="001F592F"/>
    <w:rsid w:val="001F5942"/>
    <w:rsid w:val="001F5B98"/>
    <w:rsid w:val="001F5EB6"/>
    <w:rsid w:val="001F5EF4"/>
    <w:rsid w:val="001F5F0F"/>
    <w:rsid w:val="001F6A69"/>
    <w:rsid w:val="001F7542"/>
    <w:rsid w:val="001F76CE"/>
    <w:rsid w:val="00200D39"/>
    <w:rsid w:val="00200F5B"/>
    <w:rsid w:val="00201631"/>
    <w:rsid w:val="00203D61"/>
    <w:rsid w:val="00203ED1"/>
    <w:rsid w:val="00204924"/>
    <w:rsid w:val="00204D9C"/>
    <w:rsid w:val="00206E47"/>
    <w:rsid w:val="0020778E"/>
    <w:rsid w:val="00207F69"/>
    <w:rsid w:val="00210192"/>
    <w:rsid w:val="00210B16"/>
    <w:rsid w:val="0021143C"/>
    <w:rsid w:val="002122EB"/>
    <w:rsid w:val="00212580"/>
    <w:rsid w:val="00212932"/>
    <w:rsid w:val="002133E8"/>
    <w:rsid w:val="00213FC3"/>
    <w:rsid w:val="0021500E"/>
    <w:rsid w:val="002169A4"/>
    <w:rsid w:val="00216FEA"/>
    <w:rsid w:val="0021706D"/>
    <w:rsid w:val="0021772D"/>
    <w:rsid w:val="002177AF"/>
    <w:rsid w:val="002179DB"/>
    <w:rsid w:val="00217B57"/>
    <w:rsid w:val="00220E83"/>
    <w:rsid w:val="002210B5"/>
    <w:rsid w:val="00224211"/>
    <w:rsid w:val="00225A0A"/>
    <w:rsid w:val="00226E73"/>
    <w:rsid w:val="002277B3"/>
    <w:rsid w:val="002277B4"/>
    <w:rsid w:val="002316BE"/>
    <w:rsid w:val="0023171F"/>
    <w:rsid w:val="00231E36"/>
    <w:rsid w:val="00231E7E"/>
    <w:rsid w:val="00232BEF"/>
    <w:rsid w:val="0023342F"/>
    <w:rsid w:val="00237B45"/>
    <w:rsid w:val="0024010D"/>
    <w:rsid w:val="00240D54"/>
    <w:rsid w:val="002416C4"/>
    <w:rsid w:val="002416E4"/>
    <w:rsid w:val="00241D4F"/>
    <w:rsid w:val="00242C5D"/>
    <w:rsid w:val="0024318F"/>
    <w:rsid w:val="00243454"/>
    <w:rsid w:val="0024403B"/>
    <w:rsid w:val="0024433F"/>
    <w:rsid w:val="0024500E"/>
    <w:rsid w:val="002458F5"/>
    <w:rsid w:val="00245CBA"/>
    <w:rsid w:val="00245EE3"/>
    <w:rsid w:val="00245FFD"/>
    <w:rsid w:val="0024671E"/>
    <w:rsid w:val="00246D3C"/>
    <w:rsid w:val="00247B4C"/>
    <w:rsid w:val="00247BFE"/>
    <w:rsid w:val="00250874"/>
    <w:rsid w:val="0025088A"/>
    <w:rsid w:val="00251010"/>
    <w:rsid w:val="00251B39"/>
    <w:rsid w:val="002528B1"/>
    <w:rsid w:val="00253094"/>
    <w:rsid w:val="002543F7"/>
    <w:rsid w:val="00254761"/>
    <w:rsid w:val="002555B1"/>
    <w:rsid w:val="00255B1C"/>
    <w:rsid w:val="00255CE1"/>
    <w:rsid w:val="00257374"/>
    <w:rsid w:val="002578BC"/>
    <w:rsid w:val="00257CED"/>
    <w:rsid w:val="0026075F"/>
    <w:rsid w:val="00261835"/>
    <w:rsid w:val="00261AF4"/>
    <w:rsid w:val="002629E5"/>
    <w:rsid w:val="00263370"/>
    <w:rsid w:val="0026406A"/>
    <w:rsid w:val="002649E3"/>
    <w:rsid w:val="002655D1"/>
    <w:rsid w:val="002655DD"/>
    <w:rsid w:val="00265961"/>
    <w:rsid w:val="00267077"/>
    <w:rsid w:val="002704B0"/>
    <w:rsid w:val="00271B23"/>
    <w:rsid w:val="00271D41"/>
    <w:rsid w:val="002731AE"/>
    <w:rsid w:val="00273C59"/>
    <w:rsid w:val="00273ED1"/>
    <w:rsid w:val="002741A6"/>
    <w:rsid w:val="002742A3"/>
    <w:rsid w:val="002746E2"/>
    <w:rsid w:val="00274A42"/>
    <w:rsid w:val="00274F5C"/>
    <w:rsid w:val="00275D1E"/>
    <w:rsid w:val="00275F4D"/>
    <w:rsid w:val="00276039"/>
    <w:rsid w:val="00276BC5"/>
    <w:rsid w:val="00277C64"/>
    <w:rsid w:val="00277E05"/>
    <w:rsid w:val="00281900"/>
    <w:rsid w:val="00281BE3"/>
    <w:rsid w:val="00282596"/>
    <w:rsid w:val="0028268A"/>
    <w:rsid w:val="002839A5"/>
    <w:rsid w:val="002849B4"/>
    <w:rsid w:val="00285B92"/>
    <w:rsid w:val="00285C18"/>
    <w:rsid w:val="00286EBD"/>
    <w:rsid w:val="00287DAC"/>
    <w:rsid w:val="0029006D"/>
    <w:rsid w:val="00290CA2"/>
    <w:rsid w:val="0029126E"/>
    <w:rsid w:val="002913CE"/>
    <w:rsid w:val="00291CD2"/>
    <w:rsid w:val="00291ED0"/>
    <w:rsid w:val="00292C28"/>
    <w:rsid w:val="0029439E"/>
    <w:rsid w:val="00294621"/>
    <w:rsid w:val="00295DD9"/>
    <w:rsid w:val="0029679F"/>
    <w:rsid w:val="0029719F"/>
    <w:rsid w:val="002973BD"/>
    <w:rsid w:val="002974DE"/>
    <w:rsid w:val="00297A91"/>
    <w:rsid w:val="002A0067"/>
    <w:rsid w:val="002A174E"/>
    <w:rsid w:val="002A1EA0"/>
    <w:rsid w:val="002A243F"/>
    <w:rsid w:val="002A2C81"/>
    <w:rsid w:val="002A2CF2"/>
    <w:rsid w:val="002A3482"/>
    <w:rsid w:val="002A3B86"/>
    <w:rsid w:val="002A4AC3"/>
    <w:rsid w:val="002A56D1"/>
    <w:rsid w:val="002A63C1"/>
    <w:rsid w:val="002A6A3B"/>
    <w:rsid w:val="002A6B18"/>
    <w:rsid w:val="002A743B"/>
    <w:rsid w:val="002A7486"/>
    <w:rsid w:val="002B014C"/>
    <w:rsid w:val="002B1684"/>
    <w:rsid w:val="002B31FA"/>
    <w:rsid w:val="002B320C"/>
    <w:rsid w:val="002B4027"/>
    <w:rsid w:val="002B459E"/>
    <w:rsid w:val="002B4612"/>
    <w:rsid w:val="002B4AB5"/>
    <w:rsid w:val="002B677F"/>
    <w:rsid w:val="002B7073"/>
    <w:rsid w:val="002C1597"/>
    <w:rsid w:val="002C16FD"/>
    <w:rsid w:val="002C2B7B"/>
    <w:rsid w:val="002C2E76"/>
    <w:rsid w:val="002C49BF"/>
    <w:rsid w:val="002C4AF8"/>
    <w:rsid w:val="002C5ED1"/>
    <w:rsid w:val="002C6006"/>
    <w:rsid w:val="002C636D"/>
    <w:rsid w:val="002C7F99"/>
    <w:rsid w:val="002D002E"/>
    <w:rsid w:val="002D00A2"/>
    <w:rsid w:val="002D0B59"/>
    <w:rsid w:val="002D0CD1"/>
    <w:rsid w:val="002D10F4"/>
    <w:rsid w:val="002D176B"/>
    <w:rsid w:val="002D186D"/>
    <w:rsid w:val="002D1FD3"/>
    <w:rsid w:val="002D2649"/>
    <w:rsid w:val="002D26F3"/>
    <w:rsid w:val="002D3257"/>
    <w:rsid w:val="002D3581"/>
    <w:rsid w:val="002D3974"/>
    <w:rsid w:val="002D3976"/>
    <w:rsid w:val="002D3AB2"/>
    <w:rsid w:val="002D3EF0"/>
    <w:rsid w:val="002D6019"/>
    <w:rsid w:val="002D6B0D"/>
    <w:rsid w:val="002E01B3"/>
    <w:rsid w:val="002E053A"/>
    <w:rsid w:val="002E101D"/>
    <w:rsid w:val="002E13B5"/>
    <w:rsid w:val="002E332F"/>
    <w:rsid w:val="002E361A"/>
    <w:rsid w:val="002E4AB3"/>
    <w:rsid w:val="002E4F01"/>
    <w:rsid w:val="002E554F"/>
    <w:rsid w:val="002E68D8"/>
    <w:rsid w:val="002E6A6B"/>
    <w:rsid w:val="002E7AB8"/>
    <w:rsid w:val="002F0D3E"/>
    <w:rsid w:val="002F0F70"/>
    <w:rsid w:val="002F15AC"/>
    <w:rsid w:val="002F1CB8"/>
    <w:rsid w:val="002F426D"/>
    <w:rsid w:val="002F5A6B"/>
    <w:rsid w:val="002F6132"/>
    <w:rsid w:val="002F66F7"/>
    <w:rsid w:val="002F6C51"/>
    <w:rsid w:val="002F7277"/>
    <w:rsid w:val="002F7481"/>
    <w:rsid w:val="002F7C7E"/>
    <w:rsid w:val="002F7E13"/>
    <w:rsid w:val="0030095D"/>
    <w:rsid w:val="003018A7"/>
    <w:rsid w:val="0030213A"/>
    <w:rsid w:val="00302371"/>
    <w:rsid w:val="0030250C"/>
    <w:rsid w:val="00303DB7"/>
    <w:rsid w:val="00304D2A"/>
    <w:rsid w:val="003062C1"/>
    <w:rsid w:val="00306894"/>
    <w:rsid w:val="0030708B"/>
    <w:rsid w:val="00307476"/>
    <w:rsid w:val="00307E8E"/>
    <w:rsid w:val="003103C9"/>
    <w:rsid w:val="003117A8"/>
    <w:rsid w:val="0031219A"/>
    <w:rsid w:val="00312774"/>
    <w:rsid w:val="00314BA1"/>
    <w:rsid w:val="0031571C"/>
    <w:rsid w:val="00315A5C"/>
    <w:rsid w:val="00315C19"/>
    <w:rsid w:val="00315D6B"/>
    <w:rsid w:val="00315F81"/>
    <w:rsid w:val="00316737"/>
    <w:rsid w:val="00316B39"/>
    <w:rsid w:val="0032042C"/>
    <w:rsid w:val="003204CF"/>
    <w:rsid w:val="0032052C"/>
    <w:rsid w:val="00320964"/>
    <w:rsid w:val="00321034"/>
    <w:rsid w:val="0032380A"/>
    <w:rsid w:val="00323E3F"/>
    <w:rsid w:val="00324C1D"/>
    <w:rsid w:val="00324F2A"/>
    <w:rsid w:val="0032642D"/>
    <w:rsid w:val="00326F31"/>
    <w:rsid w:val="00327422"/>
    <w:rsid w:val="00327E7D"/>
    <w:rsid w:val="0033048A"/>
    <w:rsid w:val="00330D19"/>
    <w:rsid w:val="00331029"/>
    <w:rsid w:val="003313B5"/>
    <w:rsid w:val="00331B07"/>
    <w:rsid w:val="00332E00"/>
    <w:rsid w:val="00336567"/>
    <w:rsid w:val="0033758D"/>
    <w:rsid w:val="00340B3E"/>
    <w:rsid w:val="00341864"/>
    <w:rsid w:val="00341A9C"/>
    <w:rsid w:val="00341D49"/>
    <w:rsid w:val="00342018"/>
    <w:rsid w:val="003421A0"/>
    <w:rsid w:val="00342E63"/>
    <w:rsid w:val="00342F4F"/>
    <w:rsid w:val="00343473"/>
    <w:rsid w:val="003434A3"/>
    <w:rsid w:val="0034408D"/>
    <w:rsid w:val="003440BE"/>
    <w:rsid w:val="003445B8"/>
    <w:rsid w:val="00344896"/>
    <w:rsid w:val="00344E64"/>
    <w:rsid w:val="0034533F"/>
    <w:rsid w:val="0034587A"/>
    <w:rsid w:val="00346A1B"/>
    <w:rsid w:val="00347341"/>
    <w:rsid w:val="00347809"/>
    <w:rsid w:val="003506DF"/>
    <w:rsid w:val="0035330B"/>
    <w:rsid w:val="003538E2"/>
    <w:rsid w:val="00353C46"/>
    <w:rsid w:val="00354D13"/>
    <w:rsid w:val="0035612E"/>
    <w:rsid w:val="00356AA7"/>
    <w:rsid w:val="00356F68"/>
    <w:rsid w:val="00356FFF"/>
    <w:rsid w:val="0035778B"/>
    <w:rsid w:val="00357B3D"/>
    <w:rsid w:val="003600B6"/>
    <w:rsid w:val="003610FC"/>
    <w:rsid w:val="003616F2"/>
    <w:rsid w:val="003623C3"/>
    <w:rsid w:val="00363E33"/>
    <w:rsid w:val="00363E78"/>
    <w:rsid w:val="0036434B"/>
    <w:rsid w:val="00364485"/>
    <w:rsid w:val="00364F7B"/>
    <w:rsid w:val="00367B8A"/>
    <w:rsid w:val="00367CC5"/>
    <w:rsid w:val="003703B4"/>
    <w:rsid w:val="003719B3"/>
    <w:rsid w:val="00372008"/>
    <w:rsid w:val="00372528"/>
    <w:rsid w:val="00372F86"/>
    <w:rsid w:val="0037301B"/>
    <w:rsid w:val="003754BF"/>
    <w:rsid w:val="0037605A"/>
    <w:rsid w:val="00376A9F"/>
    <w:rsid w:val="003770E2"/>
    <w:rsid w:val="00377BAA"/>
    <w:rsid w:val="00377C40"/>
    <w:rsid w:val="00380610"/>
    <w:rsid w:val="00380635"/>
    <w:rsid w:val="00381ACB"/>
    <w:rsid w:val="0038272A"/>
    <w:rsid w:val="0038294C"/>
    <w:rsid w:val="003847D9"/>
    <w:rsid w:val="00384C81"/>
    <w:rsid w:val="00386202"/>
    <w:rsid w:val="003863B0"/>
    <w:rsid w:val="00387015"/>
    <w:rsid w:val="0038732B"/>
    <w:rsid w:val="0038758E"/>
    <w:rsid w:val="00387AC7"/>
    <w:rsid w:val="0039051C"/>
    <w:rsid w:val="00390CD8"/>
    <w:rsid w:val="00390DFD"/>
    <w:rsid w:val="003912E4"/>
    <w:rsid w:val="00391F6B"/>
    <w:rsid w:val="003933F5"/>
    <w:rsid w:val="003940FE"/>
    <w:rsid w:val="0039461A"/>
    <w:rsid w:val="003948CA"/>
    <w:rsid w:val="00394F20"/>
    <w:rsid w:val="003963A0"/>
    <w:rsid w:val="00396794"/>
    <w:rsid w:val="0039728B"/>
    <w:rsid w:val="00397509"/>
    <w:rsid w:val="003A003E"/>
    <w:rsid w:val="003A0140"/>
    <w:rsid w:val="003A1176"/>
    <w:rsid w:val="003A1729"/>
    <w:rsid w:val="003A19B0"/>
    <w:rsid w:val="003A3064"/>
    <w:rsid w:val="003A48AD"/>
    <w:rsid w:val="003A4F76"/>
    <w:rsid w:val="003A5A41"/>
    <w:rsid w:val="003A6D77"/>
    <w:rsid w:val="003A7DFF"/>
    <w:rsid w:val="003B0A85"/>
    <w:rsid w:val="003B1A0C"/>
    <w:rsid w:val="003B1D29"/>
    <w:rsid w:val="003B24D3"/>
    <w:rsid w:val="003B2DB1"/>
    <w:rsid w:val="003B3394"/>
    <w:rsid w:val="003B34B9"/>
    <w:rsid w:val="003B3617"/>
    <w:rsid w:val="003B5099"/>
    <w:rsid w:val="003B51E8"/>
    <w:rsid w:val="003B5342"/>
    <w:rsid w:val="003B55B4"/>
    <w:rsid w:val="003B7C77"/>
    <w:rsid w:val="003B7CC7"/>
    <w:rsid w:val="003C01EA"/>
    <w:rsid w:val="003C09F2"/>
    <w:rsid w:val="003C0B4B"/>
    <w:rsid w:val="003C1C08"/>
    <w:rsid w:val="003C2C4D"/>
    <w:rsid w:val="003C398E"/>
    <w:rsid w:val="003C49D5"/>
    <w:rsid w:val="003C501A"/>
    <w:rsid w:val="003C5034"/>
    <w:rsid w:val="003C5A08"/>
    <w:rsid w:val="003C76FF"/>
    <w:rsid w:val="003D0515"/>
    <w:rsid w:val="003D0CC8"/>
    <w:rsid w:val="003D166B"/>
    <w:rsid w:val="003D2229"/>
    <w:rsid w:val="003D24E0"/>
    <w:rsid w:val="003D2642"/>
    <w:rsid w:val="003D4EBE"/>
    <w:rsid w:val="003D5BAA"/>
    <w:rsid w:val="003D5D22"/>
    <w:rsid w:val="003D5E00"/>
    <w:rsid w:val="003D62D8"/>
    <w:rsid w:val="003D7C18"/>
    <w:rsid w:val="003D7CC8"/>
    <w:rsid w:val="003E0E55"/>
    <w:rsid w:val="003E1ACD"/>
    <w:rsid w:val="003E1F46"/>
    <w:rsid w:val="003E24F8"/>
    <w:rsid w:val="003E2F37"/>
    <w:rsid w:val="003E2FBE"/>
    <w:rsid w:val="003E5373"/>
    <w:rsid w:val="003E5DAF"/>
    <w:rsid w:val="003E6498"/>
    <w:rsid w:val="003F0EA5"/>
    <w:rsid w:val="003F1A52"/>
    <w:rsid w:val="003F1ACC"/>
    <w:rsid w:val="003F25EB"/>
    <w:rsid w:val="003F329D"/>
    <w:rsid w:val="003F427F"/>
    <w:rsid w:val="003F4423"/>
    <w:rsid w:val="003F48C9"/>
    <w:rsid w:val="003F4F72"/>
    <w:rsid w:val="003F62C3"/>
    <w:rsid w:val="0040081A"/>
    <w:rsid w:val="00401121"/>
    <w:rsid w:val="0040143A"/>
    <w:rsid w:val="00401EDC"/>
    <w:rsid w:val="00402FED"/>
    <w:rsid w:val="00403044"/>
    <w:rsid w:val="00403FE4"/>
    <w:rsid w:val="0040406E"/>
    <w:rsid w:val="00404B4D"/>
    <w:rsid w:val="00404F9A"/>
    <w:rsid w:val="004062F9"/>
    <w:rsid w:val="00406E15"/>
    <w:rsid w:val="00407D56"/>
    <w:rsid w:val="00411165"/>
    <w:rsid w:val="00411853"/>
    <w:rsid w:val="004120D3"/>
    <w:rsid w:val="00412783"/>
    <w:rsid w:val="004143B9"/>
    <w:rsid w:val="00414646"/>
    <w:rsid w:val="00415388"/>
    <w:rsid w:val="00415849"/>
    <w:rsid w:val="0041611E"/>
    <w:rsid w:val="00417FC4"/>
    <w:rsid w:val="004208A7"/>
    <w:rsid w:val="00420B68"/>
    <w:rsid w:val="004213F0"/>
    <w:rsid w:val="004215E3"/>
    <w:rsid w:val="004217A2"/>
    <w:rsid w:val="004220A0"/>
    <w:rsid w:val="004244DB"/>
    <w:rsid w:val="004248F3"/>
    <w:rsid w:val="004253E7"/>
    <w:rsid w:val="00426147"/>
    <w:rsid w:val="0042698F"/>
    <w:rsid w:val="004274DF"/>
    <w:rsid w:val="0042753A"/>
    <w:rsid w:val="004278D7"/>
    <w:rsid w:val="004300D9"/>
    <w:rsid w:val="00430D51"/>
    <w:rsid w:val="0043123B"/>
    <w:rsid w:val="004324DF"/>
    <w:rsid w:val="0043353A"/>
    <w:rsid w:val="004338B8"/>
    <w:rsid w:val="0043420E"/>
    <w:rsid w:val="00434BE9"/>
    <w:rsid w:val="00435092"/>
    <w:rsid w:val="00435391"/>
    <w:rsid w:val="00435927"/>
    <w:rsid w:val="00440860"/>
    <w:rsid w:val="00440B9C"/>
    <w:rsid w:val="00442796"/>
    <w:rsid w:val="004432BF"/>
    <w:rsid w:val="00443EF1"/>
    <w:rsid w:val="00444E66"/>
    <w:rsid w:val="0044553C"/>
    <w:rsid w:val="00446640"/>
    <w:rsid w:val="004468F6"/>
    <w:rsid w:val="0044690C"/>
    <w:rsid w:val="00447085"/>
    <w:rsid w:val="00447247"/>
    <w:rsid w:val="00447427"/>
    <w:rsid w:val="00447B44"/>
    <w:rsid w:val="0045035F"/>
    <w:rsid w:val="0045053B"/>
    <w:rsid w:val="00450554"/>
    <w:rsid w:val="00450BA7"/>
    <w:rsid w:val="004510C7"/>
    <w:rsid w:val="00451336"/>
    <w:rsid w:val="0045264B"/>
    <w:rsid w:val="00452B98"/>
    <w:rsid w:val="00453853"/>
    <w:rsid w:val="004541F2"/>
    <w:rsid w:val="00455124"/>
    <w:rsid w:val="004560DC"/>
    <w:rsid w:val="004567DB"/>
    <w:rsid w:val="00456964"/>
    <w:rsid w:val="00457D92"/>
    <w:rsid w:val="00460759"/>
    <w:rsid w:val="0046083E"/>
    <w:rsid w:val="00460D8E"/>
    <w:rsid w:val="004620B5"/>
    <w:rsid w:val="00462C16"/>
    <w:rsid w:val="00463679"/>
    <w:rsid w:val="00463687"/>
    <w:rsid w:val="004636D1"/>
    <w:rsid w:val="00463A53"/>
    <w:rsid w:val="0046402D"/>
    <w:rsid w:val="0046463E"/>
    <w:rsid w:val="00464661"/>
    <w:rsid w:val="00465A7E"/>
    <w:rsid w:val="00466260"/>
    <w:rsid w:val="00466384"/>
    <w:rsid w:val="00466C45"/>
    <w:rsid w:val="0046773F"/>
    <w:rsid w:val="0047122D"/>
    <w:rsid w:val="004729C3"/>
    <w:rsid w:val="004737CA"/>
    <w:rsid w:val="00473E62"/>
    <w:rsid w:val="00473E81"/>
    <w:rsid w:val="00474714"/>
    <w:rsid w:val="00474894"/>
    <w:rsid w:val="00474F6C"/>
    <w:rsid w:val="0047559B"/>
    <w:rsid w:val="00475E29"/>
    <w:rsid w:val="00478769"/>
    <w:rsid w:val="0048138A"/>
    <w:rsid w:val="004815F6"/>
    <w:rsid w:val="00482CEA"/>
    <w:rsid w:val="00482FAF"/>
    <w:rsid w:val="0048377E"/>
    <w:rsid w:val="004837B9"/>
    <w:rsid w:val="00483E1A"/>
    <w:rsid w:val="00485539"/>
    <w:rsid w:val="004855C8"/>
    <w:rsid w:val="00485DB5"/>
    <w:rsid w:val="00486944"/>
    <w:rsid w:val="0048757B"/>
    <w:rsid w:val="00487C06"/>
    <w:rsid w:val="00487E35"/>
    <w:rsid w:val="00487F78"/>
    <w:rsid w:val="00490CA3"/>
    <w:rsid w:val="00491F31"/>
    <w:rsid w:val="00492BC7"/>
    <w:rsid w:val="00492C7E"/>
    <w:rsid w:val="00493704"/>
    <w:rsid w:val="004938EF"/>
    <w:rsid w:val="00493A81"/>
    <w:rsid w:val="00494131"/>
    <w:rsid w:val="00494BA0"/>
    <w:rsid w:val="00495138"/>
    <w:rsid w:val="004957FA"/>
    <w:rsid w:val="00495FC1"/>
    <w:rsid w:val="0049655B"/>
    <w:rsid w:val="00496B93"/>
    <w:rsid w:val="00497065"/>
    <w:rsid w:val="00497667"/>
    <w:rsid w:val="00497961"/>
    <w:rsid w:val="00497BAF"/>
    <w:rsid w:val="00497DCD"/>
    <w:rsid w:val="00497FF8"/>
    <w:rsid w:val="004A0A50"/>
    <w:rsid w:val="004A0C75"/>
    <w:rsid w:val="004A1065"/>
    <w:rsid w:val="004A154C"/>
    <w:rsid w:val="004A16F8"/>
    <w:rsid w:val="004A1FBE"/>
    <w:rsid w:val="004A2534"/>
    <w:rsid w:val="004A3097"/>
    <w:rsid w:val="004A311D"/>
    <w:rsid w:val="004A3282"/>
    <w:rsid w:val="004A5792"/>
    <w:rsid w:val="004A74E1"/>
    <w:rsid w:val="004A75CB"/>
    <w:rsid w:val="004A7D9B"/>
    <w:rsid w:val="004B0163"/>
    <w:rsid w:val="004B0A4F"/>
    <w:rsid w:val="004B1AA4"/>
    <w:rsid w:val="004B1FAD"/>
    <w:rsid w:val="004B3055"/>
    <w:rsid w:val="004B3282"/>
    <w:rsid w:val="004B376C"/>
    <w:rsid w:val="004B4442"/>
    <w:rsid w:val="004B4691"/>
    <w:rsid w:val="004B4A4F"/>
    <w:rsid w:val="004B5158"/>
    <w:rsid w:val="004B71A6"/>
    <w:rsid w:val="004C0157"/>
    <w:rsid w:val="004C18C4"/>
    <w:rsid w:val="004C20CD"/>
    <w:rsid w:val="004C31A1"/>
    <w:rsid w:val="004C5179"/>
    <w:rsid w:val="004C5E91"/>
    <w:rsid w:val="004C6063"/>
    <w:rsid w:val="004C6322"/>
    <w:rsid w:val="004C6C76"/>
    <w:rsid w:val="004C7599"/>
    <w:rsid w:val="004C75E8"/>
    <w:rsid w:val="004C795F"/>
    <w:rsid w:val="004D13EF"/>
    <w:rsid w:val="004D14DE"/>
    <w:rsid w:val="004D15D9"/>
    <w:rsid w:val="004D3840"/>
    <w:rsid w:val="004D4409"/>
    <w:rsid w:val="004D54FA"/>
    <w:rsid w:val="004D5519"/>
    <w:rsid w:val="004D5602"/>
    <w:rsid w:val="004D5AF1"/>
    <w:rsid w:val="004D5E9E"/>
    <w:rsid w:val="004D6B6A"/>
    <w:rsid w:val="004D7A66"/>
    <w:rsid w:val="004E0306"/>
    <w:rsid w:val="004E03C1"/>
    <w:rsid w:val="004E057B"/>
    <w:rsid w:val="004E05F6"/>
    <w:rsid w:val="004E16B8"/>
    <w:rsid w:val="004E1E55"/>
    <w:rsid w:val="004E2A0A"/>
    <w:rsid w:val="004E321B"/>
    <w:rsid w:val="004E3B98"/>
    <w:rsid w:val="004E3E57"/>
    <w:rsid w:val="004E48CA"/>
    <w:rsid w:val="004E5826"/>
    <w:rsid w:val="004E6582"/>
    <w:rsid w:val="004E719E"/>
    <w:rsid w:val="004E7997"/>
    <w:rsid w:val="004E7DFA"/>
    <w:rsid w:val="004F01DE"/>
    <w:rsid w:val="004F098C"/>
    <w:rsid w:val="004F10B5"/>
    <w:rsid w:val="004F1230"/>
    <w:rsid w:val="004F202B"/>
    <w:rsid w:val="004F296A"/>
    <w:rsid w:val="004F3AE3"/>
    <w:rsid w:val="004F449F"/>
    <w:rsid w:val="004F457E"/>
    <w:rsid w:val="004F7446"/>
    <w:rsid w:val="004F7791"/>
    <w:rsid w:val="004F7866"/>
    <w:rsid w:val="005016E2"/>
    <w:rsid w:val="0050214E"/>
    <w:rsid w:val="0050222B"/>
    <w:rsid w:val="00502C10"/>
    <w:rsid w:val="00502F24"/>
    <w:rsid w:val="005040C1"/>
    <w:rsid w:val="005040EC"/>
    <w:rsid w:val="00504ACC"/>
    <w:rsid w:val="005067CE"/>
    <w:rsid w:val="005067FE"/>
    <w:rsid w:val="00507404"/>
    <w:rsid w:val="005076F2"/>
    <w:rsid w:val="0050799F"/>
    <w:rsid w:val="00510001"/>
    <w:rsid w:val="00510015"/>
    <w:rsid w:val="005101C4"/>
    <w:rsid w:val="00510555"/>
    <w:rsid w:val="005107A4"/>
    <w:rsid w:val="00510A9E"/>
    <w:rsid w:val="00510EC6"/>
    <w:rsid w:val="005113C3"/>
    <w:rsid w:val="00512886"/>
    <w:rsid w:val="00512907"/>
    <w:rsid w:val="005149FC"/>
    <w:rsid w:val="00515286"/>
    <w:rsid w:val="00515BDD"/>
    <w:rsid w:val="00516267"/>
    <w:rsid w:val="00516D22"/>
    <w:rsid w:val="00517318"/>
    <w:rsid w:val="005200FB"/>
    <w:rsid w:val="00520A01"/>
    <w:rsid w:val="005219AF"/>
    <w:rsid w:val="00521E26"/>
    <w:rsid w:val="005224AB"/>
    <w:rsid w:val="00522DBD"/>
    <w:rsid w:val="005234C9"/>
    <w:rsid w:val="005235F0"/>
    <w:rsid w:val="00523BE7"/>
    <w:rsid w:val="00524123"/>
    <w:rsid w:val="00524A77"/>
    <w:rsid w:val="005253D4"/>
    <w:rsid w:val="00525DC5"/>
    <w:rsid w:val="00526394"/>
    <w:rsid w:val="00526FA5"/>
    <w:rsid w:val="00530036"/>
    <w:rsid w:val="00530B9E"/>
    <w:rsid w:val="00530BAD"/>
    <w:rsid w:val="00531834"/>
    <w:rsid w:val="00531CDF"/>
    <w:rsid w:val="0053201F"/>
    <w:rsid w:val="0053289D"/>
    <w:rsid w:val="00532B26"/>
    <w:rsid w:val="00533915"/>
    <w:rsid w:val="00533BA5"/>
    <w:rsid w:val="00534C48"/>
    <w:rsid w:val="005351F1"/>
    <w:rsid w:val="00535BEC"/>
    <w:rsid w:val="005364CB"/>
    <w:rsid w:val="005366BD"/>
    <w:rsid w:val="0053688D"/>
    <w:rsid w:val="005377F4"/>
    <w:rsid w:val="0054007F"/>
    <w:rsid w:val="00541553"/>
    <w:rsid w:val="0054259D"/>
    <w:rsid w:val="00543140"/>
    <w:rsid w:val="0054320C"/>
    <w:rsid w:val="00545886"/>
    <w:rsid w:val="00545D85"/>
    <w:rsid w:val="005468B4"/>
    <w:rsid w:val="00546EA9"/>
    <w:rsid w:val="00547C43"/>
    <w:rsid w:val="005501D1"/>
    <w:rsid w:val="005511B1"/>
    <w:rsid w:val="005512BD"/>
    <w:rsid w:val="00551DF4"/>
    <w:rsid w:val="00552CD3"/>
    <w:rsid w:val="00554096"/>
    <w:rsid w:val="00556215"/>
    <w:rsid w:val="00556760"/>
    <w:rsid w:val="005567BC"/>
    <w:rsid w:val="005567F3"/>
    <w:rsid w:val="00556E9B"/>
    <w:rsid w:val="00557494"/>
    <w:rsid w:val="00557A56"/>
    <w:rsid w:val="00557D72"/>
    <w:rsid w:val="00557E53"/>
    <w:rsid w:val="00560663"/>
    <w:rsid w:val="0056124A"/>
    <w:rsid w:val="00561402"/>
    <w:rsid w:val="0056226F"/>
    <w:rsid w:val="005623E9"/>
    <w:rsid w:val="00562A1A"/>
    <w:rsid w:val="00562CE1"/>
    <w:rsid w:val="00563C96"/>
    <w:rsid w:val="00564E7C"/>
    <w:rsid w:val="00565655"/>
    <w:rsid w:val="005660F4"/>
    <w:rsid w:val="00566460"/>
    <w:rsid w:val="00567C9A"/>
    <w:rsid w:val="0057163F"/>
    <w:rsid w:val="00571A75"/>
    <w:rsid w:val="0057239F"/>
    <w:rsid w:val="0057246F"/>
    <w:rsid w:val="005725C5"/>
    <w:rsid w:val="005725E6"/>
    <w:rsid w:val="00573FB5"/>
    <w:rsid w:val="00574FCB"/>
    <w:rsid w:val="00575623"/>
    <w:rsid w:val="00575744"/>
    <w:rsid w:val="005757C8"/>
    <w:rsid w:val="005759C2"/>
    <w:rsid w:val="00576236"/>
    <w:rsid w:val="00577BDE"/>
    <w:rsid w:val="00577F7C"/>
    <w:rsid w:val="00580833"/>
    <w:rsid w:val="00580BFC"/>
    <w:rsid w:val="00581568"/>
    <w:rsid w:val="00581B6B"/>
    <w:rsid w:val="005820B9"/>
    <w:rsid w:val="00582CC0"/>
    <w:rsid w:val="00582F33"/>
    <w:rsid w:val="0058301E"/>
    <w:rsid w:val="0058358A"/>
    <w:rsid w:val="0058366F"/>
    <w:rsid w:val="00583776"/>
    <w:rsid w:val="005838EC"/>
    <w:rsid w:val="005839D6"/>
    <w:rsid w:val="005840EA"/>
    <w:rsid w:val="005843D5"/>
    <w:rsid w:val="00585CD9"/>
    <w:rsid w:val="00585ECE"/>
    <w:rsid w:val="005871B4"/>
    <w:rsid w:val="005872A5"/>
    <w:rsid w:val="00587635"/>
    <w:rsid w:val="00587796"/>
    <w:rsid w:val="00587E92"/>
    <w:rsid w:val="00590259"/>
    <w:rsid w:val="005916AE"/>
    <w:rsid w:val="00591FAD"/>
    <w:rsid w:val="005944CD"/>
    <w:rsid w:val="005947C6"/>
    <w:rsid w:val="00594B04"/>
    <w:rsid w:val="005950ED"/>
    <w:rsid w:val="005954E6"/>
    <w:rsid w:val="00595F57"/>
    <w:rsid w:val="00597521"/>
    <w:rsid w:val="005A0304"/>
    <w:rsid w:val="005A0473"/>
    <w:rsid w:val="005A1261"/>
    <w:rsid w:val="005A132E"/>
    <w:rsid w:val="005A23EF"/>
    <w:rsid w:val="005A345F"/>
    <w:rsid w:val="005A3562"/>
    <w:rsid w:val="005A394F"/>
    <w:rsid w:val="005A69F0"/>
    <w:rsid w:val="005A6D10"/>
    <w:rsid w:val="005A6E22"/>
    <w:rsid w:val="005A77CF"/>
    <w:rsid w:val="005A7B7C"/>
    <w:rsid w:val="005B1327"/>
    <w:rsid w:val="005B1832"/>
    <w:rsid w:val="005B196D"/>
    <w:rsid w:val="005B1B7A"/>
    <w:rsid w:val="005B2CEB"/>
    <w:rsid w:val="005B2DF2"/>
    <w:rsid w:val="005B353D"/>
    <w:rsid w:val="005B4F90"/>
    <w:rsid w:val="005B52ED"/>
    <w:rsid w:val="005B5A0D"/>
    <w:rsid w:val="005B5F7E"/>
    <w:rsid w:val="005B6F55"/>
    <w:rsid w:val="005C0144"/>
    <w:rsid w:val="005C1E3E"/>
    <w:rsid w:val="005C20E3"/>
    <w:rsid w:val="005C31B3"/>
    <w:rsid w:val="005C3456"/>
    <w:rsid w:val="005C4990"/>
    <w:rsid w:val="005C4DA0"/>
    <w:rsid w:val="005C5B99"/>
    <w:rsid w:val="005C6248"/>
    <w:rsid w:val="005C6BFA"/>
    <w:rsid w:val="005C6C6B"/>
    <w:rsid w:val="005C711B"/>
    <w:rsid w:val="005C7476"/>
    <w:rsid w:val="005C7EDB"/>
    <w:rsid w:val="005D0582"/>
    <w:rsid w:val="005D0F0F"/>
    <w:rsid w:val="005D11C8"/>
    <w:rsid w:val="005D2ABA"/>
    <w:rsid w:val="005D370C"/>
    <w:rsid w:val="005D3A6F"/>
    <w:rsid w:val="005D3E5A"/>
    <w:rsid w:val="005D3F23"/>
    <w:rsid w:val="005D4CD3"/>
    <w:rsid w:val="005D5E7D"/>
    <w:rsid w:val="005D6096"/>
    <w:rsid w:val="005D6A1E"/>
    <w:rsid w:val="005D6B2B"/>
    <w:rsid w:val="005D6BFD"/>
    <w:rsid w:val="005D7FE3"/>
    <w:rsid w:val="005E1643"/>
    <w:rsid w:val="005E195B"/>
    <w:rsid w:val="005E2562"/>
    <w:rsid w:val="005E3D24"/>
    <w:rsid w:val="005E3F16"/>
    <w:rsid w:val="005E442C"/>
    <w:rsid w:val="005E4A18"/>
    <w:rsid w:val="005E5628"/>
    <w:rsid w:val="005E59D2"/>
    <w:rsid w:val="005E61C4"/>
    <w:rsid w:val="005E7A6D"/>
    <w:rsid w:val="005F1525"/>
    <w:rsid w:val="005F17B1"/>
    <w:rsid w:val="005F31F8"/>
    <w:rsid w:val="005F34F8"/>
    <w:rsid w:val="005F393B"/>
    <w:rsid w:val="005F3AB0"/>
    <w:rsid w:val="005F3FAA"/>
    <w:rsid w:val="005F5B12"/>
    <w:rsid w:val="005F6B23"/>
    <w:rsid w:val="005F6F46"/>
    <w:rsid w:val="006017C0"/>
    <w:rsid w:val="006023AB"/>
    <w:rsid w:val="00602EC8"/>
    <w:rsid w:val="0060376A"/>
    <w:rsid w:val="006048AF"/>
    <w:rsid w:val="00604D92"/>
    <w:rsid w:val="00606A3C"/>
    <w:rsid w:val="00606AE5"/>
    <w:rsid w:val="00606CA6"/>
    <w:rsid w:val="00606DAB"/>
    <w:rsid w:val="0060723A"/>
    <w:rsid w:val="00607BCB"/>
    <w:rsid w:val="00610C1A"/>
    <w:rsid w:val="00610E79"/>
    <w:rsid w:val="00611A54"/>
    <w:rsid w:val="00611DF3"/>
    <w:rsid w:val="006122C3"/>
    <w:rsid w:val="006126EF"/>
    <w:rsid w:val="006136FA"/>
    <w:rsid w:val="00613F6D"/>
    <w:rsid w:val="00614835"/>
    <w:rsid w:val="00614B88"/>
    <w:rsid w:val="00615014"/>
    <w:rsid w:val="00615BC9"/>
    <w:rsid w:val="0061622E"/>
    <w:rsid w:val="006202D5"/>
    <w:rsid w:val="006218CB"/>
    <w:rsid w:val="00621F04"/>
    <w:rsid w:val="00621FA3"/>
    <w:rsid w:val="006221FB"/>
    <w:rsid w:val="006235AE"/>
    <w:rsid w:val="00623CAA"/>
    <w:rsid w:val="00623DEE"/>
    <w:rsid w:val="00624566"/>
    <w:rsid w:val="0062560B"/>
    <w:rsid w:val="00625FB6"/>
    <w:rsid w:val="006268C2"/>
    <w:rsid w:val="00626966"/>
    <w:rsid w:val="00627B76"/>
    <w:rsid w:val="006303AE"/>
    <w:rsid w:val="006314FB"/>
    <w:rsid w:val="00631597"/>
    <w:rsid w:val="00631712"/>
    <w:rsid w:val="0063231D"/>
    <w:rsid w:val="006323F7"/>
    <w:rsid w:val="006329FD"/>
    <w:rsid w:val="00633237"/>
    <w:rsid w:val="00633750"/>
    <w:rsid w:val="006338A0"/>
    <w:rsid w:val="00633F66"/>
    <w:rsid w:val="00634283"/>
    <w:rsid w:val="00635AF2"/>
    <w:rsid w:val="006365AB"/>
    <w:rsid w:val="006367DE"/>
    <w:rsid w:val="006371EC"/>
    <w:rsid w:val="00637C01"/>
    <w:rsid w:val="006403D5"/>
    <w:rsid w:val="00640C6F"/>
    <w:rsid w:val="00641027"/>
    <w:rsid w:val="006415D0"/>
    <w:rsid w:val="006416B1"/>
    <w:rsid w:val="00641E2C"/>
    <w:rsid w:val="006423E1"/>
    <w:rsid w:val="006423F0"/>
    <w:rsid w:val="006429EB"/>
    <w:rsid w:val="00642FF4"/>
    <w:rsid w:val="006438DE"/>
    <w:rsid w:val="00644877"/>
    <w:rsid w:val="0064492E"/>
    <w:rsid w:val="00644AFE"/>
    <w:rsid w:val="006463EB"/>
    <w:rsid w:val="006464F4"/>
    <w:rsid w:val="00646FB6"/>
    <w:rsid w:val="006472E8"/>
    <w:rsid w:val="00647D41"/>
    <w:rsid w:val="00650A1A"/>
    <w:rsid w:val="00650A83"/>
    <w:rsid w:val="00650C2D"/>
    <w:rsid w:val="00651637"/>
    <w:rsid w:val="00652774"/>
    <w:rsid w:val="006545E3"/>
    <w:rsid w:val="0065533E"/>
    <w:rsid w:val="00656B18"/>
    <w:rsid w:val="00657379"/>
    <w:rsid w:val="006574D0"/>
    <w:rsid w:val="0065752B"/>
    <w:rsid w:val="00657F01"/>
    <w:rsid w:val="00660B1D"/>
    <w:rsid w:val="00660B34"/>
    <w:rsid w:val="00660E56"/>
    <w:rsid w:val="00661513"/>
    <w:rsid w:val="00661A13"/>
    <w:rsid w:val="006628FB"/>
    <w:rsid w:val="00662988"/>
    <w:rsid w:val="00663178"/>
    <w:rsid w:val="0066411E"/>
    <w:rsid w:val="0066563C"/>
    <w:rsid w:val="006665A1"/>
    <w:rsid w:val="00670003"/>
    <w:rsid w:val="006704AA"/>
    <w:rsid w:val="006706B4"/>
    <w:rsid w:val="0067095F"/>
    <w:rsid w:val="00670C40"/>
    <w:rsid w:val="006711CF"/>
    <w:rsid w:val="0067183E"/>
    <w:rsid w:val="006732B4"/>
    <w:rsid w:val="006734E5"/>
    <w:rsid w:val="00673978"/>
    <w:rsid w:val="00673DDA"/>
    <w:rsid w:val="00673E01"/>
    <w:rsid w:val="00674834"/>
    <w:rsid w:val="00674DBF"/>
    <w:rsid w:val="00675593"/>
    <w:rsid w:val="00675F76"/>
    <w:rsid w:val="00676FCD"/>
    <w:rsid w:val="00677DD4"/>
    <w:rsid w:val="00680209"/>
    <w:rsid w:val="006808ED"/>
    <w:rsid w:val="006809E5"/>
    <w:rsid w:val="00680C75"/>
    <w:rsid w:val="006810BB"/>
    <w:rsid w:val="00681667"/>
    <w:rsid w:val="00681AB7"/>
    <w:rsid w:val="00681FC3"/>
    <w:rsid w:val="006821EF"/>
    <w:rsid w:val="00682ABC"/>
    <w:rsid w:val="00684184"/>
    <w:rsid w:val="00687555"/>
    <w:rsid w:val="006900A7"/>
    <w:rsid w:val="00690B41"/>
    <w:rsid w:val="00691573"/>
    <w:rsid w:val="006918E5"/>
    <w:rsid w:val="006929D1"/>
    <w:rsid w:val="0069398E"/>
    <w:rsid w:val="00693F80"/>
    <w:rsid w:val="00694C4A"/>
    <w:rsid w:val="006968DF"/>
    <w:rsid w:val="0069705D"/>
    <w:rsid w:val="006974FA"/>
    <w:rsid w:val="00697555"/>
    <w:rsid w:val="006976D8"/>
    <w:rsid w:val="006A00AA"/>
    <w:rsid w:val="006A0C48"/>
    <w:rsid w:val="006A11F7"/>
    <w:rsid w:val="006A1389"/>
    <w:rsid w:val="006A1E0E"/>
    <w:rsid w:val="006A3846"/>
    <w:rsid w:val="006A509B"/>
    <w:rsid w:val="006A56C3"/>
    <w:rsid w:val="006A5B14"/>
    <w:rsid w:val="006A69F3"/>
    <w:rsid w:val="006A7875"/>
    <w:rsid w:val="006B02B2"/>
    <w:rsid w:val="006B07CF"/>
    <w:rsid w:val="006B085A"/>
    <w:rsid w:val="006B0A6C"/>
    <w:rsid w:val="006B0E76"/>
    <w:rsid w:val="006B146B"/>
    <w:rsid w:val="006B147B"/>
    <w:rsid w:val="006B16AD"/>
    <w:rsid w:val="006B1CD1"/>
    <w:rsid w:val="006B2228"/>
    <w:rsid w:val="006B2981"/>
    <w:rsid w:val="006B2AB9"/>
    <w:rsid w:val="006B40BF"/>
    <w:rsid w:val="006B50CC"/>
    <w:rsid w:val="006B5450"/>
    <w:rsid w:val="006B5642"/>
    <w:rsid w:val="006B5B0C"/>
    <w:rsid w:val="006B5F25"/>
    <w:rsid w:val="006B7298"/>
    <w:rsid w:val="006C0670"/>
    <w:rsid w:val="006C0D2A"/>
    <w:rsid w:val="006C1421"/>
    <w:rsid w:val="006C1B1F"/>
    <w:rsid w:val="006C1D09"/>
    <w:rsid w:val="006C2133"/>
    <w:rsid w:val="006C22F6"/>
    <w:rsid w:val="006C28BF"/>
    <w:rsid w:val="006C3674"/>
    <w:rsid w:val="006C4309"/>
    <w:rsid w:val="006C5812"/>
    <w:rsid w:val="006C6065"/>
    <w:rsid w:val="006C6CFF"/>
    <w:rsid w:val="006C7293"/>
    <w:rsid w:val="006C7652"/>
    <w:rsid w:val="006D05DE"/>
    <w:rsid w:val="006D18F2"/>
    <w:rsid w:val="006D1AFF"/>
    <w:rsid w:val="006D1DBE"/>
    <w:rsid w:val="006D1DD6"/>
    <w:rsid w:val="006D202D"/>
    <w:rsid w:val="006D329D"/>
    <w:rsid w:val="006D33C6"/>
    <w:rsid w:val="006D3E58"/>
    <w:rsid w:val="006D43A2"/>
    <w:rsid w:val="006D560B"/>
    <w:rsid w:val="006D5992"/>
    <w:rsid w:val="006D6CF1"/>
    <w:rsid w:val="006D76C8"/>
    <w:rsid w:val="006D7A08"/>
    <w:rsid w:val="006E0821"/>
    <w:rsid w:val="006E146F"/>
    <w:rsid w:val="006E1E85"/>
    <w:rsid w:val="006E3486"/>
    <w:rsid w:val="006E3EE1"/>
    <w:rsid w:val="006E5EEF"/>
    <w:rsid w:val="006E6ABE"/>
    <w:rsid w:val="006E6BA9"/>
    <w:rsid w:val="006E6F03"/>
    <w:rsid w:val="006E7406"/>
    <w:rsid w:val="006E767B"/>
    <w:rsid w:val="006E7853"/>
    <w:rsid w:val="006E7A3D"/>
    <w:rsid w:val="006E7C55"/>
    <w:rsid w:val="006F0167"/>
    <w:rsid w:val="006F02A5"/>
    <w:rsid w:val="006F0D51"/>
    <w:rsid w:val="006F1405"/>
    <w:rsid w:val="006F26CF"/>
    <w:rsid w:val="006F2B8F"/>
    <w:rsid w:val="006F32C1"/>
    <w:rsid w:val="006F3ABA"/>
    <w:rsid w:val="006F3F0D"/>
    <w:rsid w:val="006F4024"/>
    <w:rsid w:val="006F43B0"/>
    <w:rsid w:val="006F4A39"/>
    <w:rsid w:val="006F4ADE"/>
    <w:rsid w:val="006F4FA7"/>
    <w:rsid w:val="006F58ED"/>
    <w:rsid w:val="006F5C48"/>
    <w:rsid w:val="006F6788"/>
    <w:rsid w:val="006F679B"/>
    <w:rsid w:val="006F745F"/>
    <w:rsid w:val="006F761D"/>
    <w:rsid w:val="006F7692"/>
    <w:rsid w:val="0070014C"/>
    <w:rsid w:val="00700421"/>
    <w:rsid w:val="00700F25"/>
    <w:rsid w:val="007011D3"/>
    <w:rsid w:val="0070121B"/>
    <w:rsid w:val="007014BB"/>
    <w:rsid w:val="0070151C"/>
    <w:rsid w:val="0070173C"/>
    <w:rsid w:val="007019A4"/>
    <w:rsid w:val="00701A35"/>
    <w:rsid w:val="007022C0"/>
    <w:rsid w:val="0070309C"/>
    <w:rsid w:val="00704C14"/>
    <w:rsid w:val="00704CE9"/>
    <w:rsid w:val="00704EE3"/>
    <w:rsid w:val="00705400"/>
    <w:rsid w:val="00705C07"/>
    <w:rsid w:val="00706757"/>
    <w:rsid w:val="007069A2"/>
    <w:rsid w:val="00706B5E"/>
    <w:rsid w:val="00706F11"/>
    <w:rsid w:val="0070724E"/>
    <w:rsid w:val="007075E6"/>
    <w:rsid w:val="0070794C"/>
    <w:rsid w:val="00707ED5"/>
    <w:rsid w:val="00707F1B"/>
    <w:rsid w:val="0071003B"/>
    <w:rsid w:val="00710924"/>
    <w:rsid w:val="00710BD5"/>
    <w:rsid w:val="00711076"/>
    <w:rsid w:val="00712655"/>
    <w:rsid w:val="00712B2E"/>
    <w:rsid w:val="00712CCC"/>
    <w:rsid w:val="00712E5F"/>
    <w:rsid w:val="00714D96"/>
    <w:rsid w:val="00715BFE"/>
    <w:rsid w:val="007166A1"/>
    <w:rsid w:val="00716A5E"/>
    <w:rsid w:val="00716D1A"/>
    <w:rsid w:val="00716FB8"/>
    <w:rsid w:val="00716FE4"/>
    <w:rsid w:val="00717C0B"/>
    <w:rsid w:val="00722050"/>
    <w:rsid w:val="007222E8"/>
    <w:rsid w:val="007225D1"/>
    <w:rsid w:val="00722A81"/>
    <w:rsid w:val="00722B79"/>
    <w:rsid w:val="00722D94"/>
    <w:rsid w:val="0072367C"/>
    <w:rsid w:val="00723A46"/>
    <w:rsid w:val="00724FF7"/>
    <w:rsid w:val="00725721"/>
    <w:rsid w:val="00725748"/>
    <w:rsid w:val="007263DA"/>
    <w:rsid w:val="00726CAB"/>
    <w:rsid w:val="00727430"/>
    <w:rsid w:val="007274BB"/>
    <w:rsid w:val="00727DC9"/>
    <w:rsid w:val="00727EB5"/>
    <w:rsid w:val="007305F9"/>
    <w:rsid w:val="00730C59"/>
    <w:rsid w:val="0073180A"/>
    <w:rsid w:val="007346DA"/>
    <w:rsid w:val="00735A96"/>
    <w:rsid w:val="00736923"/>
    <w:rsid w:val="00737255"/>
    <w:rsid w:val="00737391"/>
    <w:rsid w:val="00737C36"/>
    <w:rsid w:val="00741723"/>
    <w:rsid w:val="00741D8B"/>
    <w:rsid w:val="00743905"/>
    <w:rsid w:val="00744072"/>
    <w:rsid w:val="007443E3"/>
    <w:rsid w:val="00745CF2"/>
    <w:rsid w:val="0074634E"/>
    <w:rsid w:val="00746EA8"/>
    <w:rsid w:val="007472E9"/>
    <w:rsid w:val="007478F3"/>
    <w:rsid w:val="007479D5"/>
    <w:rsid w:val="00750787"/>
    <w:rsid w:val="0075102E"/>
    <w:rsid w:val="007516FE"/>
    <w:rsid w:val="007518AF"/>
    <w:rsid w:val="007524B4"/>
    <w:rsid w:val="007527BF"/>
    <w:rsid w:val="00752D3D"/>
    <w:rsid w:val="00753405"/>
    <w:rsid w:val="0075425A"/>
    <w:rsid w:val="007553DD"/>
    <w:rsid w:val="00755B78"/>
    <w:rsid w:val="00755ED9"/>
    <w:rsid w:val="00756393"/>
    <w:rsid w:val="007568E3"/>
    <w:rsid w:val="007569F5"/>
    <w:rsid w:val="00757F97"/>
    <w:rsid w:val="007606B0"/>
    <w:rsid w:val="00760A75"/>
    <w:rsid w:val="007622B8"/>
    <w:rsid w:val="00762714"/>
    <w:rsid w:val="00764F26"/>
    <w:rsid w:val="0076602D"/>
    <w:rsid w:val="00766156"/>
    <w:rsid w:val="0076622E"/>
    <w:rsid w:val="00766362"/>
    <w:rsid w:val="00766591"/>
    <w:rsid w:val="00767259"/>
    <w:rsid w:val="00767985"/>
    <w:rsid w:val="00770089"/>
    <w:rsid w:val="007705F1"/>
    <w:rsid w:val="00770E04"/>
    <w:rsid w:val="00771E52"/>
    <w:rsid w:val="00772710"/>
    <w:rsid w:val="00772F90"/>
    <w:rsid w:val="0077304B"/>
    <w:rsid w:val="007734CC"/>
    <w:rsid w:val="00773963"/>
    <w:rsid w:val="0077490E"/>
    <w:rsid w:val="00775076"/>
    <w:rsid w:val="0077523D"/>
    <w:rsid w:val="007763CB"/>
    <w:rsid w:val="007765B1"/>
    <w:rsid w:val="00776F42"/>
    <w:rsid w:val="00777FF5"/>
    <w:rsid w:val="00782D56"/>
    <w:rsid w:val="0078396C"/>
    <w:rsid w:val="007843BE"/>
    <w:rsid w:val="007845F3"/>
    <w:rsid w:val="00784687"/>
    <w:rsid w:val="00784FEE"/>
    <w:rsid w:val="007870A2"/>
    <w:rsid w:val="007902FA"/>
    <w:rsid w:val="00791385"/>
    <w:rsid w:val="007918F2"/>
    <w:rsid w:val="00791C7A"/>
    <w:rsid w:val="007928BB"/>
    <w:rsid w:val="007928F2"/>
    <w:rsid w:val="0079313B"/>
    <w:rsid w:val="007938CD"/>
    <w:rsid w:val="00793DD1"/>
    <w:rsid w:val="00793EE7"/>
    <w:rsid w:val="00794209"/>
    <w:rsid w:val="00794836"/>
    <w:rsid w:val="00794848"/>
    <w:rsid w:val="00794904"/>
    <w:rsid w:val="00794A0F"/>
    <w:rsid w:val="0079755A"/>
    <w:rsid w:val="00797C30"/>
    <w:rsid w:val="00797E29"/>
    <w:rsid w:val="00797F78"/>
    <w:rsid w:val="007A00E2"/>
    <w:rsid w:val="007A096C"/>
    <w:rsid w:val="007A1408"/>
    <w:rsid w:val="007A1A61"/>
    <w:rsid w:val="007A20CD"/>
    <w:rsid w:val="007A2C6E"/>
    <w:rsid w:val="007A388E"/>
    <w:rsid w:val="007A3E49"/>
    <w:rsid w:val="007A505F"/>
    <w:rsid w:val="007A578D"/>
    <w:rsid w:val="007A5BF2"/>
    <w:rsid w:val="007A65ED"/>
    <w:rsid w:val="007A75E7"/>
    <w:rsid w:val="007A7B84"/>
    <w:rsid w:val="007B055B"/>
    <w:rsid w:val="007B060D"/>
    <w:rsid w:val="007B16B5"/>
    <w:rsid w:val="007B1C37"/>
    <w:rsid w:val="007B29C5"/>
    <w:rsid w:val="007B304A"/>
    <w:rsid w:val="007B3F98"/>
    <w:rsid w:val="007B4994"/>
    <w:rsid w:val="007B59D1"/>
    <w:rsid w:val="007B5B89"/>
    <w:rsid w:val="007B5E27"/>
    <w:rsid w:val="007B6337"/>
    <w:rsid w:val="007B762C"/>
    <w:rsid w:val="007C02A4"/>
    <w:rsid w:val="007C0411"/>
    <w:rsid w:val="007C1A73"/>
    <w:rsid w:val="007C1B91"/>
    <w:rsid w:val="007C1E64"/>
    <w:rsid w:val="007C222F"/>
    <w:rsid w:val="007C2242"/>
    <w:rsid w:val="007C3EF7"/>
    <w:rsid w:val="007C41B0"/>
    <w:rsid w:val="007C43DA"/>
    <w:rsid w:val="007C51A0"/>
    <w:rsid w:val="007C5BF4"/>
    <w:rsid w:val="007C6CDC"/>
    <w:rsid w:val="007C6F49"/>
    <w:rsid w:val="007C7BBB"/>
    <w:rsid w:val="007D07B9"/>
    <w:rsid w:val="007D13D1"/>
    <w:rsid w:val="007D13EF"/>
    <w:rsid w:val="007D160E"/>
    <w:rsid w:val="007D2897"/>
    <w:rsid w:val="007D34B1"/>
    <w:rsid w:val="007D3867"/>
    <w:rsid w:val="007D502A"/>
    <w:rsid w:val="007D7593"/>
    <w:rsid w:val="007E04AE"/>
    <w:rsid w:val="007E05B5"/>
    <w:rsid w:val="007E14B6"/>
    <w:rsid w:val="007E2093"/>
    <w:rsid w:val="007E28C3"/>
    <w:rsid w:val="007E381A"/>
    <w:rsid w:val="007E398C"/>
    <w:rsid w:val="007E462F"/>
    <w:rsid w:val="007E500F"/>
    <w:rsid w:val="007E5333"/>
    <w:rsid w:val="007E53B8"/>
    <w:rsid w:val="007E578C"/>
    <w:rsid w:val="007E648B"/>
    <w:rsid w:val="007E6C8E"/>
    <w:rsid w:val="007E6D9A"/>
    <w:rsid w:val="007E6E04"/>
    <w:rsid w:val="007E78B9"/>
    <w:rsid w:val="007E78FF"/>
    <w:rsid w:val="007E7C74"/>
    <w:rsid w:val="007F28E1"/>
    <w:rsid w:val="007F40BA"/>
    <w:rsid w:val="007F5862"/>
    <w:rsid w:val="007F595B"/>
    <w:rsid w:val="007F5BF7"/>
    <w:rsid w:val="007F64DC"/>
    <w:rsid w:val="007F7442"/>
    <w:rsid w:val="007F7DBE"/>
    <w:rsid w:val="00801002"/>
    <w:rsid w:val="00801CDF"/>
    <w:rsid w:val="00802492"/>
    <w:rsid w:val="00802928"/>
    <w:rsid w:val="00802C57"/>
    <w:rsid w:val="008036B1"/>
    <w:rsid w:val="00803EE3"/>
    <w:rsid w:val="0080588A"/>
    <w:rsid w:val="00805B8A"/>
    <w:rsid w:val="00805CC3"/>
    <w:rsid w:val="00806470"/>
    <w:rsid w:val="00806D63"/>
    <w:rsid w:val="00806EE1"/>
    <w:rsid w:val="008075BA"/>
    <w:rsid w:val="008077FD"/>
    <w:rsid w:val="00810022"/>
    <w:rsid w:val="008104D0"/>
    <w:rsid w:val="00810D2E"/>
    <w:rsid w:val="00811F04"/>
    <w:rsid w:val="008120D7"/>
    <w:rsid w:val="00812119"/>
    <w:rsid w:val="008122AB"/>
    <w:rsid w:val="008128FC"/>
    <w:rsid w:val="008132B1"/>
    <w:rsid w:val="008133E2"/>
    <w:rsid w:val="00814CA8"/>
    <w:rsid w:val="00814FF7"/>
    <w:rsid w:val="008162AD"/>
    <w:rsid w:val="00817566"/>
    <w:rsid w:val="00821473"/>
    <w:rsid w:val="008215DC"/>
    <w:rsid w:val="00821877"/>
    <w:rsid w:val="00821E4B"/>
    <w:rsid w:val="0082219A"/>
    <w:rsid w:val="0082278B"/>
    <w:rsid w:val="00822D8E"/>
    <w:rsid w:val="008236C1"/>
    <w:rsid w:val="00823E91"/>
    <w:rsid w:val="00824645"/>
    <w:rsid w:val="00824829"/>
    <w:rsid w:val="008252EB"/>
    <w:rsid w:val="0082657A"/>
    <w:rsid w:val="008278B5"/>
    <w:rsid w:val="00827B52"/>
    <w:rsid w:val="00827BC8"/>
    <w:rsid w:val="008309E5"/>
    <w:rsid w:val="00831171"/>
    <w:rsid w:val="00831947"/>
    <w:rsid w:val="00832802"/>
    <w:rsid w:val="008336CF"/>
    <w:rsid w:val="008337B9"/>
    <w:rsid w:val="00833E8C"/>
    <w:rsid w:val="0083403A"/>
    <w:rsid w:val="00834D3E"/>
    <w:rsid w:val="00835FE6"/>
    <w:rsid w:val="00836E0B"/>
    <w:rsid w:val="00837F69"/>
    <w:rsid w:val="00840092"/>
    <w:rsid w:val="00840504"/>
    <w:rsid w:val="00840545"/>
    <w:rsid w:val="0084153A"/>
    <w:rsid w:val="008431D9"/>
    <w:rsid w:val="008432D2"/>
    <w:rsid w:val="008435FF"/>
    <w:rsid w:val="008445B1"/>
    <w:rsid w:val="00844A61"/>
    <w:rsid w:val="00844C1F"/>
    <w:rsid w:val="00844D0B"/>
    <w:rsid w:val="00844F1F"/>
    <w:rsid w:val="00845134"/>
    <w:rsid w:val="008477B4"/>
    <w:rsid w:val="00851B88"/>
    <w:rsid w:val="00851F33"/>
    <w:rsid w:val="00855249"/>
    <w:rsid w:val="00855CA1"/>
    <w:rsid w:val="00856872"/>
    <w:rsid w:val="00856EFD"/>
    <w:rsid w:val="00857117"/>
    <w:rsid w:val="008573D1"/>
    <w:rsid w:val="008603C8"/>
    <w:rsid w:val="00861116"/>
    <w:rsid w:val="00861A7F"/>
    <w:rsid w:val="00862510"/>
    <w:rsid w:val="008627EC"/>
    <w:rsid w:val="00862A46"/>
    <w:rsid w:val="00862E15"/>
    <w:rsid w:val="00863B22"/>
    <w:rsid w:val="008642A1"/>
    <w:rsid w:val="00864AD4"/>
    <w:rsid w:val="00864E4D"/>
    <w:rsid w:val="008658DA"/>
    <w:rsid w:val="00866A25"/>
    <w:rsid w:val="0086798F"/>
    <w:rsid w:val="008704A8"/>
    <w:rsid w:val="008737E5"/>
    <w:rsid w:val="008738FF"/>
    <w:rsid w:val="00873ED2"/>
    <w:rsid w:val="0087420F"/>
    <w:rsid w:val="008746B5"/>
    <w:rsid w:val="0087523E"/>
    <w:rsid w:val="008759B7"/>
    <w:rsid w:val="00875D7A"/>
    <w:rsid w:val="0087732E"/>
    <w:rsid w:val="00877E25"/>
    <w:rsid w:val="00880C6F"/>
    <w:rsid w:val="00880FEF"/>
    <w:rsid w:val="00881460"/>
    <w:rsid w:val="0088178A"/>
    <w:rsid w:val="00881B34"/>
    <w:rsid w:val="00881BD7"/>
    <w:rsid w:val="008823E4"/>
    <w:rsid w:val="00882C40"/>
    <w:rsid w:val="00883535"/>
    <w:rsid w:val="00884326"/>
    <w:rsid w:val="00884735"/>
    <w:rsid w:val="00884AB0"/>
    <w:rsid w:val="00885376"/>
    <w:rsid w:val="008853C9"/>
    <w:rsid w:val="00885DCD"/>
    <w:rsid w:val="00886BF7"/>
    <w:rsid w:val="008878C5"/>
    <w:rsid w:val="008906DC"/>
    <w:rsid w:val="00890B1A"/>
    <w:rsid w:val="00890C36"/>
    <w:rsid w:val="00893767"/>
    <w:rsid w:val="00893D8E"/>
    <w:rsid w:val="00894C39"/>
    <w:rsid w:val="00894CA2"/>
    <w:rsid w:val="00894F36"/>
    <w:rsid w:val="00895254"/>
    <w:rsid w:val="008952C8"/>
    <w:rsid w:val="00895699"/>
    <w:rsid w:val="008960C0"/>
    <w:rsid w:val="008965D5"/>
    <w:rsid w:val="00897358"/>
    <w:rsid w:val="008979DD"/>
    <w:rsid w:val="008A1CAC"/>
    <w:rsid w:val="008A2DA8"/>
    <w:rsid w:val="008A39AF"/>
    <w:rsid w:val="008A3C67"/>
    <w:rsid w:val="008A3D0E"/>
    <w:rsid w:val="008A421C"/>
    <w:rsid w:val="008A453F"/>
    <w:rsid w:val="008A55CC"/>
    <w:rsid w:val="008A6019"/>
    <w:rsid w:val="008A7B4B"/>
    <w:rsid w:val="008B0355"/>
    <w:rsid w:val="008B0366"/>
    <w:rsid w:val="008B0EB9"/>
    <w:rsid w:val="008B188C"/>
    <w:rsid w:val="008B1FE5"/>
    <w:rsid w:val="008B228D"/>
    <w:rsid w:val="008B29E8"/>
    <w:rsid w:val="008B2AB1"/>
    <w:rsid w:val="008B2F29"/>
    <w:rsid w:val="008B54D5"/>
    <w:rsid w:val="008B6CE0"/>
    <w:rsid w:val="008B79A7"/>
    <w:rsid w:val="008C1509"/>
    <w:rsid w:val="008C1F3E"/>
    <w:rsid w:val="008C283F"/>
    <w:rsid w:val="008C2BE2"/>
    <w:rsid w:val="008C3D27"/>
    <w:rsid w:val="008C3E88"/>
    <w:rsid w:val="008C5194"/>
    <w:rsid w:val="008C5569"/>
    <w:rsid w:val="008C6212"/>
    <w:rsid w:val="008C6E1F"/>
    <w:rsid w:val="008C7035"/>
    <w:rsid w:val="008C77E5"/>
    <w:rsid w:val="008D0E74"/>
    <w:rsid w:val="008D2DC4"/>
    <w:rsid w:val="008D3F7C"/>
    <w:rsid w:val="008D3F86"/>
    <w:rsid w:val="008D45C8"/>
    <w:rsid w:val="008D6074"/>
    <w:rsid w:val="008D649C"/>
    <w:rsid w:val="008D7599"/>
    <w:rsid w:val="008D7805"/>
    <w:rsid w:val="008D7DAE"/>
    <w:rsid w:val="008E099B"/>
    <w:rsid w:val="008E18C7"/>
    <w:rsid w:val="008E1A55"/>
    <w:rsid w:val="008E1E9A"/>
    <w:rsid w:val="008E23A0"/>
    <w:rsid w:val="008E25B2"/>
    <w:rsid w:val="008E26A1"/>
    <w:rsid w:val="008E3969"/>
    <w:rsid w:val="008E4560"/>
    <w:rsid w:val="008E4FD9"/>
    <w:rsid w:val="008E5373"/>
    <w:rsid w:val="008E5DC6"/>
    <w:rsid w:val="008E5DEB"/>
    <w:rsid w:val="008E6482"/>
    <w:rsid w:val="008E66D0"/>
    <w:rsid w:val="008E67D0"/>
    <w:rsid w:val="008E6DDE"/>
    <w:rsid w:val="008F064E"/>
    <w:rsid w:val="008F0D41"/>
    <w:rsid w:val="008F1AFD"/>
    <w:rsid w:val="008F1FB9"/>
    <w:rsid w:val="008F3EC4"/>
    <w:rsid w:val="008F3F5C"/>
    <w:rsid w:val="008F4677"/>
    <w:rsid w:val="008F48E6"/>
    <w:rsid w:val="008F4D40"/>
    <w:rsid w:val="008F4E1E"/>
    <w:rsid w:val="008F523E"/>
    <w:rsid w:val="008F57C2"/>
    <w:rsid w:val="008F61BB"/>
    <w:rsid w:val="0090028F"/>
    <w:rsid w:val="009007FB"/>
    <w:rsid w:val="00900D8E"/>
    <w:rsid w:val="00901D5C"/>
    <w:rsid w:val="0090250C"/>
    <w:rsid w:val="00902A21"/>
    <w:rsid w:val="00902D65"/>
    <w:rsid w:val="009033EF"/>
    <w:rsid w:val="00903DFB"/>
    <w:rsid w:val="00903F0F"/>
    <w:rsid w:val="00903F43"/>
    <w:rsid w:val="00905257"/>
    <w:rsid w:val="009054C0"/>
    <w:rsid w:val="00905523"/>
    <w:rsid w:val="0090554A"/>
    <w:rsid w:val="00905CA6"/>
    <w:rsid w:val="00905CE3"/>
    <w:rsid w:val="00905E7F"/>
    <w:rsid w:val="00906A92"/>
    <w:rsid w:val="009078ED"/>
    <w:rsid w:val="00907B39"/>
    <w:rsid w:val="00910E6B"/>
    <w:rsid w:val="0091156D"/>
    <w:rsid w:val="009118F4"/>
    <w:rsid w:val="00911D97"/>
    <w:rsid w:val="00911DF6"/>
    <w:rsid w:val="0091445B"/>
    <w:rsid w:val="00914607"/>
    <w:rsid w:val="009147C1"/>
    <w:rsid w:val="009155CB"/>
    <w:rsid w:val="00916784"/>
    <w:rsid w:val="00916F40"/>
    <w:rsid w:val="009171A3"/>
    <w:rsid w:val="00917547"/>
    <w:rsid w:val="00917C33"/>
    <w:rsid w:val="009204CF"/>
    <w:rsid w:val="00921211"/>
    <w:rsid w:val="00922D3C"/>
    <w:rsid w:val="009233B8"/>
    <w:rsid w:val="00924863"/>
    <w:rsid w:val="00924C6F"/>
    <w:rsid w:val="00925CA3"/>
    <w:rsid w:val="00925DA7"/>
    <w:rsid w:val="00926F26"/>
    <w:rsid w:val="00927526"/>
    <w:rsid w:val="0093207C"/>
    <w:rsid w:val="009326AF"/>
    <w:rsid w:val="00932E51"/>
    <w:rsid w:val="00933E45"/>
    <w:rsid w:val="00933F68"/>
    <w:rsid w:val="00935618"/>
    <w:rsid w:val="00935A34"/>
    <w:rsid w:val="00936877"/>
    <w:rsid w:val="009378A0"/>
    <w:rsid w:val="009401B3"/>
    <w:rsid w:val="009403D1"/>
    <w:rsid w:val="009408DF"/>
    <w:rsid w:val="009409BB"/>
    <w:rsid w:val="00941BC0"/>
    <w:rsid w:val="00942B33"/>
    <w:rsid w:val="0094389B"/>
    <w:rsid w:val="00944128"/>
    <w:rsid w:val="00946EE1"/>
    <w:rsid w:val="0095051B"/>
    <w:rsid w:val="00950740"/>
    <w:rsid w:val="00950D8C"/>
    <w:rsid w:val="00950DB2"/>
    <w:rsid w:val="00951110"/>
    <w:rsid w:val="0095129A"/>
    <w:rsid w:val="00954897"/>
    <w:rsid w:val="009548EF"/>
    <w:rsid w:val="00955C1F"/>
    <w:rsid w:val="00955E89"/>
    <w:rsid w:val="00957149"/>
    <w:rsid w:val="0095718B"/>
    <w:rsid w:val="00957229"/>
    <w:rsid w:val="009574C5"/>
    <w:rsid w:val="009578B6"/>
    <w:rsid w:val="00957B6D"/>
    <w:rsid w:val="00960054"/>
    <w:rsid w:val="0096065A"/>
    <w:rsid w:val="009609F2"/>
    <w:rsid w:val="00961133"/>
    <w:rsid w:val="0096149F"/>
    <w:rsid w:val="00961F11"/>
    <w:rsid w:val="0096215A"/>
    <w:rsid w:val="00963C2B"/>
    <w:rsid w:val="00963F9F"/>
    <w:rsid w:val="00964709"/>
    <w:rsid w:val="00965104"/>
    <w:rsid w:val="00965524"/>
    <w:rsid w:val="009661EF"/>
    <w:rsid w:val="00966C6B"/>
    <w:rsid w:val="00966F58"/>
    <w:rsid w:val="009702EA"/>
    <w:rsid w:val="009717BA"/>
    <w:rsid w:val="00972031"/>
    <w:rsid w:val="00972803"/>
    <w:rsid w:val="00973BF7"/>
    <w:rsid w:val="00976196"/>
    <w:rsid w:val="0097663D"/>
    <w:rsid w:val="00976D6A"/>
    <w:rsid w:val="00977A96"/>
    <w:rsid w:val="00977E85"/>
    <w:rsid w:val="009808E0"/>
    <w:rsid w:val="0098155D"/>
    <w:rsid w:val="0098188E"/>
    <w:rsid w:val="00981AB0"/>
    <w:rsid w:val="00981BCA"/>
    <w:rsid w:val="0098204E"/>
    <w:rsid w:val="009825DC"/>
    <w:rsid w:val="00982873"/>
    <w:rsid w:val="009833BE"/>
    <w:rsid w:val="00983B07"/>
    <w:rsid w:val="009866A5"/>
    <w:rsid w:val="0098704C"/>
    <w:rsid w:val="00987C44"/>
    <w:rsid w:val="0099036A"/>
    <w:rsid w:val="00992072"/>
    <w:rsid w:val="009927D5"/>
    <w:rsid w:val="009930AC"/>
    <w:rsid w:val="009931AE"/>
    <w:rsid w:val="0099325D"/>
    <w:rsid w:val="00993960"/>
    <w:rsid w:val="00994EBA"/>
    <w:rsid w:val="00995264"/>
    <w:rsid w:val="009954F3"/>
    <w:rsid w:val="00995E72"/>
    <w:rsid w:val="00996CD4"/>
    <w:rsid w:val="009A1644"/>
    <w:rsid w:val="009A18E1"/>
    <w:rsid w:val="009A1C4C"/>
    <w:rsid w:val="009A36F2"/>
    <w:rsid w:val="009A411C"/>
    <w:rsid w:val="009A49EF"/>
    <w:rsid w:val="009A4B04"/>
    <w:rsid w:val="009A536E"/>
    <w:rsid w:val="009A5A55"/>
    <w:rsid w:val="009A5FF6"/>
    <w:rsid w:val="009A6F1E"/>
    <w:rsid w:val="009A76F3"/>
    <w:rsid w:val="009A7FC5"/>
    <w:rsid w:val="009B0249"/>
    <w:rsid w:val="009B094C"/>
    <w:rsid w:val="009B0BC9"/>
    <w:rsid w:val="009B0C4D"/>
    <w:rsid w:val="009B144B"/>
    <w:rsid w:val="009B19FC"/>
    <w:rsid w:val="009B1CEE"/>
    <w:rsid w:val="009B203F"/>
    <w:rsid w:val="009B285C"/>
    <w:rsid w:val="009B3B59"/>
    <w:rsid w:val="009B3CB2"/>
    <w:rsid w:val="009B489D"/>
    <w:rsid w:val="009B5611"/>
    <w:rsid w:val="009B5EFD"/>
    <w:rsid w:val="009B66CA"/>
    <w:rsid w:val="009B6F6C"/>
    <w:rsid w:val="009B6FD3"/>
    <w:rsid w:val="009B7927"/>
    <w:rsid w:val="009B7965"/>
    <w:rsid w:val="009B7E58"/>
    <w:rsid w:val="009C414B"/>
    <w:rsid w:val="009C59AF"/>
    <w:rsid w:val="009C6BF6"/>
    <w:rsid w:val="009C6FCB"/>
    <w:rsid w:val="009C7B3E"/>
    <w:rsid w:val="009D0141"/>
    <w:rsid w:val="009D13E7"/>
    <w:rsid w:val="009D1823"/>
    <w:rsid w:val="009D1A7A"/>
    <w:rsid w:val="009D1F10"/>
    <w:rsid w:val="009D2C37"/>
    <w:rsid w:val="009D3DAF"/>
    <w:rsid w:val="009D3FCE"/>
    <w:rsid w:val="009D4530"/>
    <w:rsid w:val="009D45DC"/>
    <w:rsid w:val="009D4AEA"/>
    <w:rsid w:val="009D63FC"/>
    <w:rsid w:val="009D6C51"/>
    <w:rsid w:val="009D6CFD"/>
    <w:rsid w:val="009D72F2"/>
    <w:rsid w:val="009D747C"/>
    <w:rsid w:val="009D7C5B"/>
    <w:rsid w:val="009E0D84"/>
    <w:rsid w:val="009E0FA0"/>
    <w:rsid w:val="009E1DA9"/>
    <w:rsid w:val="009E258B"/>
    <w:rsid w:val="009E2BFD"/>
    <w:rsid w:val="009E2CA3"/>
    <w:rsid w:val="009E2E1A"/>
    <w:rsid w:val="009E3306"/>
    <w:rsid w:val="009E3439"/>
    <w:rsid w:val="009E3502"/>
    <w:rsid w:val="009E35DA"/>
    <w:rsid w:val="009E3BBA"/>
    <w:rsid w:val="009E5204"/>
    <w:rsid w:val="009E5573"/>
    <w:rsid w:val="009E79A5"/>
    <w:rsid w:val="009F0936"/>
    <w:rsid w:val="009F1D0E"/>
    <w:rsid w:val="009F2A2E"/>
    <w:rsid w:val="009F331D"/>
    <w:rsid w:val="009F384E"/>
    <w:rsid w:val="009F3EAE"/>
    <w:rsid w:val="009F4DED"/>
    <w:rsid w:val="009F747B"/>
    <w:rsid w:val="009F7A17"/>
    <w:rsid w:val="00A00296"/>
    <w:rsid w:val="00A0128A"/>
    <w:rsid w:val="00A01561"/>
    <w:rsid w:val="00A03919"/>
    <w:rsid w:val="00A03932"/>
    <w:rsid w:val="00A039BE"/>
    <w:rsid w:val="00A04735"/>
    <w:rsid w:val="00A05121"/>
    <w:rsid w:val="00A05940"/>
    <w:rsid w:val="00A05F72"/>
    <w:rsid w:val="00A06528"/>
    <w:rsid w:val="00A06B58"/>
    <w:rsid w:val="00A10061"/>
    <w:rsid w:val="00A109CA"/>
    <w:rsid w:val="00A10A02"/>
    <w:rsid w:val="00A10F88"/>
    <w:rsid w:val="00A11306"/>
    <w:rsid w:val="00A113A2"/>
    <w:rsid w:val="00A11444"/>
    <w:rsid w:val="00A12974"/>
    <w:rsid w:val="00A12AD4"/>
    <w:rsid w:val="00A13D5B"/>
    <w:rsid w:val="00A144AB"/>
    <w:rsid w:val="00A14512"/>
    <w:rsid w:val="00A1604B"/>
    <w:rsid w:val="00A16416"/>
    <w:rsid w:val="00A20083"/>
    <w:rsid w:val="00A202DF"/>
    <w:rsid w:val="00A2192A"/>
    <w:rsid w:val="00A22AD5"/>
    <w:rsid w:val="00A24459"/>
    <w:rsid w:val="00A253B2"/>
    <w:rsid w:val="00A25646"/>
    <w:rsid w:val="00A25CBD"/>
    <w:rsid w:val="00A26506"/>
    <w:rsid w:val="00A26C71"/>
    <w:rsid w:val="00A27E48"/>
    <w:rsid w:val="00A30E4E"/>
    <w:rsid w:val="00A30F8A"/>
    <w:rsid w:val="00A312AF"/>
    <w:rsid w:val="00A32C17"/>
    <w:rsid w:val="00A335F3"/>
    <w:rsid w:val="00A33A65"/>
    <w:rsid w:val="00A34CF5"/>
    <w:rsid w:val="00A3585E"/>
    <w:rsid w:val="00A37680"/>
    <w:rsid w:val="00A3787B"/>
    <w:rsid w:val="00A37984"/>
    <w:rsid w:val="00A40721"/>
    <w:rsid w:val="00A41105"/>
    <w:rsid w:val="00A4281B"/>
    <w:rsid w:val="00A42D47"/>
    <w:rsid w:val="00A437EA"/>
    <w:rsid w:val="00A44AD2"/>
    <w:rsid w:val="00A44AE3"/>
    <w:rsid w:val="00A44F02"/>
    <w:rsid w:val="00A47ABC"/>
    <w:rsid w:val="00A5045D"/>
    <w:rsid w:val="00A50B82"/>
    <w:rsid w:val="00A51419"/>
    <w:rsid w:val="00A5167F"/>
    <w:rsid w:val="00A5339B"/>
    <w:rsid w:val="00A53D52"/>
    <w:rsid w:val="00A54998"/>
    <w:rsid w:val="00A54AEA"/>
    <w:rsid w:val="00A5528B"/>
    <w:rsid w:val="00A56A8C"/>
    <w:rsid w:val="00A57B76"/>
    <w:rsid w:val="00A57FA1"/>
    <w:rsid w:val="00A60102"/>
    <w:rsid w:val="00A60379"/>
    <w:rsid w:val="00A60917"/>
    <w:rsid w:val="00A60E86"/>
    <w:rsid w:val="00A62AE0"/>
    <w:rsid w:val="00A62F7A"/>
    <w:rsid w:val="00A63C99"/>
    <w:rsid w:val="00A64002"/>
    <w:rsid w:val="00A643BC"/>
    <w:rsid w:val="00A65EF2"/>
    <w:rsid w:val="00A7051B"/>
    <w:rsid w:val="00A7260F"/>
    <w:rsid w:val="00A72944"/>
    <w:rsid w:val="00A73E76"/>
    <w:rsid w:val="00A74561"/>
    <w:rsid w:val="00A7491B"/>
    <w:rsid w:val="00A756F7"/>
    <w:rsid w:val="00A7585A"/>
    <w:rsid w:val="00A76D6D"/>
    <w:rsid w:val="00A808A2"/>
    <w:rsid w:val="00A81A5C"/>
    <w:rsid w:val="00A834CE"/>
    <w:rsid w:val="00A83533"/>
    <w:rsid w:val="00A83DD2"/>
    <w:rsid w:val="00A843FC"/>
    <w:rsid w:val="00A84B81"/>
    <w:rsid w:val="00A84F46"/>
    <w:rsid w:val="00A8603D"/>
    <w:rsid w:val="00A861B9"/>
    <w:rsid w:val="00A86FF2"/>
    <w:rsid w:val="00A87FD3"/>
    <w:rsid w:val="00A90C30"/>
    <w:rsid w:val="00A922BD"/>
    <w:rsid w:val="00A92991"/>
    <w:rsid w:val="00A92B6E"/>
    <w:rsid w:val="00A94D1F"/>
    <w:rsid w:val="00A9511B"/>
    <w:rsid w:val="00A95277"/>
    <w:rsid w:val="00A955A9"/>
    <w:rsid w:val="00A96CF5"/>
    <w:rsid w:val="00A97B9F"/>
    <w:rsid w:val="00A97EBB"/>
    <w:rsid w:val="00AA150F"/>
    <w:rsid w:val="00AA1E43"/>
    <w:rsid w:val="00AA256D"/>
    <w:rsid w:val="00AA2CD0"/>
    <w:rsid w:val="00AA2F93"/>
    <w:rsid w:val="00AA30C7"/>
    <w:rsid w:val="00AA3C08"/>
    <w:rsid w:val="00AA5387"/>
    <w:rsid w:val="00AA6AC3"/>
    <w:rsid w:val="00AA6E63"/>
    <w:rsid w:val="00AA70C5"/>
    <w:rsid w:val="00AA7B25"/>
    <w:rsid w:val="00AB016C"/>
    <w:rsid w:val="00AB0718"/>
    <w:rsid w:val="00AB0FE1"/>
    <w:rsid w:val="00AB190D"/>
    <w:rsid w:val="00AB2482"/>
    <w:rsid w:val="00AB4A99"/>
    <w:rsid w:val="00AB4B8F"/>
    <w:rsid w:val="00AB56D2"/>
    <w:rsid w:val="00AB5902"/>
    <w:rsid w:val="00AB5B2A"/>
    <w:rsid w:val="00AB6968"/>
    <w:rsid w:val="00AB6D25"/>
    <w:rsid w:val="00AB759E"/>
    <w:rsid w:val="00AB78FA"/>
    <w:rsid w:val="00AC0968"/>
    <w:rsid w:val="00AC0CC1"/>
    <w:rsid w:val="00AC22BD"/>
    <w:rsid w:val="00AC22DC"/>
    <w:rsid w:val="00AC30DF"/>
    <w:rsid w:val="00AC3433"/>
    <w:rsid w:val="00AC358E"/>
    <w:rsid w:val="00AC3DE8"/>
    <w:rsid w:val="00AC4352"/>
    <w:rsid w:val="00AC44F6"/>
    <w:rsid w:val="00AC4600"/>
    <w:rsid w:val="00AC4BDC"/>
    <w:rsid w:val="00AC4E62"/>
    <w:rsid w:val="00AC547B"/>
    <w:rsid w:val="00AC5C77"/>
    <w:rsid w:val="00AC7038"/>
    <w:rsid w:val="00AC744B"/>
    <w:rsid w:val="00AD001B"/>
    <w:rsid w:val="00AD0982"/>
    <w:rsid w:val="00AD2206"/>
    <w:rsid w:val="00AD22DF"/>
    <w:rsid w:val="00AD2495"/>
    <w:rsid w:val="00AD2632"/>
    <w:rsid w:val="00AD2BE0"/>
    <w:rsid w:val="00AD2BEE"/>
    <w:rsid w:val="00AD2F0A"/>
    <w:rsid w:val="00AD38B8"/>
    <w:rsid w:val="00AD3B6D"/>
    <w:rsid w:val="00AD3D97"/>
    <w:rsid w:val="00AD4EB7"/>
    <w:rsid w:val="00AD532D"/>
    <w:rsid w:val="00AD5CF4"/>
    <w:rsid w:val="00AE0D43"/>
    <w:rsid w:val="00AE0DF3"/>
    <w:rsid w:val="00AE25F2"/>
    <w:rsid w:val="00AE2D29"/>
    <w:rsid w:val="00AE2DA5"/>
    <w:rsid w:val="00AE3073"/>
    <w:rsid w:val="00AE44A1"/>
    <w:rsid w:val="00AE47E9"/>
    <w:rsid w:val="00AE489D"/>
    <w:rsid w:val="00AE4C95"/>
    <w:rsid w:val="00AE56C4"/>
    <w:rsid w:val="00AE5971"/>
    <w:rsid w:val="00AE6390"/>
    <w:rsid w:val="00AE6589"/>
    <w:rsid w:val="00AE6CF2"/>
    <w:rsid w:val="00AF1C9D"/>
    <w:rsid w:val="00AF23DC"/>
    <w:rsid w:val="00AF30C4"/>
    <w:rsid w:val="00AF358E"/>
    <w:rsid w:val="00AF451F"/>
    <w:rsid w:val="00AF5B80"/>
    <w:rsid w:val="00AF7774"/>
    <w:rsid w:val="00AF7779"/>
    <w:rsid w:val="00B004C1"/>
    <w:rsid w:val="00B00908"/>
    <w:rsid w:val="00B00F59"/>
    <w:rsid w:val="00B012A1"/>
    <w:rsid w:val="00B01300"/>
    <w:rsid w:val="00B01435"/>
    <w:rsid w:val="00B0151D"/>
    <w:rsid w:val="00B0177E"/>
    <w:rsid w:val="00B018BA"/>
    <w:rsid w:val="00B01FF3"/>
    <w:rsid w:val="00B027D5"/>
    <w:rsid w:val="00B03538"/>
    <w:rsid w:val="00B04A2F"/>
    <w:rsid w:val="00B05068"/>
    <w:rsid w:val="00B051FD"/>
    <w:rsid w:val="00B05347"/>
    <w:rsid w:val="00B05FBD"/>
    <w:rsid w:val="00B07AD3"/>
    <w:rsid w:val="00B10565"/>
    <w:rsid w:val="00B114F6"/>
    <w:rsid w:val="00B11657"/>
    <w:rsid w:val="00B136DA"/>
    <w:rsid w:val="00B136F2"/>
    <w:rsid w:val="00B13A0E"/>
    <w:rsid w:val="00B144A5"/>
    <w:rsid w:val="00B14610"/>
    <w:rsid w:val="00B15097"/>
    <w:rsid w:val="00B163D7"/>
    <w:rsid w:val="00B177BB"/>
    <w:rsid w:val="00B200AB"/>
    <w:rsid w:val="00B23B1A"/>
    <w:rsid w:val="00B2472F"/>
    <w:rsid w:val="00B24907"/>
    <w:rsid w:val="00B24CCB"/>
    <w:rsid w:val="00B253D1"/>
    <w:rsid w:val="00B2546E"/>
    <w:rsid w:val="00B25801"/>
    <w:rsid w:val="00B26471"/>
    <w:rsid w:val="00B27A28"/>
    <w:rsid w:val="00B27EA0"/>
    <w:rsid w:val="00B31465"/>
    <w:rsid w:val="00B31523"/>
    <w:rsid w:val="00B32DF1"/>
    <w:rsid w:val="00B33F0A"/>
    <w:rsid w:val="00B352A5"/>
    <w:rsid w:val="00B35766"/>
    <w:rsid w:val="00B35FCE"/>
    <w:rsid w:val="00B36410"/>
    <w:rsid w:val="00B36F3B"/>
    <w:rsid w:val="00B37348"/>
    <w:rsid w:val="00B377EC"/>
    <w:rsid w:val="00B40090"/>
    <w:rsid w:val="00B40DF8"/>
    <w:rsid w:val="00B41C1A"/>
    <w:rsid w:val="00B427DE"/>
    <w:rsid w:val="00B42C2C"/>
    <w:rsid w:val="00B47398"/>
    <w:rsid w:val="00B47952"/>
    <w:rsid w:val="00B47A8A"/>
    <w:rsid w:val="00B47D99"/>
    <w:rsid w:val="00B501E5"/>
    <w:rsid w:val="00B5038E"/>
    <w:rsid w:val="00B52825"/>
    <w:rsid w:val="00B5283C"/>
    <w:rsid w:val="00B53CE9"/>
    <w:rsid w:val="00B545DA"/>
    <w:rsid w:val="00B552C1"/>
    <w:rsid w:val="00B558A6"/>
    <w:rsid w:val="00B56396"/>
    <w:rsid w:val="00B56750"/>
    <w:rsid w:val="00B569AB"/>
    <w:rsid w:val="00B60279"/>
    <w:rsid w:val="00B611D5"/>
    <w:rsid w:val="00B61461"/>
    <w:rsid w:val="00B6254D"/>
    <w:rsid w:val="00B62F2C"/>
    <w:rsid w:val="00B634FE"/>
    <w:rsid w:val="00B6386E"/>
    <w:rsid w:val="00B63DAB"/>
    <w:rsid w:val="00B64254"/>
    <w:rsid w:val="00B648A8"/>
    <w:rsid w:val="00B6522F"/>
    <w:rsid w:val="00B652CC"/>
    <w:rsid w:val="00B6645D"/>
    <w:rsid w:val="00B66701"/>
    <w:rsid w:val="00B70499"/>
    <w:rsid w:val="00B70716"/>
    <w:rsid w:val="00B72721"/>
    <w:rsid w:val="00B73672"/>
    <w:rsid w:val="00B73C83"/>
    <w:rsid w:val="00B73F90"/>
    <w:rsid w:val="00B77859"/>
    <w:rsid w:val="00B77CC8"/>
    <w:rsid w:val="00B80866"/>
    <w:rsid w:val="00B80C6D"/>
    <w:rsid w:val="00B8189B"/>
    <w:rsid w:val="00B83230"/>
    <w:rsid w:val="00B83653"/>
    <w:rsid w:val="00B83D74"/>
    <w:rsid w:val="00B863E1"/>
    <w:rsid w:val="00B871FD"/>
    <w:rsid w:val="00B873B9"/>
    <w:rsid w:val="00B87A7E"/>
    <w:rsid w:val="00B87F2E"/>
    <w:rsid w:val="00B900B4"/>
    <w:rsid w:val="00B90333"/>
    <w:rsid w:val="00B91B59"/>
    <w:rsid w:val="00B93969"/>
    <w:rsid w:val="00B94B0D"/>
    <w:rsid w:val="00B950D5"/>
    <w:rsid w:val="00B96458"/>
    <w:rsid w:val="00B97745"/>
    <w:rsid w:val="00B97CEC"/>
    <w:rsid w:val="00B97EF3"/>
    <w:rsid w:val="00BA1CCE"/>
    <w:rsid w:val="00BA2391"/>
    <w:rsid w:val="00BA3BD8"/>
    <w:rsid w:val="00BA47F0"/>
    <w:rsid w:val="00BA49CF"/>
    <w:rsid w:val="00BA4C0C"/>
    <w:rsid w:val="00BA4FD3"/>
    <w:rsid w:val="00BA573D"/>
    <w:rsid w:val="00BA7660"/>
    <w:rsid w:val="00BA7BD4"/>
    <w:rsid w:val="00BB0220"/>
    <w:rsid w:val="00BB0927"/>
    <w:rsid w:val="00BB1EFE"/>
    <w:rsid w:val="00BB23F9"/>
    <w:rsid w:val="00BB29F5"/>
    <w:rsid w:val="00BB3270"/>
    <w:rsid w:val="00BB3A23"/>
    <w:rsid w:val="00BB3B3B"/>
    <w:rsid w:val="00BB416D"/>
    <w:rsid w:val="00BB489B"/>
    <w:rsid w:val="00BB5958"/>
    <w:rsid w:val="00BB5DAD"/>
    <w:rsid w:val="00BB5DF1"/>
    <w:rsid w:val="00BB6304"/>
    <w:rsid w:val="00BB65EA"/>
    <w:rsid w:val="00BB6B79"/>
    <w:rsid w:val="00BB72AE"/>
    <w:rsid w:val="00BC119B"/>
    <w:rsid w:val="00BC1305"/>
    <w:rsid w:val="00BC1743"/>
    <w:rsid w:val="00BC18D8"/>
    <w:rsid w:val="00BC3300"/>
    <w:rsid w:val="00BC3C61"/>
    <w:rsid w:val="00BC4250"/>
    <w:rsid w:val="00BC4647"/>
    <w:rsid w:val="00BC4AC4"/>
    <w:rsid w:val="00BC5D7F"/>
    <w:rsid w:val="00BC5ED1"/>
    <w:rsid w:val="00BC69A8"/>
    <w:rsid w:val="00BC6F49"/>
    <w:rsid w:val="00BD00CF"/>
    <w:rsid w:val="00BD12A3"/>
    <w:rsid w:val="00BD170D"/>
    <w:rsid w:val="00BD1F6D"/>
    <w:rsid w:val="00BD2529"/>
    <w:rsid w:val="00BD3545"/>
    <w:rsid w:val="00BD3CAC"/>
    <w:rsid w:val="00BD4817"/>
    <w:rsid w:val="00BD569E"/>
    <w:rsid w:val="00BD618E"/>
    <w:rsid w:val="00BD6548"/>
    <w:rsid w:val="00BD7DB8"/>
    <w:rsid w:val="00BD7DBA"/>
    <w:rsid w:val="00BD7DEE"/>
    <w:rsid w:val="00BE1101"/>
    <w:rsid w:val="00BE22DD"/>
    <w:rsid w:val="00BE248E"/>
    <w:rsid w:val="00BE2B56"/>
    <w:rsid w:val="00BE3044"/>
    <w:rsid w:val="00BE42A1"/>
    <w:rsid w:val="00BE46A7"/>
    <w:rsid w:val="00BE4D42"/>
    <w:rsid w:val="00BE4E6F"/>
    <w:rsid w:val="00BE5103"/>
    <w:rsid w:val="00BE563F"/>
    <w:rsid w:val="00BE6258"/>
    <w:rsid w:val="00BE7411"/>
    <w:rsid w:val="00BE7EB9"/>
    <w:rsid w:val="00BF0D17"/>
    <w:rsid w:val="00BF17AE"/>
    <w:rsid w:val="00BF29F1"/>
    <w:rsid w:val="00BF2F3D"/>
    <w:rsid w:val="00BF3610"/>
    <w:rsid w:val="00BF476E"/>
    <w:rsid w:val="00BF47AE"/>
    <w:rsid w:val="00BF4978"/>
    <w:rsid w:val="00BF4C4B"/>
    <w:rsid w:val="00BF5412"/>
    <w:rsid w:val="00BF6AB8"/>
    <w:rsid w:val="00BF745C"/>
    <w:rsid w:val="00C00027"/>
    <w:rsid w:val="00C0053B"/>
    <w:rsid w:val="00C0060A"/>
    <w:rsid w:val="00C0157D"/>
    <w:rsid w:val="00C018B4"/>
    <w:rsid w:val="00C03EF9"/>
    <w:rsid w:val="00C0431C"/>
    <w:rsid w:val="00C04666"/>
    <w:rsid w:val="00C04C9E"/>
    <w:rsid w:val="00C05014"/>
    <w:rsid w:val="00C05099"/>
    <w:rsid w:val="00C05B63"/>
    <w:rsid w:val="00C064B7"/>
    <w:rsid w:val="00C072D8"/>
    <w:rsid w:val="00C076B8"/>
    <w:rsid w:val="00C10FD6"/>
    <w:rsid w:val="00C11BF9"/>
    <w:rsid w:val="00C121FE"/>
    <w:rsid w:val="00C12834"/>
    <w:rsid w:val="00C13890"/>
    <w:rsid w:val="00C14DFF"/>
    <w:rsid w:val="00C15008"/>
    <w:rsid w:val="00C1552C"/>
    <w:rsid w:val="00C15E5B"/>
    <w:rsid w:val="00C164D3"/>
    <w:rsid w:val="00C175B9"/>
    <w:rsid w:val="00C17AA8"/>
    <w:rsid w:val="00C17C4D"/>
    <w:rsid w:val="00C2022F"/>
    <w:rsid w:val="00C218BF"/>
    <w:rsid w:val="00C2225E"/>
    <w:rsid w:val="00C24328"/>
    <w:rsid w:val="00C247D6"/>
    <w:rsid w:val="00C248D2"/>
    <w:rsid w:val="00C24E80"/>
    <w:rsid w:val="00C24FD5"/>
    <w:rsid w:val="00C2592E"/>
    <w:rsid w:val="00C25A49"/>
    <w:rsid w:val="00C27057"/>
    <w:rsid w:val="00C277F1"/>
    <w:rsid w:val="00C3042A"/>
    <w:rsid w:val="00C3126A"/>
    <w:rsid w:val="00C32CC2"/>
    <w:rsid w:val="00C32F98"/>
    <w:rsid w:val="00C33257"/>
    <w:rsid w:val="00C33B3F"/>
    <w:rsid w:val="00C342E2"/>
    <w:rsid w:val="00C353AE"/>
    <w:rsid w:val="00C356CB"/>
    <w:rsid w:val="00C35F44"/>
    <w:rsid w:val="00C360DF"/>
    <w:rsid w:val="00C36151"/>
    <w:rsid w:val="00C3669F"/>
    <w:rsid w:val="00C3695C"/>
    <w:rsid w:val="00C373FE"/>
    <w:rsid w:val="00C40A0D"/>
    <w:rsid w:val="00C40E5B"/>
    <w:rsid w:val="00C41D5D"/>
    <w:rsid w:val="00C42523"/>
    <w:rsid w:val="00C4265A"/>
    <w:rsid w:val="00C42F80"/>
    <w:rsid w:val="00C43CED"/>
    <w:rsid w:val="00C443EB"/>
    <w:rsid w:val="00C4549C"/>
    <w:rsid w:val="00C46762"/>
    <w:rsid w:val="00C46FAD"/>
    <w:rsid w:val="00C472D5"/>
    <w:rsid w:val="00C47417"/>
    <w:rsid w:val="00C501CD"/>
    <w:rsid w:val="00C501E8"/>
    <w:rsid w:val="00C5058B"/>
    <w:rsid w:val="00C51212"/>
    <w:rsid w:val="00C51374"/>
    <w:rsid w:val="00C51D5F"/>
    <w:rsid w:val="00C51F73"/>
    <w:rsid w:val="00C53122"/>
    <w:rsid w:val="00C54C79"/>
    <w:rsid w:val="00C55F39"/>
    <w:rsid w:val="00C56C29"/>
    <w:rsid w:val="00C5740B"/>
    <w:rsid w:val="00C60BA1"/>
    <w:rsid w:val="00C61681"/>
    <w:rsid w:val="00C616FB"/>
    <w:rsid w:val="00C61CDE"/>
    <w:rsid w:val="00C61F98"/>
    <w:rsid w:val="00C62173"/>
    <w:rsid w:val="00C62A0F"/>
    <w:rsid w:val="00C638FC"/>
    <w:rsid w:val="00C65545"/>
    <w:rsid w:val="00C659C3"/>
    <w:rsid w:val="00C65D28"/>
    <w:rsid w:val="00C65FD8"/>
    <w:rsid w:val="00C66886"/>
    <w:rsid w:val="00C668F9"/>
    <w:rsid w:val="00C67013"/>
    <w:rsid w:val="00C6778A"/>
    <w:rsid w:val="00C678C3"/>
    <w:rsid w:val="00C70495"/>
    <w:rsid w:val="00C70594"/>
    <w:rsid w:val="00C70FAB"/>
    <w:rsid w:val="00C71592"/>
    <w:rsid w:val="00C7172F"/>
    <w:rsid w:val="00C71CF6"/>
    <w:rsid w:val="00C71FF9"/>
    <w:rsid w:val="00C721D9"/>
    <w:rsid w:val="00C72D73"/>
    <w:rsid w:val="00C72FD4"/>
    <w:rsid w:val="00C73370"/>
    <w:rsid w:val="00C73839"/>
    <w:rsid w:val="00C73F91"/>
    <w:rsid w:val="00C743FD"/>
    <w:rsid w:val="00C74638"/>
    <w:rsid w:val="00C74DD7"/>
    <w:rsid w:val="00C757C6"/>
    <w:rsid w:val="00C75AFE"/>
    <w:rsid w:val="00C75BDC"/>
    <w:rsid w:val="00C762E6"/>
    <w:rsid w:val="00C7652B"/>
    <w:rsid w:val="00C767AB"/>
    <w:rsid w:val="00C76C83"/>
    <w:rsid w:val="00C76E10"/>
    <w:rsid w:val="00C7701E"/>
    <w:rsid w:val="00C77A02"/>
    <w:rsid w:val="00C77D23"/>
    <w:rsid w:val="00C7F42A"/>
    <w:rsid w:val="00C80BA3"/>
    <w:rsid w:val="00C80CD8"/>
    <w:rsid w:val="00C80D3D"/>
    <w:rsid w:val="00C81875"/>
    <w:rsid w:val="00C81F30"/>
    <w:rsid w:val="00C8267A"/>
    <w:rsid w:val="00C82B25"/>
    <w:rsid w:val="00C830B4"/>
    <w:rsid w:val="00C83F45"/>
    <w:rsid w:val="00C84BF4"/>
    <w:rsid w:val="00C85333"/>
    <w:rsid w:val="00C854FD"/>
    <w:rsid w:val="00C85DDD"/>
    <w:rsid w:val="00C86188"/>
    <w:rsid w:val="00C86247"/>
    <w:rsid w:val="00C86411"/>
    <w:rsid w:val="00C86C67"/>
    <w:rsid w:val="00C870CC"/>
    <w:rsid w:val="00C874CD"/>
    <w:rsid w:val="00C87509"/>
    <w:rsid w:val="00C8779A"/>
    <w:rsid w:val="00C87C18"/>
    <w:rsid w:val="00C87CEB"/>
    <w:rsid w:val="00C914E7"/>
    <w:rsid w:val="00C92096"/>
    <w:rsid w:val="00C93313"/>
    <w:rsid w:val="00C943C8"/>
    <w:rsid w:val="00C95520"/>
    <w:rsid w:val="00C9577E"/>
    <w:rsid w:val="00C96083"/>
    <w:rsid w:val="00C961E5"/>
    <w:rsid w:val="00C96D8F"/>
    <w:rsid w:val="00C96F12"/>
    <w:rsid w:val="00CA013D"/>
    <w:rsid w:val="00CA03C1"/>
    <w:rsid w:val="00CA074C"/>
    <w:rsid w:val="00CA0779"/>
    <w:rsid w:val="00CA07EB"/>
    <w:rsid w:val="00CA17BF"/>
    <w:rsid w:val="00CA1D29"/>
    <w:rsid w:val="00CA1E56"/>
    <w:rsid w:val="00CA2005"/>
    <w:rsid w:val="00CA2093"/>
    <w:rsid w:val="00CA21FB"/>
    <w:rsid w:val="00CA29AD"/>
    <w:rsid w:val="00CA2A44"/>
    <w:rsid w:val="00CA2AA4"/>
    <w:rsid w:val="00CA30EC"/>
    <w:rsid w:val="00CA37B7"/>
    <w:rsid w:val="00CA394C"/>
    <w:rsid w:val="00CA3FDE"/>
    <w:rsid w:val="00CA469F"/>
    <w:rsid w:val="00CA4A9C"/>
    <w:rsid w:val="00CA517C"/>
    <w:rsid w:val="00CA66D3"/>
    <w:rsid w:val="00CA7E26"/>
    <w:rsid w:val="00CA7F28"/>
    <w:rsid w:val="00CB16A0"/>
    <w:rsid w:val="00CB19C6"/>
    <w:rsid w:val="00CB22E5"/>
    <w:rsid w:val="00CB49D1"/>
    <w:rsid w:val="00CB55DA"/>
    <w:rsid w:val="00CB7248"/>
    <w:rsid w:val="00CB733C"/>
    <w:rsid w:val="00CC08C1"/>
    <w:rsid w:val="00CC0AE8"/>
    <w:rsid w:val="00CC106F"/>
    <w:rsid w:val="00CC123A"/>
    <w:rsid w:val="00CC1796"/>
    <w:rsid w:val="00CC231B"/>
    <w:rsid w:val="00CC2F18"/>
    <w:rsid w:val="00CC2FF7"/>
    <w:rsid w:val="00CC398B"/>
    <w:rsid w:val="00CC68C1"/>
    <w:rsid w:val="00CC6A23"/>
    <w:rsid w:val="00CC6B21"/>
    <w:rsid w:val="00CC6B96"/>
    <w:rsid w:val="00CC6EF8"/>
    <w:rsid w:val="00CD1124"/>
    <w:rsid w:val="00CD1686"/>
    <w:rsid w:val="00CD1915"/>
    <w:rsid w:val="00CD2237"/>
    <w:rsid w:val="00CD2506"/>
    <w:rsid w:val="00CD3D41"/>
    <w:rsid w:val="00CD62BD"/>
    <w:rsid w:val="00CD6D0E"/>
    <w:rsid w:val="00CD6D30"/>
    <w:rsid w:val="00CD6DE7"/>
    <w:rsid w:val="00CD7E30"/>
    <w:rsid w:val="00CE0B6B"/>
    <w:rsid w:val="00CE0F9D"/>
    <w:rsid w:val="00CE2870"/>
    <w:rsid w:val="00CE2E39"/>
    <w:rsid w:val="00CE361B"/>
    <w:rsid w:val="00CE3A51"/>
    <w:rsid w:val="00CE3CCD"/>
    <w:rsid w:val="00CE4817"/>
    <w:rsid w:val="00CE4826"/>
    <w:rsid w:val="00CE5F83"/>
    <w:rsid w:val="00CE7532"/>
    <w:rsid w:val="00CE765A"/>
    <w:rsid w:val="00CF066A"/>
    <w:rsid w:val="00CF09C8"/>
    <w:rsid w:val="00CF13F5"/>
    <w:rsid w:val="00CF13FB"/>
    <w:rsid w:val="00CF2657"/>
    <w:rsid w:val="00CF33F3"/>
    <w:rsid w:val="00CF3EF3"/>
    <w:rsid w:val="00CF4925"/>
    <w:rsid w:val="00CF5154"/>
    <w:rsid w:val="00CF666B"/>
    <w:rsid w:val="00CF7A57"/>
    <w:rsid w:val="00D00A56"/>
    <w:rsid w:val="00D00B7A"/>
    <w:rsid w:val="00D00EE7"/>
    <w:rsid w:val="00D017EE"/>
    <w:rsid w:val="00D034AD"/>
    <w:rsid w:val="00D035DE"/>
    <w:rsid w:val="00D03A24"/>
    <w:rsid w:val="00D03B1B"/>
    <w:rsid w:val="00D04895"/>
    <w:rsid w:val="00D04AFC"/>
    <w:rsid w:val="00D04C55"/>
    <w:rsid w:val="00D06833"/>
    <w:rsid w:val="00D068A8"/>
    <w:rsid w:val="00D07E38"/>
    <w:rsid w:val="00D10155"/>
    <w:rsid w:val="00D12252"/>
    <w:rsid w:val="00D12360"/>
    <w:rsid w:val="00D12631"/>
    <w:rsid w:val="00D12B16"/>
    <w:rsid w:val="00D13276"/>
    <w:rsid w:val="00D134C4"/>
    <w:rsid w:val="00D1383C"/>
    <w:rsid w:val="00D14EEA"/>
    <w:rsid w:val="00D155A9"/>
    <w:rsid w:val="00D1565D"/>
    <w:rsid w:val="00D17B57"/>
    <w:rsid w:val="00D21FC8"/>
    <w:rsid w:val="00D2291D"/>
    <w:rsid w:val="00D23DFE"/>
    <w:rsid w:val="00D23ECF"/>
    <w:rsid w:val="00D266EF"/>
    <w:rsid w:val="00D27915"/>
    <w:rsid w:val="00D27C99"/>
    <w:rsid w:val="00D30106"/>
    <w:rsid w:val="00D30634"/>
    <w:rsid w:val="00D3064E"/>
    <w:rsid w:val="00D313F8"/>
    <w:rsid w:val="00D329B1"/>
    <w:rsid w:val="00D33BFA"/>
    <w:rsid w:val="00D33C18"/>
    <w:rsid w:val="00D348E0"/>
    <w:rsid w:val="00D3517B"/>
    <w:rsid w:val="00D3570D"/>
    <w:rsid w:val="00D36ACB"/>
    <w:rsid w:val="00D36C71"/>
    <w:rsid w:val="00D3736B"/>
    <w:rsid w:val="00D40049"/>
    <w:rsid w:val="00D400C3"/>
    <w:rsid w:val="00D40545"/>
    <w:rsid w:val="00D40F32"/>
    <w:rsid w:val="00D41124"/>
    <w:rsid w:val="00D41C57"/>
    <w:rsid w:val="00D431BC"/>
    <w:rsid w:val="00D437C7"/>
    <w:rsid w:val="00D43E19"/>
    <w:rsid w:val="00D43EB9"/>
    <w:rsid w:val="00D440CA"/>
    <w:rsid w:val="00D44751"/>
    <w:rsid w:val="00D44EE2"/>
    <w:rsid w:val="00D4524F"/>
    <w:rsid w:val="00D455AB"/>
    <w:rsid w:val="00D4568A"/>
    <w:rsid w:val="00D45DFC"/>
    <w:rsid w:val="00D4742F"/>
    <w:rsid w:val="00D50BAC"/>
    <w:rsid w:val="00D515F7"/>
    <w:rsid w:val="00D51786"/>
    <w:rsid w:val="00D5302E"/>
    <w:rsid w:val="00D55F02"/>
    <w:rsid w:val="00D55FCF"/>
    <w:rsid w:val="00D563F7"/>
    <w:rsid w:val="00D56E60"/>
    <w:rsid w:val="00D574BB"/>
    <w:rsid w:val="00D577F8"/>
    <w:rsid w:val="00D579B0"/>
    <w:rsid w:val="00D57B5D"/>
    <w:rsid w:val="00D57D25"/>
    <w:rsid w:val="00D61540"/>
    <w:rsid w:val="00D61D42"/>
    <w:rsid w:val="00D63855"/>
    <w:rsid w:val="00D64B59"/>
    <w:rsid w:val="00D64D2F"/>
    <w:rsid w:val="00D65BAD"/>
    <w:rsid w:val="00D65C79"/>
    <w:rsid w:val="00D669CF"/>
    <w:rsid w:val="00D66C02"/>
    <w:rsid w:val="00D671BD"/>
    <w:rsid w:val="00D67B31"/>
    <w:rsid w:val="00D70A26"/>
    <w:rsid w:val="00D711E0"/>
    <w:rsid w:val="00D71EF8"/>
    <w:rsid w:val="00D72006"/>
    <w:rsid w:val="00D7224C"/>
    <w:rsid w:val="00D72481"/>
    <w:rsid w:val="00D72B77"/>
    <w:rsid w:val="00D73304"/>
    <w:rsid w:val="00D74690"/>
    <w:rsid w:val="00D74DED"/>
    <w:rsid w:val="00D74F7C"/>
    <w:rsid w:val="00D7509C"/>
    <w:rsid w:val="00D757ED"/>
    <w:rsid w:val="00D75CF4"/>
    <w:rsid w:val="00D763DE"/>
    <w:rsid w:val="00D76A8D"/>
    <w:rsid w:val="00D771D1"/>
    <w:rsid w:val="00D77D03"/>
    <w:rsid w:val="00D809D2"/>
    <w:rsid w:val="00D80A65"/>
    <w:rsid w:val="00D82D21"/>
    <w:rsid w:val="00D82FD5"/>
    <w:rsid w:val="00D83441"/>
    <w:rsid w:val="00D843E7"/>
    <w:rsid w:val="00D844D6"/>
    <w:rsid w:val="00D847EC"/>
    <w:rsid w:val="00D84889"/>
    <w:rsid w:val="00D85720"/>
    <w:rsid w:val="00D85A74"/>
    <w:rsid w:val="00D8764E"/>
    <w:rsid w:val="00D8770F"/>
    <w:rsid w:val="00D8FD2B"/>
    <w:rsid w:val="00D90406"/>
    <w:rsid w:val="00D90412"/>
    <w:rsid w:val="00D9087F"/>
    <w:rsid w:val="00D90C74"/>
    <w:rsid w:val="00D9117A"/>
    <w:rsid w:val="00D933D4"/>
    <w:rsid w:val="00D93CAB"/>
    <w:rsid w:val="00D940E5"/>
    <w:rsid w:val="00D943B4"/>
    <w:rsid w:val="00D94BA7"/>
    <w:rsid w:val="00D95C93"/>
    <w:rsid w:val="00D95FF7"/>
    <w:rsid w:val="00D9657F"/>
    <w:rsid w:val="00D97395"/>
    <w:rsid w:val="00DA0CDF"/>
    <w:rsid w:val="00DA2B29"/>
    <w:rsid w:val="00DA47CA"/>
    <w:rsid w:val="00DA4EF9"/>
    <w:rsid w:val="00DA52D0"/>
    <w:rsid w:val="00DA54ED"/>
    <w:rsid w:val="00DA5807"/>
    <w:rsid w:val="00DA75E6"/>
    <w:rsid w:val="00DA76FD"/>
    <w:rsid w:val="00DA7D40"/>
    <w:rsid w:val="00DB016E"/>
    <w:rsid w:val="00DB16FE"/>
    <w:rsid w:val="00DB1A9C"/>
    <w:rsid w:val="00DB205B"/>
    <w:rsid w:val="00DB2CDA"/>
    <w:rsid w:val="00DB34FA"/>
    <w:rsid w:val="00DB3613"/>
    <w:rsid w:val="00DB399A"/>
    <w:rsid w:val="00DB40F3"/>
    <w:rsid w:val="00DB4794"/>
    <w:rsid w:val="00DB47B8"/>
    <w:rsid w:val="00DB5B28"/>
    <w:rsid w:val="00DB5E3E"/>
    <w:rsid w:val="00DB6160"/>
    <w:rsid w:val="00DB74EC"/>
    <w:rsid w:val="00DB7D20"/>
    <w:rsid w:val="00DB7E1F"/>
    <w:rsid w:val="00DC0076"/>
    <w:rsid w:val="00DC07F8"/>
    <w:rsid w:val="00DC1640"/>
    <w:rsid w:val="00DC1C06"/>
    <w:rsid w:val="00DC1CA0"/>
    <w:rsid w:val="00DC2635"/>
    <w:rsid w:val="00DC274F"/>
    <w:rsid w:val="00DC454E"/>
    <w:rsid w:val="00DC7FB2"/>
    <w:rsid w:val="00DD040D"/>
    <w:rsid w:val="00DD1530"/>
    <w:rsid w:val="00DD332F"/>
    <w:rsid w:val="00DD3791"/>
    <w:rsid w:val="00DD3D23"/>
    <w:rsid w:val="00DD4517"/>
    <w:rsid w:val="00DD4740"/>
    <w:rsid w:val="00DD5AA8"/>
    <w:rsid w:val="00DD64DA"/>
    <w:rsid w:val="00DD6C95"/>
    <w:rsid w:val="00DD6EC9"/>
    <w:rsid w:val="00DE00C5"/>
    <w:rsid w:val="00DE13CB"/>
    <w:rsid w:val="00DE1DC7"/>
    <w:rsid w:val="00DE1F69"/>
    <w:rsid w:val="00DE2003"/>
    <w:rsid w:val="00DE24F4"/>
    <w:rsid w:val="00DE31C5"/>
    <w:rsid w:val="00DE3294"/>
    <w:rsid w:val="00DE4071"/>
    <w:rsid w:val="00DE4418"/>
    <w:rsid w:val="00DE527B"/>
    <w:rsid w:val="00DE58A1"/>
    <w:rsid w:val="00DE5B62"/>
    <w:rsid w:val="00DE64F5"/>
    <w:rsid w:val="00DE656B"/>
    <w:rsid w:val="00DE6E4D"/>
    <w:rsid w:val="00DE756B"/>
    <w:rsid w:val="00DE760C"/>
    <w:rsid w:val="00DF0447"/>
    <w:rsid w:val="00DF06AB"/>
    <w:rsid w:val="00DF092E"/>
    <w:rsid w:val="00DF0AE3"/>
    <w:rsid w:val="00DF1519"/>
    <w:rsid w:val="00DF20DD"/>
    <w:rsid w:val="00DF21E8"/>
    <w:rsid w:val="00DF2662"/>
    <w:rsid w:val="00DF2890"/>
    <w:rsid w:val="00DF2D9C"/>
    <w:rsid w:val="00DF2FA5"/>
    <w:rsid w:val="00DF4BE0"/>
    <w:rsid w:val="00DF5062"/>
    <w:rsid w:val="00DF52EE"/>
    <w:rsid w:val="00DF5534"/>
    <w:rsid w:val="00DF5552"/>
    <w:rsid w:val="00DF5F6A"/>
    <w:rsid w:val="00DF65E5"/>
    <w:rsid w:val="00DF6654"/>
    <w:rsid w:val="00DF6A93"/>
    <w:rsid w:val="00DF6D59"/>
    <w:rsid w:val="00DF7CF7"/>
    <w:rsid w:val="00E002A7"/>
    <w:rsid w:val="00E016A8"/>
    <w:rsid w:val="00E01DBD"/>
    <w:rsid w:val="00E02114"/>
    <w:rsid w:val="00E02E4F"/>
    <w:rsid w:val="00E04FC3"/>
    <w:rsid w:val="00E066F6"/>
    <w:rsid w:val="00E10BFF"/>
    <w:rsid w:val="00E10C7D"/>
    <w:rsid w:val="00E11177"/>
    <w:rsid w:val="00E11A18"/>
    <w:rsid w:val="00E11C1C"/>
    <w:rsid w:val="00E12697"/>
    <w:rsid w:val="00E12E1B"/>
    <w:rsid w:val="00E12F51"/>
    <w:rsid w:val="00E13482"/>
    <w:rsid w:val="00E13F65"/>
    <w:rsid w:val="00E16C8E"/>
    <w:rsid w:val="00E1743B"/>
    <w:rsid w:val="00E17F7E"/>
    <w:rsid w:val="00E205F0"/>
    <w:rsid w:val="00E20EA7"/>
    <w:rsid w:val="00E2180F"/>
    <w:rsid w:val="00E21FB6"/>
    <w:rsid w:val="00E22AB3"/>
    <w:rsid w:val="00E2357F"/>
    <w:rsid w:val="00E237EE"/>
    <w:rsid w:val="00E25AB9"/>
    <w:rsid w:val="00E26466"/>
    <w:rsid w:val="00E26564"/>
    <w:rsid w:val="00E26F94"/>
    <w:rsid w:val="00E27878"/>
    <w:rsid w:val="00E30D3A"/>
    <w:rsid w:val="00E30EEE"/>
    <w:rsid w:val="00E317BF"/>
    <w:rsid w:val="00E31855"/>
    <w:rsid w:val="00E31C9B"/>
    <w:rsid w:val="00E32E18"/>
    <w:rsid w:val="00E33C3F"/>
    <w:rsid w:val="00E34026"/>
    <w:rsid w:val="00E351D4"/>
    <w:rsid w:val="00E35D50"/>
    <w:rsid w:val="00E36F06"/>
    <w:rsid w:val="00E37B92"/>
    <w:rsid w:val="00E37E6B"/>
    <w:rsid w:val="00E42B2F"/>
    <w:rsid w:val="00E4399A"/>
    <w:rsid w:val="00E43A35"/>
    <w:rsid w:val="00E43ACB"/>
    <w:rsid w:val="00E43D2A"/>
    <w:rsid w:val="00E44A97"/>
    <w:rsid w:val="00E45174"/>
    <w:rsid w:val="00E46082"/>
    <w:rsid w:val="00E469D9"/>
    <w:rsid w:val="00E47123"/>
    <w:rsid w:val="00E47832"/>
    <w:rsid w:val="00E50A4E"/>
    <w:rsid w:val="00E50CDF"/>
    <w:rsid w:val="00E50CE9"/>
    <w:rsid w:val="00E5117D"/>
    <w:rsid w:val="00E523A3"/>
    <w:rsid w:val="00E52A62"/>
    <w:rsid w:val="00E53942"/>
    <w:rsid w:val="00E5490B"/>
    <w:rsid w:val="00E54C96"/>
    <w:rsid w:val="00E55359"/>
    <w:rsid w:val="00E55A43"/>
    <w:rsid w:val="00E55C2D"/>
    <w:rsid w:val="00E55E3A"/>
    <w:rsid w:val="00E56798"/>
    <w:rsid w:val="00E571F7"/>
    <w:rsid w:val="00E6042C"/>
    <w:rsid w:val="00E60712"/>
    <w:rsid w:val="00E62D97"/>
    <w:rsid w:val="00E62E18"/>
    <w:rsid w:val="00E64AEC"/>
    <w:rsid w:val="00E6583E"/>
    <w:rsid w:val="00E66E65"/>
    <w:rsid w:val="00E7116F"/>
    <w:rsid w:val="00E7208E"/>
    <w:rsid w:val="00E72E72"/>
    <w:rsid w:val="00E73714"/>
    <w:rsid w:val="00E74144"/>
    <w:rsid w:val="00E762BB"/>
    <w:rsid w:val="00E7645C"/>
    <w:rsid w:val="00E7754A"/>
    <w:rsid w:val="00E77A6A"/>
    <w:rsid w:val="00E80078"/>
    <w:rsid w:val="00E80FB5"/>
    <w:rsid w:val="00E81A3C"/>
    <w:rsid w:val="00E82D21"/>
    <w:rsid w:val="00E82D22"/>
    <w:rsid w:val="00E83555"/>
    <w:rsid w:val="00E84994"/>
    <w:rsid w:val="00E85BE3"/>
    <w:rsid w:val="00E861F6"/>
    <w:rsid w:val="00E875CD"/>
    <w:rsid w:val="00E87905"/>
    <w:rsid w:val="00E87E94"/>
    <w:rsid w:val="00E87EF6"/>
    <w:rsid w:val="00E911BC"/>
    <w:rsid w:val="00E917E8"/>
    <w:rsid w:val="00E919A7"/>
    <w:rsid w:val="00E92600"/>
    <w:rsid w:val="00E93B94"/>
    <w:rsid w:val="00E94A59"/>
    <w:rsid w:val="00E94BEC"/>
    <w:rsid w:val="00E94F6F"/>
    <w:rsid w:val="00E9604F"/>
    <w:rsid w:val="00E96514"/>
    <w:rsid w:val="00E96B13"/>
    <w:rsid w:val="00E97F89"/>
    <w:rsid w:val="00EA0AD4"/>
    <w:rsid w:val="00EA1101"/>
    <w:rsid w:val="00EA1DE5"/>
    <w:rsid w:val="00EA2063"/>
    <w:rsid w:val="00EA20DF"/>
    <w:rsid w:val="00EA2542"/>
    <w:rsid w:val="00EA285C"/>
    <w:rsid w:val="00EA2A91"/>
    <w:rsid w:val="00EA2BC4"/>
    <w:rsid w:val="00EA3856"/>
    <w:rsid w:val="00EA3C16"/>
    <w:rsid w:val="00EA4597"/>
    <w:rsid w:val="00EA47DA"/>
    <w:rsid w:val="00EA55E3"/>
    <w:rsid w:val="00EA617A"/>
    <w:rsid w:val="00EA6996"/>
    <w:rsid w:val="00EA7505"/>
    <w:rsid w:val="00EA760D"/>
    <w:rsid w:val="00EA793C"/>
    <w:rsid w:val="00EA7EC3"/>
    <w:rsid w:val="00EB0226"/>
    <w:rsid w:val="00EB0231"/>
    <w:rsid w:val="00EB0EDF"/>
    <w:rsid w:val="00EB1080"/>
    <w:rsid w:val="00EB1907"/>
    <w:rsid w:val="00EB1AE0"/>
    <w:rsid w:val="00EB1C3C"/>
    <w:rsid w:val="00EB232E"/>
    <w:rsid w:val="00EB27AC"/>
    <w:rsid w:val="00EB2D0E"/>
    <w:rsid w:val="00EB46BA"/>
    <w:rsid w:val="00EB49ED"/>
    <w:rsid w:val="00EB4BCC"/>
    <w:rsid w:val="00EB4EF1"/>
    <w:rsid w:val="00EB602E"/>
    <w:rsid w:val="00EB6F81"/>
    <w:rsid w:val="00EB73DB"/>
    <w:rsid w:val="00EB7C80"/>
    <w:rsid w:val="00EB7EFA"/>
    <w:rsid w:val="00EB7F4A"/>
    <w:rsid w:val="00EC002F"/>
    <w:rsid w:val="00EC08C3"/>
    <w:rsid w:val="00EC0E52"/>
    <w:rsid w:val="00EC0E93"/>
    <w:rsid w:val="00EC2B77"/>
    <w:rsid w:val="00EC2EA7"/>
    <w:rsid w:val="00EC34DA"/>
    <w:rsid w:val="00EC4695"/>
    <w:rsid w:val="00EC47C2"/>
    <w:rsid w:val="00EC4A7D"/>
    <w:rsid w:val="00EC4E55"/>
    <w:rsid w:val="00EC5375"/>
    <w:rsid w:val="00EC5989"/>
    <w:rsid w:val="00EC6216"/>
    <w:rsid w:val="00EC6363"/>
    <w:rsid w:val="00EC772D"/>
    <w:rsid w:val="00EC7C84"/>
    <w:rsid w:val="00ED0236"/>
    <w:rsid w:val="00ED1D5E"/>
    <w:rsid w:val="00ED2546"/>
    <w:rsid w:val="00ED2D62"/>
    <w:rsid w:val="00ED2EDA"/>
    <w:rsid w:val="00ED2F34"/>
    <w:rsid w:val="00ED34A7"/>
    <w:rsid w:val="00ED34DF"/>
    <w:rsid w:val="00ED393C"/>
    <w:rsid w:val="00ED3D01"/>
    <w:rsid w:val="00ED522E"/>
    <w:rsid w:val="00ED63E1"/>
    <w:rsid w:val="00ED6AF8"/>
    <w:rsid w:val="00ED719E"/>
    <w:rsid w:val="00ED76BF"/>
    <w:rsid w:val="00EE039A"/>
    <w:rsid w:val="00EE05BB"/>
    <w:rsid w:val="00EE0C4B"/>
    <w:rsid w:val="00EE16C1"/>
    <w:rsid w:val="00EE1E5B"/>
    <w:rsid w:val="00EE2C65"/>
    <w:rsid w:val="00EE3378"/>
    <w:rsid w:val="00EE3896"/>
    <w:rsid w:val="00EE3F20"/>
    <w:rsid w:val="00EE40B1"/>
    <w:rsid w:val="00EE42A6"/>
    <w:rsid w:val="00EE5CA9"/>
    <w:rsid w:val="00EE6152"/>
    <w:rsid w:val="00EE6600"/>
    <w:rsid w:val="00EF0D11"/>
    <w:rsid w:val="00EF130C"/>
    <w:rsid w:val="00EF13CC"/>
    <w:rsid w:val="00EF1A79"/>
    <w:rsid w:val="00EF2050"/>
    <w:rsid w:val="00EF27C7"/>
    <w:rsid w:val="00EF2B66"/>
    <w:rsid w:val="00EF41DE"/>
    <w:rsid w:val="00EF5C50"/>
    <w:rsid w:val="00EF6869"/>
    <w:rsid w:val="00EF693C"/>
    <w:rsid w:val="00EF78C9"/>
    <w:rsid w:val="00EF7E16"/>
    <w:rsid w:val="00F01932"/>
    <w:rsid w:val="00F021C3"/>
    <w:rsid w:val="00F02F50"/>
    <w:rsid w:val="00F03033"/>
    <w:rsid w:val="00F034D6"/>
    <w:rsid w:val="00F0434B"/>
    <w:rsid w:val="00F04FA0"/>
    <w:rsid w:val="00F057A8"/>
    <w:rsid w:val="00F05ED1"/>
    <w:rsid w:val="00F0621B"/>
    <w:rsid w:val="00F0673F"/>
    <w:rsid w:val="00F06B42"/>
    <w:rsid w:val="00F07573"/>
    <w:rsid w:val="00F07A3D"/>
    <w:rsid w:val="00F105F6"/>
    <w:rsid w:val="00F107AD"/>
    <w:rsid w:val="00F1172E"/>
    <w:rsid w:val="00F125D2"/>
    <w:rsid w:val="00F12758"/>
    <w:rsid w:val="00F13367"/>
    <w:rsid w:val="00F139A6"/>
    <w:rsid w:val="00F14015"/>
    <w:rsid w:val="00F142CD"/>
    <w:rsid w:val="00F16DB3"/>
    <w:rsid w:val="00F177DE"/>
    <w:rsid w:val="00F2073A"/>
    <w:rsid w:val="00F2097F"/>
    <w:rsid w:val="00F2110B"/>
    <w:rsid w:val="00F2138A"/>
    <w:rsid w:val="00F22AE9"/>
    <w:rsid w:val="00F230D4"/>
    <w:rsid w:val="00F23B6A"/>
    <w:rsid w:val="00F26114"/>
    <w:rsid w:val="00F26BB3"/>
    <w:rsid w:val="00F26DB1"/>
    <w:rsid w:val="00F275AD"/>
    <w:rsid w:val="00F275C7"/>
    <w:rsid w:val="00F2799E"/>
    <w:rsid w:val="00F27A72"/>
    <w:rsid w:val="00F30DBE"/>
    <w:rsid w:val="00F31BBF"/>
    <w:rsid w:val="00F32051"/>
    <w:rsid w:val="00F329F5"/>
    <w:rsid w:val="00F34013"/>
    <w:rsid w:val="00F34030"/>
    <w:rsid w:val="00F342A5"/>
    <w:rsid w:val="00F344AA"/>
    <w:rsid w:val="00F35536"/>
    <w:rsid w:val="00F36BF2"/>
    <w:rsid w:val="00F40364"/>
    <w:rsid w:val="00F409E1"/>
    <w:rsid w:val="00F41170"/>
    <w:rsid w:val="00F41738"/>
    <w:rsid w:val="00F41D6C"/>
    <w:rsid w:val="00F41FE1"/>
    <w:rsid w:val="00F42D80"/>
    <w:rsid w:val="00F436B2"/>
    <w:rsid w:val="00F43755"/>
    <w:rsid w:val="00F43975"/>
    <w:rsid w:val="00F4435A"/>
    <w:rsid w:val="00F4473E"/>
    <w:rsid w:val="00F45CA0"/>
    <w:rsid w:val="00F47211"/>
    <w:rsid w:val="00F50502"/>
    <w:rsid w:val="00F5066E"/>
    <w:rsid w:val="00F51DB4"/>
    <w:rsid w:val="00F54A2C"/>
    <w:rsid w:val="00F54D2F"/>
    <w:rsid w:val="00F55C43"/>
    <w:rsid w:val="00F56793"/>
    <w:rsid w:val="00F577FE"/>
    <w:rsid w:val="00F60472"/>
    <w:rsid w:val="00F608E3"/>
    <w:rsid w:val="00F61288"/>
    <w:rsid w:val="00F625F9"/>
    <w:rsid w:val="00F62D27"/>
    <w:rsid w:val="00F63621"/>
    <w:rsid w:val="00F6373D"/>
    <w:rsid w:val="00F649E3"/>
    <w:rsid w:val="00F704B6"/>
    <w:rsid w:val="00F72DB1"/>
    <w:rsid w:val="00F73545"/>
    <w:rsid w:val="00F73564"/>
    <w:rsid w:val="00F73674"/>
    <w:rsid w:val="00F7385F"/>
    <w:rsid w:val="00F73E29"/>
    <w:rsid w:val="00F74662"/>
    <w:rsid w:val="00F7550B"/>
    <w:rsid w:val="00F75C4D"/>
    <w:rsid w:val="00F806F0"/>
    <w:rsid w:val="00F809EE"/>
    <w:rsid w:val="00F80F36"/>
    <w:rsid w:val="00F81103"/>
    <w:rsid w:val="00F81EFA"/>
    <w:rsid w:val="00F8206C"/>
    <w:rsid w:val="00F8218B"/>
    <w:rsid w:val="00F8238B"/>
    <w:rsid w:val="00F825CE"/>
    <w:rsid w:val="00F82A3E"/>
    <w:rsid w:val="00F82B3A"/>
    <w:rsid w:val="00F84240"/>
    <w:rsid w:val="00F84344"/>
    <w:rsid w:val="00F84D57"/>
    <w:rsid w:val="00F85109"/>
    <w:rsid w:val="00F8513A"/>
    <w:rsid w:val="00F85245"/>
    <w:rsid w:val="00F856FC"/>
    <w:rsid w:val="00F85804"/>
    <w:rsid w:val="00F85E72"/>
    <w:rsid w:val="00F86127"/>
    <w:rsid w:val="00F86E12"/>
    <w:rsid w:val="00F90540"/>
    <w:rsid w:val="00F9148A"/>
    <w:rsid w:val="00F91C75"/>
    <w:rsid w:val="00F93254"/>
    <w:rsid w:val="00F933D1"/>
    <w:rsid w:val="00F9546C"/>
    <w:rsid w:val="00F95904"/>
    <w:rsid w:val="00F95F61"/>
    <w:rsid w:val="00F96A9A"/>
    <w:rsid w:val="00F96ECA"/>
    <w:rsid w:val="00FA0F96"/>
    <w:rsid w:val="00FA14B9"/>
    <w:rsid w:val="00FA18D3"/>
    <w:rsid w:val="00FA1F5D"/>
    <w:rsid w:val="00FA29F4"/>
    <w:rsid w:val="00FA2CF3"/>
    <w:rsid w:val="00FA4218"/>
    <w:rsid w:val="00FA4557"/>
    <w:rsid w:val="00FA4D44"/>
    <w:rsid w:val="00FA60B5"/>
    <w:rsid w:val="00FA6288"/>
    <w:rsid w:val="00FA665E"/>
    <w:rsid w:val="00FA6EA7"/>
    <w:rsid w:val="00FA73B1"/>
    <w:rsid w:val="00FA7707"/>
    <w:rsid w:val="00FB0303"/>
    <w:rsid w:val="00FB04F5"/>
    <w:rsid w:val="00FB0EBD"/>
    <w:rsid w:val="00FB16E4"/>
    <w:rsid w:val="00FB1E11"/>
    <w:rsid w:val="00FB2C68"/>
    <w:rsid w:val="00FB3115"/>
    <w:rsid w:val="00FB3A8F"/>
    <w:rsid w:val="00FB48D4"/>
    <w:rsid w:val="00FB4AAC"/>
    <w:rsid w:val="00FB4CCF"/>
    <w:rsid w:val="00FB63A1"/>
    <w:rsid w:val="00FB754A"/>
    <w:rsid w:val="00FB7887"/>
    <w:rsid w:val="00FC1F75"/>
    <w:rsid w:val="00FC20B3"/>
    <w:rsid w:val="00FC284D"/>
    <w:rsid w:val="00FC2B77"/>
    <w:rsid w:val="00FC2F00"/>
    <w:rsid w:val="00FC3F8F"/>
    <w:rsid w:val="00FC4D42"/>
    <w:rsid w:val="00FC5215"/>
    <w:rsid w:val="00FC5D8F"/>
    <w:rsid w:val="00FC5FA2"/>
    <w:rsid w:val="00FC6974"/>
    <w:rsid w:val="00FC7611"/>
    <w:rsid w:val="00FC7992"/>
    <w:rsid w:val="00FD03EC"/>
    <w:rsid w:val="00FD20B4"/>
    <w:rsid w:val="00FD258F"/>
    <w:rsid w:val="00FD277E"/>
    <w:rsid w:val="00FD35A4"/>
    <w:rsid w:val="00FD389F"/>
    <w:rsid w:val="00FD44B9"/>
    <w:rsid w:val="00FD4570"/>
    <w:rsid w:val="00FD6AEC"/>
    <w:rsid w:val="00FD6B85"/>
    <w:rsid w:val="00FD7BA2"/>
    <w:rsid w:val="00FE053A"/>
    <w:rsid w:val="00FE2323"/>
    <w:rsid w:val="00FE2B01"/>
    <w:rsid w:val="00FE2B86"/>
    <w:rsid w:val="00FE2CB4"/>
    <w:rsid w:val="00FE3501"/>
    <w:rsid w:val="00FE4BED"/>
    <w:rsid w:val="00FE61D5"/>
    <w:rsid w:val="00FE6575"/>
    <w:rsid w:val="00FE7018"/>
    <w:rsid w:val="00FE7855"/>
    <w:rsid w:val="00FE7E30"/>
    <w:rsid w:val="00FF1E05"/>
    <w:rsid w:val="00FF2922"/>
    <w:rsid w:val="00FF34F6"/>
    <w:rsid w:val="00FF3551"/>
    <w:rsid w:val="00FF4B9B"/>
    <w:rsid w:val="00FF4C36"/>
    <w:rsid w:val="00FF5013"/>
    <w:rsid w:val="00FF51D5"/>
    <w:rsid w:val="00FF7038"/>
    <w:rsid w:val="00FF77A4"/>
    <w:rsid w:val="010300F5"/>
    <w:rsid w:val="010B6D8B"/>
    <w:rsid w:val="01792B4A"/>
    <w:rsid w:val="027B5A57"/>
    <w:rsid w:val="030CA6DA"/>
    <w:rsid w:val="041F53A6"/>
    <w:rsid w:val="042F5894"/>
    <w:rsid w:val="058A0567"/>
    <w:rsid w:val="05BDBE4A"/>
    <w:rsid w:val="069173E2"/>
    <w:rsid w:val="073E6383"/>
    <w:rsid w:val="07ADFD5A"/>
    <w:rsid w:val="0853D2D6"/>
    <w:rsid w:val="086A05DB"/>
    <w:rsid w:val="08C961A7"/>
    <w:rsid w:val="09368CC8"/>
    <w:rsid w:val="0964B93A"/>
    <w:rsid w:val="09FBF078"/>
    <w:rsid w:val="0A3C6833"/>
    <w:rsid w:val="0A417EDF"/>
    <w:rsid w:val="0A58D63C"/>
    <w:rsid w:val="0BE5A16D"/>
    <w:rsid w:val="0C373440"/>
    <w:rsid w:val="0C477E64"/>
    <w:rsid w:val="0C7E3278"/>
    <w:rsid w:val="0CAB6DB7"/>
    <w:rsid w:val="0D2518EA"/>
    <w:rsid w:val="0D511259"/>
    <w:rsid w:val="0DEBA0F2"/>
    <w:rsid w:val="0E041460"/>
    <w:rsid w:val="0E0A9563"/>
    <w:rsid w:val="0E649067"/>
    <w:rsid w:val="0EA16BED"/>
    <w:rsid w:val="10475954"/>
    <w:rsid w:val="1089B72E"/>
    <w:rsid w:val="111F1741"/>
    <w:rsid w:val="11521CD4"/>
    <w:rsid w:val="119D2D48"/>
    <w:rsid w:val="11DC66C7"/>
    <w:rsid w:val="12D5DC92"/>
    <w:rsid w:val="130A07E9"/>
    <w:rsid w:val="1372E4D2"/>
    <w:rsid w:val="1374043C"/>
    <w:rsid w:val="13BD5781"/>
    <w:rsid w:val="13E7BF15"/>
    <w:rsid w:val="1471EA5C"/>
    <w:rsid w:val="149DF784"/>
    <w:rsid w:val="155A8012"/>
    <w:rsid w:val="170C3488"/>
    <w:rsid w:val="1878B190"/>
    <w:rsid w:val="1895F803"/>
    <w:rsid w:val="18D78CFF"/>
    <w:rsid w:val="190DADF0"/>
    <w:rsid w:val="1987C1BD"/>
    <w:rsid w:val="19CFE4C0"/>
    <w:rsid w:val="1A199C26"/>
    <w:rsid w:val="1A4A99AA"/>
    <w:rsid w:val="1A71E520"/>
    <w:rsid w:val="1B675A1D"/>
    <w:rsid w:val="1B84EAF3"/>
    <w:rsid w:val="1B9E3D63"/>
    <w:rsid w:val="1BF791F7"/>
    <w:rsid w:val="1C6DB8BE"/>
    <w:rsid w:val="1CB37414"/>
    <w:rsid w:val="1CCEA518"/>
    <w:rsid w:val="1D1CCFBD"/>
    <w:rsid w:val="1DE4146B"/>
    <w:rsid w:val="1ED0B421"/>
    <w:rsid w:val="1FBC24E7"/>
    <w:rsid w:val="204731C2"/>
    <w:rsid w:val="20AEEAC0"/>
    <w:rsid w:val="21BFC68C"/>
    <w:rsid w:val="21E79A0A"/>
    <w:rsid w:val="22B5F1F7"/>
    <w:rsid w:val="24EB7203"/>
    <w:rsid w:val="2526CD48"/>
    <w:rsid w:val="253DCA96"/>
    <w:rsid w:val="25734C1B"/>
    <w:rsid w:val="25EBCC51"/>
    <w:rsid w:val="2670D9F4"/>
    <w:rsid w:val="26C9566C"/>
    <w:rsid w:val="278CCAA9"/>
    <w:rsid w:val="27B57F7E"/>
    <w:rsid w:val="27F39CD6"/>
    <w:rsid w:val="2845A35B"/>
    <w:rsid w:val="28731A64"/>
    <w:rsid w:val="28E69580"/>
    <w:rsid w:val="292FA1A9"/>
    <w:rsid w:val="2A8298B2"/>
    <w:rsid w:val="2B1FD705"/>
    <w:rsid w:val="2B3CB06B"/>
    <w:rsid w:val="2B59F585"/>
    <w:rsid w:val="2C4A9C4C"/>
    <w:rsid w:val="2CB87D73"/>
    <w:rsid w:val="2CBEE405"/>
    <w:rsid w:val="2D9AB823"/>
    <w:rsid w:val="2DE27199"/>
    <w:rsid w:val="2E1B7EF3"/>
    <w:rsid w:val="2EC149C3"/>
    <w:rsid w:val="2EC65A7B"/>
    <w:rsid w:val="2ED965FB"/>
    <w:rsid w:val="2EDA2FA0"/>
    <w:rsid w:val="2F68A4B1"/>
    <w:rsid w:val="2FB8BBAD"/>
    <w:rsid w:val="30941C20"/>
    <w:rsid w:val="31145E6F"/>
    <w:rsid w:val="3134D247"/>
    <w:rsid w:val="3143830D"/>
    <w:rsid w:val="31441A85"/>
    <w:rsid w:val="317246F7"/>
    <w:rsid w:val="3178B53B"/>
    <w:rsid w:val="326CCD6D"/>
    <w:rsid w:val="3276E01A"/>
    <w:rsid w:val="32F05C6F"/>
    <w:rsid w:val="32FF9F08"/>
    <w:rsid w:val="33D707D8"/>
    <w:rsid w:val="33FDA75D"/>
    <w:rsid w:val="354F2578"/>
    <w:rsid w:val="355A4754"/>
    <w:rsid w:val="384BF56F"/>
    <w:rsid w:val="385B04D0"/>
    <w:rsid w:val="386485ED"/>
    <w:rsid w:val="387E0D96"/>
    <w:rsid w:val="39496AEE"/>
    <w:rsid w:val="39DE483F"/>
    <w:rsid w:val="39DEDFB7"/>
    <w:rsid w:val="3A4145BC"/>
    <w:rsid w:val="3A79D2A3"/>
    <w:rsid w:val="3A9CA050"/>
    <w:rsid w:val="3AC28309"/>
    <w:rsid w:val="3AC35C1E"/>
    <w:rsid w:val="3ADBE26B"/>
    <w:rsid w:val="3B5326E3"/>
    <w:rsid w:val="3BD2B30F"/>
    <w:rsid w:val="3BEAB39E"/>
    <w:rsid w:val="3C687ACB"/>
    <w:rsid w:val="3CFABAD6"/>
    <w:rsid w:val="3E1AB102"/>
    <w:rsid w:val="3EBD57F0"/>
    <w:rsid w:val="40559E33"/>
    <w:rsid w:val="418E2B04"/>
    <w:rsid w:val="41C5A5C2"/>
    <w:rsid w:val="429B178D"/>
    <w:rsid w:val="42F7142E"/>
    <w:rsid w:val="43F48730"/>
    <w:rsid w:val="445B2E9C"/>
    <w:rsid w:val="447CB6B6"/>
    <w:rsid w:val="4542717D"/>
    <w:rsid w:val="46AE0B2E"/>
    <w:rsid w:val="46D3F2D3"/>
    <w:rsid w:val="46D6B9FA"/>
    <w:rsid w:val="4823ADA8"/>
    <w:rsid w:val="48BDDE31"/>
    <w:rsid w:val="4AAEE52C"/>
    <w:rsid w:val="4AC37FB4"/>
    <w:rsid w:val="4B67FB9B"/>
    <w:rsid w:val="4BA735C5"/>
    <w:rsid w:val="4C0ED6D1"/>
    <w:rsid w:val="4C675E70"/>
    <w:rsid w:val="4CB6DE41"/>
    <w:rsid w:val="4CBF9515"/>
    <w:rsid w:val="4D321352"/>
    <w:rsid w:val="4DD77626"/>
    <w:rsid w:val="4F918EA7"/>
    <w:rsid w:val="50318B73"/>
    <w:rsid w:val="50A730CB"/>
    <w:rsid w:val="50AE3422"/>
    <w:rsid w:val="50E2CC73"/>
    <w:rsid w:val="51FEFDC6"/>
    <w:rsid w:val="5261D5ED"/>
    <w:rsid w:val="52DEEC3C"/>
    <w:rsid w:val="54D36CC6"/>
    <w:rsid w:val="55999ABF"/>
    <w:rsid w:val="55D605B7"/>
    <w:rsid w:val="55DF7E18"/>
    <w:rsid w:val="563233BE"/>
    <w:rsid w:val="564D4EFE"/>
    <w:rsid w:val="57397741"/>
    <w:rsid w:val="5867666C"/>
    <w:rsid w:val="58BB087C"/>
    <w:rsid w:val="5971D663"/>
    <w:rsid w:val="597B779D"/>
    <w:rsid w:val="597FD4B4"/>
    <w:rsid w:val="5C161B0B"/>
    <w:rsid w:val="5C8A134D"/>
    <w:rsid w:val="5D523984"/>
    <w:rsid w:val="5DE974B5"/>
    <w:rsid w:val="5E91B101"/>
    <w:rsid w:val="5EBE3A51"/>
    <w:rsid w:val="5ED56599"/>
    <w:rsid w:val="5F1BA3C5"/>
    <w:rsid w:val="5F75353C"/>
    <w:rsid w:val="5FF31375"/>
    <w:rsid w:val="60F50231"/>
    <w:rsid w:val="6111059D"/>
    <w:rsid w:val="621D26A4"/>
    <w:rsid w:val="62787B75"/>
    <w:rsid w:val="62B45DE2"/>
    <w:rsid w:val="639B094B"/>
    <w:rsid w:val="642130D6"/>
    <w:rsid w:val="64515D33"/>
    <w:rsid w:val="64E7F261"/>
    <w:rsid w:val="64F61495"/>
    <w:rsid w:val="65441C13"/>
    <w:rsid w:val="67089134"/>
    <w:rsid w:val="67A77680"/>
    <w:rsid w:val="67DC088D"/>
    <w:rsid w:val="6828548F"/>
    <w:rsid w:val="6856B3D2"/>
    <w:rsid w:val="687BF69F"/>
    <w:rsid w:val="690D07BA"/>
    <w:rsid w:val="6947D49B"/>
    <w:rsid w:val="69AB5A41"/>
    <w:rsid w:val="6A103484"/>
    <w:rsid w:val="6AC181F9"/>
    <w:rsid w:val="6D5A5830"/>
    <w:rsid w:val="6DD57E71"/>
    <w:rsid w:val="6E08198A"/>
    <w:rsid w:val="70A34973"/>
    <w:rsid w:val="718C3E05"/>
    <w:rsid w:val="72875470"/>
    <w:rsid w:val="7408FD0A"/>
    <w:rsid w:val="749A1E01"/>
    <w:rsid w:val="74B57FC3"/>
    <w:rsid w:val="74EAA430"/>
    <w:rsid w:val="7560A4B8"/>
    <w:rsid w:val="75A09123"/>
    <w:rsid w:val="76D35A43"/>
    <w:rsid w:val="777EC545"/>
    <w:rsid w:val="77FF413A"/>
    <w:rsid w:val="78563B03"/>
    <w:rsid w:val="788FEF5A"/>
    <w:rsid w:val="78E3BA9A"/>
    <w:rsid w:val="78E557D2"/>
    <w:rsid w:val="794E2710"/>
    <w:rsid w:val="7ADABC5C"/>
    <w:rsid w:val="7BB1F356"/>
    <w:rsid w:val="7BE053D2"/>
    <w:rsid w:val="7C70F34E"/>
    <w:rsid w:val="7C7C8731"/>
    <w:rsid w:val="7C7CB907"/>
    <w:rsid w:val="7CDFC078"/>
    <w:rsid w:val="7DA730C5"/>
    <w:rsid w:val="7EACF08F"/>
    <w:rsid w:val="7EF8D7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allowoverlap="f" fillcolor="white" stroke="f">
      <v:fill color="white"/>
      <v:stroke on="f"/>
    </o:shapedefaults>
    <o:shapelayout v:ext="edit">
      <o:idmap v:ext="edit" data="1"/>
    </o:shapelayout>
  </w:shapeDefaults>
  <w:decimalSymbol w:val="."/>
  <w:listSeparator w:val=","/>
  <w14:docId w14:val="457E749E"/>
  <w15:docId w15:val="{FFC922E8-6606-440D-89A8-7B69E9AE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4" w:unhideWhenUsed="1"/>
    <w:lsdException w:name="List 2" w:semiHidden="1" w:unhideWhenUsed="1"/>
    <w:lsdException w:name="List 3" w:semiHidden="1" w:unhideWhenUsed="1"/>
    <w:lsdException w:name="List Bullet 2" w:semiHidden="1" w:uiPriority="24" w:unhideWhenUsed="1"/>
    <w:lsdException w:name="List Bullet 3" w:semiHidden="1" w:uiPriority="24" w:unhideWhenUsed="1"/>
    <w:lsdException w:name="List Bullet 4" w:semiHidden="1" w:uiPriority="24" w:unhideWhenUsed="1"/>
    <w:lsdException w:name="List Bullet 5" w:semiHidden="1" w:uiPriority="2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6"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657"/>
    <w:pPr>
      <w:spacing w:after="160" w:line="264" w:lineRule="auto"/>
    </w:pPr>
    <w:rPr>
      <w:sz w:val="22"/>
      <w:szCs w:val="22"/>
    </w:rPr>
  </w:style>
  <w:style w:type="paragraph" w:styleId="Heading1">
    <w:name w:val="heading 1"/>
    <w:basedOn w:val="Normal"/>
    <w:next w:val="Normal"/>
    <w:link w:val="Heading1Char"/>
    <w:uiPriority w:val="9"/>
    <w:qFormat/>
    <w:rsid w:val="00446640"/>
    <w:pPr>
      <w:keepNext/>
      <w:keepLines/>
      <w:spacing w:after="400" w:line="240" w:lineRule="auto"/>
      <w:outlineLvl w:val="0"/>
    </w:pPr>
    <w:rPr>
      <w:rFonts w:ascii="Arial" w:eastAsia="SimSun" w:hAnsi="Arial"/>
      <w:color w:val="007B4B"/>
      <w:sz w:val="48"/>
      <w:szCs w:val="36"/>
    </w:rPr>
  </w:style>
  <w:style w:type="paragraph" w:styleId="Heading2">
    <w:name w:val="heading 2"/>
    <w:basedOn w:val="Normal"/>
    <w:next w:val="Normal"/>
    <w:link w:val="Heading2Char"/>
    <w:uiPriority w:val="9"/>
    <w:unhideWhenUsed/>
    <w:qFormat/>
    <w:rsid w:val="004A74E1"/>
    <w:pPr>
      <w:keepNext/>
      <w:keepLines/>
      <w:numPr>
        <w:numId w:val="11"/>
      </w:numPr>
      <w:spacing w:before="320" w:after="120" w:line="240" w:lineRule="auto"/>
      <w:outlineLvl w:val="1"/>
    </w:pPr>
    <w:rPr>
      <w:rFonts w:ascii="Arial" w:eastAsia="SimSun" w:hAnsi="Arial"/>
      <w:color w:val="007B4B"/>
      <w:sz w:val="36"/>
      <w:szCs w:val="36"/>
    </w:rPr>
  </w:style>
  <w:style w:type="paragraph" w:styleId="Heading3">
    <w:name w:val="heading 3"/>
    <w:basedOn w:val="Normal"/>
    <w:next w:val="Normal"/>
    <w:link w:val="Heading3Char"/>
    <w:uiPriority w:val="9"/>
    <w:unhideWhenUsed/>
    <w:qFormat/>
    <w:rsid w:val="004A74E1"/>
    <w:pPr>
      <w:keepNext/>
      <w:keepLines/>
      <w:numPr>
        <w:ilvl w:val="1"/>
        <w:numId w:val="11"/>
      </w:numPr>
      <w:spacing w:before="300" w:after="120" w:line="240" w:lineRule="auto"/>
      <w:outlineLvl w:val="2"/>
    </w:pPr>
    <w:rPr>
      <w:rFonts w:ascii="Arial" w:eastAsia="SimSun" w:hAnsi="Arial"/>
      <w:b/>
      <w:color w:val="007B4B"/>
      <w:sz w:val="28"/>
      <w:szCs w:val="28"/>
    </w:rPr>
  </w:style>
  <w:style w:type="paragraph" w:styleId="Heading4">
    <w:name w:val="heading 4"/>
    <w:next w:val="Normal"/>
    <w:link w:val="Heading4Char"/>
    <w:uiPriority w:val="9"/>
    <w:unhideWhenUsed/>
    <w:qFormat/>
    <w:rsid w:val="00C356CB"/>
    <w:pPr>
      <w:keepNext/>
      <w:keepLines/>
      <w:spacing w:before="240" w:after="120"/>
      <w:outlineLvl w:val="3"/>
    </w:pPr>
    <w:rPr>
      <w:rFonts w:ascii="Arial" w:eastAsia="SimSun" w:hAnsi="Arial"/>
      <w:b/>
      <w:sz w:val="24"/>
      <w:szCs w:val="24"/>
    </w:rPr>
  </w:style>
  <w:style w:type="paragraph" w:styleId="Heading5">
    <w:name w:val="heading 5"/>
    <w:basedOn w:val="Normal"/>
    <w:next w:val="Normal"/>
    <w:link w:val="Heading5Char"/>
    <w:uiPriority w:val="9"/>
    <w:unhideWhenUsed/>
    <w:qFormat/>
    <w:rsid w:val="00C659C3"/>
    <w:pPr>
      <w:keepNext/>
      <w:keepLines/>
      <w:tabs>
        <w:tab w:val="left" w:pos="680"/>
      </w:tabs>
      <w:spacing w:before="240" w:after="80"/>
      <w:outlineLvl w:val="4"/>
    </w:pPr>
    <w:rPr>
      <w:rFonts w:ascii="Arial Bold" w:eastAsia="SimSun" w:hAnsi="Arial Bold"/>
      <w:b/>
      <w:sz w:val="21"/>
    </w:rPr>
  </w:style>
  <w:style w:type="paragraph" w:styleId="Heading6">
    <w:name w:val="heading 6"/>
    <w:basedOn w:val="Normal"/>
    <w:next w:val="Normal"/>
    <w:link w:val="Heading6Char"/>
    <w:uiPriority w:val="9"/>
    <w:unhideWhenUsed/>
    <w:qFormat/>
    <w:rsid w:val="002E554F"/>
    <w:pPr>
      <w:keepNext/>
      <w:keepLines/>
      <w:spacing w:before="240" w:after="80" w:line="240" w:lineRule="auto"/>
      <w:outlineLvl w:val="5"/>
    </w:pPr>
    <w:rPr>
      <w:rFonts w:ascii="Arial" w:eastAsia="SimSun" w:hAnsi="Arial"/>
      <w:i/>
      <w:iCs/>
    </w:rPr>
  </w:style>
  <w:style w:type="paragraph" w:styleId="Heading7">
    <w:name w:val="heading 7"/>
    <w:basedOn w:val="Normal"/>
    <w:next w:val="Normal"/>
    <w:link w:val="Heading7Char"/>
    <w:uiPriority w:val="9"/>
    <w:unhideWhenUsed/>
    <w:qFormat/>
    <w:rsid w:val="00D04C55"/>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unhideWhenUsed/>
    <w:qFormat/>
    <w:rsid w:val="00D04C55"/>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unhideWhenUsed/>
    <w:qFormat/>
    <w:rsid w:val="00D04C55"/>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04E7"/>
    <w:pPr>
      <w:pBdr>
        <w:bottom w:val="single" w:sz="4" w:space="1" w:color="auto"/>
      </w:pBdr>
      <w:tabs>
        <w:tab w:val="right" w:pos="9072"/>
      </w:tabs>
      <w:spacing w:after="0"/>
    </w:pPr>
    <w:rPr>
      <w:rFonts w:ascii="Arial" w:hAnsi="Arial"/>
      <w:sz w:val="20"/>
    </w:rPr>
  </w:style>
  <w:style w:type="paragraph" w:styleId="EndnoteText">
    <w:name w:val="endnote text"/>
    <w:basedOn w:val="Normal"/>
    <w:semiHidden/>
    <w:pPr>
      <w:widowControl w:val="0"/>
      <w:spacing w:before="120"/>
    </w:pPr>
    <w:rPr>
      <w:rFonts w:ascii="New Century Schlbk" w:hAnsi="New Century Schlbk"/>
      <w:sz w:val="24"/>
    </w:rPr>
  </w:style>
  <w:style w:type="paragraph" w:styleId="BodyText">
    <w:name w:val="Body Text"/>
    <w:basedOn w:val="Normal"/>
    <w:link w:val="BodyTextChar"/>
    <w:rsid w:val="00406E15"/>
    <w:rPr>
      <w:rFonts w:ascii="Arial" w:hAnsi="Arial"/>
      <w:szCs w:val="24"/>
    </w:rPr>
  </w:style>
  <w:style w:type="character" w:styleId="Hyperlink">
    <w:name w:val="Hyperlink"/>
    <w:uiPriority w:val="99"/>
    <w:rPr>
      <w:color w:val="0000FF"/>
      <w:u w:val="single"/>
    </w:rPr>
  </w:style>
  <w:style w:type="paragraph" w:styleId="BodyText2">
    <w:name w:val="Body Text 2"/>
    <w:basedOn w:val="Normal"/>
    <w:semiHidden/>
    <w:pPr>
      <w:spacing w:after="120"/>
      <w:ind w:right="-381"/>
    </w:pPr>
    <w:rPr>
      <w:sz w:val="24"/>
    </w:rPr>
  </w:style>
  <w:style w:type="paragraph" w:styleId="BodyText3">
    <w:name w:val="Body Text 3"/>
    <w:basedOn w:val="Normal"/>
    <w:semiHidden/>
    <w:pPr>
      <w:spacing w:after="120"/>
    </w:pPr>
    <w:rPr>
      <w:color w:val="FF0000"/>
      <w:sz w:val="24"/>
    </w:rPr>
  </w:style>
  <w:style w:type="paragraph" w:styleId="Footer">
    <w:name w:val="footer"/>
    <w:basedOn w:val="Normal"/>
    <w:link w:val="FooterChar"/>
    <w:uiPriority w:val="99"/>
    <w:rsid w:val="001004E7"/>
    <w:pPr>
      <w:pBdr>
        <w:top w:val="single" w:sz="4" w:space="3" w:color="auto"/>
      </w:pBdr>
      <w:tabs>
        <w:tab w:val="center" w:pos="4678"/>
        <w:tab w:val="right" w:pos="8647"/>
      </w:tabs>
      <w:spacing w:after="0" w:line="240" w:lineRule="auto"/>
      <w:jc w:val="right"/>
    </w:pPr>
    <w:rPr>
      <w:rFonts w:ascii="Arial" w:hAnsi="Arial"/>
      <w:sz w:val="20"/>
    </w:rPr>
  </w:style>
  <w:style w:type="character" w:styleId="PageNumber">
    <w:name w:val="page number"/>
    <w:basedOn w:val="DefaultParagraphFont"/>
    <w:uiPriority w:val="99"/>
  </w:style>
  <w:style w:type="character" w:styleId="FollowedHyperlink">
    <w:name w:val="FollowedHyperlink"/>
    <w:uiPriority w:val="99"/>
    <w:rPr>
      <w:color w:val="800080"/>
      <w:u w:val="single"/>
    </w:rPr>
  </w:style>
  <w:style w:type="paragraph" w:styleId="TOC1">
    <w:name w:val="toc 1"/>
    <w:basedOn w:val="Normal"/>
    <w:next w:val="Normal"/>
    <w:uiPriority w:val="39"/>
    <w:rsid w:val="004E03C1"/>
    <w:pPr>
      <w:tabs>
        <w:tab w:val="right" w:leader="dot" w:pos="9072"/>
      </w:tabs>
      <w:spacing w:before="120" w:after="120"/>
      <w:ind w:right="680"/>
    </w:pPr>
    <w:rPr>
      <w:rFonts w:ascii="Arial" w:hAnsi="Arial"/>
      <w:noProof/>
      <w:szCs w:val="24"/>
    </w:rPr>
  </w:style>
  <w:style w:type="paragraph" w:styleId="TOC2">
    <w:name w:val="toc 2"/>
    <w:basedOn w:val="Normal"/>
    <w:next w:val="Normal"/>
    <w:uiPriority w:val="39"/>
    <w:rsid w:val="00D669CF"/>
    <w:pPr>
      <w:tabs>
        <w:tab w:val="left" w:pos="454"/>
        <w:tab w:val="right" w:leader="dot" w:pos="9214"/>
      </w:tabs>
      <w:spacing w:before="160"/>
      <w:ind w:left="454" w:right="680" w:hanging="454"/>
    </w:pPr>
    <w:rPr>
      <w:rFonts w:ascii="Arial" w:hAnsi="Arial"/>
      <w:b/>
    </w:rPr>
  </w:style>
  <w:style w:type="paragraph" w:styleId="TOC3">
    <w:name w:val="toc 3"/>
    <w:basedOn w:val="Normal"/>
    <w:next w:val="Normal"/>
    <w:uiPriority w:val="39"/>
    <w:rsid w:val="00D669CF"/>
    <w:pPr>
      <w:tabs>
        <w:tab w:val="left" w:pos="1021"/>
        <w:tab w:val="right" w:leader="dot" w:pos="9214"/>
      </w:tabs>
      <w:spacing w:after="60"/>
      <w:ind w:left="1021" w:right="240" w:hanging="567"/>
    </w:pPr>
    <w:rPr>
      <w:rFonts w:ascii="Arial" w:hAnsi="Arial"/>
      <w:noProof/>
      <w:szCs w:val="24"/>
    </w:rPr>
  </w:style>
  <w:style w:type="paragraph" w:styleId="TOC4">
    <w:name w:val="toc 4"/>
    <w:basedOn w:val="Normal"/>
    <w:next w:val="Normal"/>
    <w:uiPriority w:val="39"/>
    <w:rsid w:val="00487C06"/>
    <w:pPr>
      <w:tabs>
        <w:tab w:val="right" w:leader="dot" w:pos="9214"/>
      </w:tabs>
      <w:spacing w:after="80"/>
      <w:ind w:left="567" w:right="680" w:hanging="567"/>
    </w:pPr>
    <w:rPr>
      <w:rFonts w:ascii="Arial" w:hAnsi="Arial"/>
      <w:noProof/>
    </w:r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semiHidden/>
    <w:pPr>
      <w:ind w:left="1000"/>
    </w:pPr>
  </w:style>
  <w:style w:type="paragraph" w:styleId="TOC7">
    <w:name w:val="toc 7"/>
    <w:basedOn w:val="Normal"/>
    <w:next w:val="Normal"/>
    <w:autoRedefine/>
    <w:uiPriority w:val="39"/>
    <w:semiHidden/>
    <w:pPr>
      <w:ind w:left="1200"/>
    </w:pPr>
  </w:style>
  <w:style w:type="paragraph" w:styleId="TOC8">
    <w:name w:val="toc 8"/>
    <w:basedOn w:val="Normal"/>
    <w:next w:val="Normal"/>
    <w:autoRedefine/>
    <w:uiPriority w:val="39"/>
    <w:semiHidden/>
    <w:pPr>
      <w:ind w:left="1400"/>
    </w:pPr>
  </w:style>
  <w:style w:type="paragraph" w:styleId="TOC9">
    <w:name w:val="toc 9"/>
    <w:basedOn w:val="Normal"/>
    <w:next w:val="Normal"/>
    <w:autoRedefine/>
    <w:uiPriority w:val="39"/>
    <w:semiHidden/>
    <w:pPr>
      <w:ind w:left="1600"/>
    </w:pPr>
  </w:style>
  <w:style w:type="numbering" w:customStyle="1" w:styleId="ZZAlphaRoman">
    <w:name w:val="ZZ Alpha+Roman"/>
    <w:basedOn w:val="Numbers"/>
    <w:uiPriority w:val="99"/>
    <w:rsid w:val="00CF2657"/>
    <w:pPr>
      <w:numPr>
        <w:numId w:val="6"/>
      </w:numPr>
    </w:pPr>
  </w:style>
  <w:style w:type="paragraph" w:customStyle="1" w:styleId="Tablefootnote">
    <w:name w:val="Table footnote"/>
    <w:basedOn w:val="Tableleft"/>
    <w:rsid w:val="00590259"/>
    <w:rPr>
      <w:i/>
    </w:rPr>
  </w:style>
  <w:style w:type="paragraph" w:styleId="BodyTextIndent">
    <w:name w:val="Body Text Indent"/>
    <w:basedOn w:val="BodyText"/>
    <w:link w:val="BodyTextIndentChar"/>
    <w:rsid w:val="0038272A"/>
    <w:pPr>
      <w:ind w:left="397"/>
    </w:pPr>
    <w:rPr>
      <w:snapToGrid w:val="0"/>
    </w:rPr>
  </w:style>
  <w:style w:type="character" w:customStyle="1" w:styleId="BodyTextIndentChar">
    <w:name w:val="Body Text Indent Char"/>
    <w:link w:val="BodyTextIndent"/>
    <w:rsid w:val="0038272A"/>
    <w:rPr>
      <w:rFonts w:ascii="Calibri" w:hAnsi="Calibri"/>
      <w:snapToGrid w:val="0"/>
      <w:sz w:val="24"/>
      <w:szCs w:val="24"/>
      <w:lang w:eastAsia="en-US"/>
    </w:rPr>
  </w:style>
  <w:style w:type="paragraph" w:customStyle="1" w:styleId="BodyTextIndentNoSpace">
    <w:name w:val="Body Text Indent No Space"/>
    <w:basedOn w:val="BodyTextIndent"/>
    <w:rsid w:val="0038272A"/>
    <w:pPr>
      <w:spacing w:after="0"/>
    </w:pPr>
  </w:style>
  <w:style w:type="paragraph" w:customStyle="1" w:styleId="Tablecaption">
    <w:name w:val="Table caption"/>
    <w:basedOn w:val="Normal"/>
    <w:next w:val="BodyText"/>
    <w:qFormat/>
    <w:rsid w:val="00DE31C5"/>
    <w:pPr>
      <w:keepNext/>
      <w:keepLines/>
      <w:spacing w:before="240" w:after="120"/>
    </w:pPr>
    <w:rPr>
      <w:rFonts w:ascii="Arial" w:hAnsi="Arial" w:cs="Arial"/>
      <w:b/>
      <w:bCs/>
    </w:rPr>
  </w:style>
  <w:style w:type="paragraph" w:styleId="Caption">
    <w:name w:val="caption"/>
    <w:basedOn w:val="Normal"/>
    <w:next w:val="Normal"/>
    <w:uiPriority w:val="35"/>
    <w:unhideWhenUsed/>
    <w:qFormat/>
    <w:rsid w:val="00701A35"/>
    <w:pPr>
      <w:keepNext/>
      <w:keepLines/>
      <w:spacing w:before="240" w:after="80" w:line="240" w:lineRule="auto"/>
    </w:pPr>
    <w:rPr>
      <w:rFonts w:ascii="Arial" w:eastAsia="SimSun" w:hAnsi="Arial" w:cs="Arial"/>
      <w:b/>
      <w:bCs/>
    </w:rPr>
  </w:style>
  <w:style w:type="paragraph" w:customStyle="1" w:styleId="RTBATitle1">
    <w:name w:val="RTBA Title 1"/>
    <w:basedOn w:val="Title"/>
    <w:rsid w:val="00E5490B"/>
    <w:pPr>
      <w:spacing w:line="228" w:lineRule="auto"/>
      <w:jc w:val="center"/>
    </w:pPr>
    <w:rPr>
      <w:rFonts w:ascii="Arial" w:hAnsi="Arial" w:cs="Arial"/>
      <w:color w:val="007B4B"/>
      <w:sz w:val="64"/>
    </w:rPr>
  </w:style>
  <w:style w:type="paragraph" w:customStyle="1" w:styleId="Tabletext">
    <w:name w:val="Table text"/>
    <w:basedOn w:val="Normal"/>
    <w:link w:val="TabletextChar"/>
    <w:uiPriority w:val="9"/>
    <w:qFormat/>
    <w:rsid w:val="00E10C7D"/>
    <w:pPr>
      <w:spacing w:before="30" w:after="30"/>
    </w:pPr>
    <w:rPr>
      <w:rFonts w:eastAsia="Tahoma" w:cs="Arial"/>
      <w:noProof/>
      <w:sz w:val="18"/>
      <w:szCs w:val="18"/>
    </w:rPr>
  </w:style>
  <w:style w:type="character" w:customStyle="1" w:styleId="TabletextChar">
    <w:name w:val="Table text Char"/>
    <w:link w:val="Tabletext"/>
    <w:rsid w:val="00A7585A"/>
    <w:rPr>
      <w:rFonts w:ascii="Calibri" w:eastAsia="Tahoma" w:hAnsi="Calibri" w:cs="Arial"/>
      <w:noProof/>
      <w:sz w:val="18"/>
      <w:szCs w:val="18"/>
    </w:rPr>
  </w:style>
  <w:style w:type="numbering" w:customStyle="1" w:styleId="ZZFinNumbers">
    <w:name w:val="ZZ Fin Numbers"/>
    <w:basedOn w:val="NoList"/>
    <w:uiPriority w:val="99"/>
    <w:rsid w:val="00DB5B28"/>
    <w:pPr>
      <w:numPr>
        <w:numId w:val="10"/>
      </w:numPr>
    </w:pPr>
  </w:style>
  <w:style w:type="paragraph" w:customStyle="1" w:styleId="Tablebullet">
    <w:name w:val="Table bullet"/>
    <w:basedOn w:val="Tabletext"/>
    <w:uiPriority w:val="9"/>
    <w:rsid w:val="00B26471"/>
    <w:pPr>
      <w:numPr>
        <w:numId w:val="5"/>
      </w:numPr>
      <w:spacing w:before="50" w:after="50"/>
    </w:pPr>
    <w:rPr>
      <w:rFonts w:ascii="Arial" w:eastAsia="Arial" w:hAnsi="Arial" w:cs="Times New Roman"/>
      <w:noProof w:val="0"/>
      <w:spacing w:val="2"/>
      <w:sz w:val="20"/>
      <w:szCs w:val="20"/>
    </w:rPr>
  </w:style>
  <w:style w:type="table" w:customStyle="1" w:styleId="DTFTextTable">
    <w:name w:val="DTF Text Table"/>
    <w:basedOn w:val="TableNormal"/>
    <w:uiPriority w:val="99"/>
    <w:rsid w:val="00BE563F"/>
    <w:pPr>
      <w:spacing w:before="60" w:after="60" w:line="216" w:lineRule="auto"/>
    </w:pPr>
    <w:rPr>
      <w:rFonts w:ascii="Arial" w:eastAsia="Arial" w:hAnsi="Arial"/>
      <w:sz w:val="18"/>
      <w:szCs w:val="22"/>
      <w:lang w:eastAsia="en-US"/>
    </w:rPr>
    <w:tblPr>
      <w:tblStyleRowBandSize w:val="1"/>
      <w:tblStyleColBandSize w:val="1"/>
      <w:tblInd w:w="28" w:type="dxa"/>
      <w:tblBorders>
        <w:bottom w:val="single" w:sz="12" w:space="0" w:color="auto"/>
      </w:tblBorders>
      <w:tblCellMar>
        <w:left w:w="57" w:type="dxa"/>
        <w:right w:w="57" w:type="dxa"/>
      </w:tblCellMar>
    </w:tblPr>
    <w:trPr>
      <w:cantSplit/>
    </w:trPr>
    <w:tblStylePr w:type="firstRow">
      <w:pPr>
        <w:wordWrap/>
        <w:spacing w:beforeLines="0" w:before="20" w:beforeAutospacing="0" w:afterLines="0" w:after="20" w:afterAutospacing="0" w:line="240" w:lineRule="auto"/>
        <w:jc w:val="left"/>
      </w:pPr>
      <w:rPr>
        <w:i/>
      </w:rPr>
      <w:tblPr/>
      <w:trPr>
        <w:cantSplit w:val="0"/>
      </w:trPr>
      <w:tcPr>
        <w:shd w:val="clear" w:color="auto" w:fill="000000"/>
        <w:vAlign w:val="bottom"/>
      </w:tcPr>
    </w:tblStylePr>
    <w:tblStylePr w:type="lastRow">
      <w:rPr>
        <w:b w:val="0"/>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tcBorders>
          <w:top w:val="nil"/>
          <w:left w:val="nil"/>
          <w:bottom w:val="nil"/>
          <w:right w:val="nil"/>
          <w:insideH w:val="nil"/>
          <w:insideV w:val="nil"/>
          <w:tl2br w:val="nil"/>
          <w:tr2bl w:val="nil"/>
        </w:tcBorders>
        <w:shd w:val="clear" w:color="auto" w:fill="EBEBEB"/>
      </w:tcPr>
    </w:tblStylePr>
    <w:tblStylePr w:type="band2Horz">
      <w:tblPr/>
      <w:tcPr>
        <w:shd w:val="clear" w:color="auto" w:fill="FFFFFF"/>
      </w:tcPr>
    </w:tblStylePr>
  </w:style>
  <w:style w:type="character" w:customStyle="1" w:styleId="Heading5Char">
    <w:name w:val="Heading 5 Char"/>
    <w:link w:val="Heading5"/>
    <w:uiPriority w:val="9"/>
    <w:rsid w:val="00C659C3"/>
    <w:rPr>
      <w:rFonts w:ascii="Arial Bold" w:eastAsia="SimSun" w:hAnsi="Arial Bold"/>
      <w:b/>
      <w:sz w:val="21"/>
      <w:szCs w:val="22"/>
    </w:rPr>
  </w:style>
  <w:style w:type="character" w:customStyle="1" w:styleId="Heading6Char">
    <w:name w:val="Heading 6 Char"/>
    <w:link w:val="Heading6"/>
    <w:uiPriority w:val="9"/>
    <w:rsid w:val="002E554F"/>
    <w:rPr>
      <w:rFonts w:ascii="Arial" w:eastAsia="SimSun" w:hAnsi="Arial"/>
      <w:i/>
      <w:iCs/>
      <w:sz w:val="22"/>
      <w:szCs w:val="22"/>
    </w:rPr>
  </w:style>
  <w:style w:type="character" w:customStyle="1" w:styleId="Heading7Char">
    <w:name w:val="Heading 7 Char"/>
    <w:link w:val="Heading7"/>
    <w:uiPriority w:val="9"/>
    <w:rsid w:val="00D04C55"/>
    <w:rPr>
      <w:rFonts w:ascii="Calibri Light" w:eastAsia="SimSun" w:hAnsi="Calibri Light" w:cs="Times New Roman"/>
      <w:b/>
      <w:bCs/>
      <w:color w:val="1F4E79"/>
    </w:rPr>
  </w:style>
  <w:style w:type="character" w:customStyle="1" w:styleId="Heading8Char">
    <w:name w:val="Heading 8 Char"/>
    <w:link w:val="Heading8"/>
    <w:uiPriority w:val="9"/>
    <w:rsid w:val="00D04C55"/>
    <w:rPr>
      <w:rFonts w:ascii="Calibri Light" w:eastAsia="SimSun" w:hAnsi="Calibri Light" w:cs="Times New Roman"/>
      <w:b/>
      <w:bCs/>
      <w:i/>
      <w:iCs/>
      <w:color w:val="1F4E79"/>
    </w:rPr>
  </w:style>
  <w:style w:type="character" w:customStyle="1" w:styleId="Heading9Char">
    <w:name w:val="Heading 9 Char"/>
    <w:link w:val="Heading9"/>
    <w:uiPriority w:val="9"/>
    <w:rsid w:val="00D04C55"/>
    <w:rPr>
      <w:rFonts w:ascii="Calibri Light" w:eastAsia="SimSun" w:hAnsi="Calibri Light" w:cs="Times New Roman"/>
      <w:i/>
      <w:iCs/>
      <w:color w:val="1F4E79"/>
    </w:rPr>
  </w:style>
  <w:style w:type="character" w:customStyle="1" w:styleId="SubtitleChar">
    <w:name w:val="Subtitle Char"/>
    <w:link w:val="Subtitle"/>
    <w:uiPriority w:val="11"/>
    <w:semiHidden/>
    <w:rsid w:val="00E62D97"/>
    <w:rPr>
      <w:rFonts w:ascii="Calibri Light" w:eastAsia="SimSun" w:hAnsi="Calibri Light"/>
      <w:color w:val="5B9BD5"/>
      <w:sz w:val="28"/>
      <w:szCs w:val="28"/>
    </w:rPr>
  </w:style>
  <w:style w:type="paragraph" w:styleId="NoSpacing">
    <w:name w:val="No Spacing"/>
    <w:uiPriority w:val="1"/>
    <w:semiHidden/>
    <w:qFormat/>
    <w:rsid w:val="00D04C55"/>
    <w:rPr>
      <w:sz w:val="22"/>
      <w:szCs w:val="22"/>
    </w:rPr>
  </w:style>
  <w:style w:type="paragraph" w:styleId="Quote">
    <w:name w:val="Quote"/>
    <w:basedOn w:val="Normal"/>
    <w:next w:val="Normal"/>
    <w:link w:val="QuoteChar"/>
    <w:uiPriority w:val="29"/>
    <w:semiHidden/>
    <w:qFormat/>
    <w:rsid w:val="00D04C55"/>
    <w:pPr>
      <w:spacing w:before="120" w:after="120"/>
      <w:ind w:left="720"/>
    </w:pPr>
    <w:rPr>
      <w:color w:val="44546A"/>
      <w:sz w:val="24"/>
      <w:szCs w:val="24"/>
    </w:rPr>
  </w:style>
  <w:style w:type="character" w:customStyle="1" w:styleId="QuoteChar">
    <w:name w:val="Quote Char"/>
    <w:link w:val="Quote"/>
    <w:uiPriority w:val="29"/>
    <w:semiHidden/>
    <w:rsid w:val="00E62D97"/>
    <w:rPr>
      <w:color w:val="44546A"/>
      <w:sz w:val="24"/>
      <w:szCs w:val="24"/>
    </w:rPr>
  </w:style>
  <w:style w:type="paragraph" w:styleId="IntenseQuote">
    <w:name w:val="Intense Quote"/>
    <w:basedOn w:val="Normal"/>
    <w:next w:val="Normal"/>
    <w:link w:val="IntenseQuoteChar"/>
    <w:uiPriority w:val="30"/>
    <w:semiHidden/>
    <w:qFormat/>
    <w:rsid w:val="00D04C55"/>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semiHidden/>
    <w:rsid w:val="00E62D97"/>
    <w:rPr>
      <w:rFonts w:ascii="Calibri Light" w:eastAsia="SimSun" w:hAnsi="Calibri Light"/>
      <w:color w:val="44546A"/>
      <w:spacing w:val="-6"/>
      <w:sz w:val="32"/>
      <w:szCs w:val="32"/>
    </w:rPr>
  </w:style>
  <w:style w:type="character" w:styleId="SubtleEmphasis">
    <w:name w:val="Subtle Emphasis"/>
    <w:uiPriority w:val="19"/>
    <w:semiHidden/>
    <w:qFormat/>
    <w:rsid w:val="00D04C55"/>
    <w:rPr>
      <w:i/>
      <w:iCs/>
      <w:color w:val="595959"/>
    </w:rPr>
  </w:style>
  <w:style w:type="character" w:styleId="IntenseEmphasis">
    <w:name w:val="Intense Emphasis"/>
    <w:uiPriority w:val="21"/>
    <w:semiHidden/>
    <w:qFormat/>
    <w:rsid w:val="00D04C55"/>
    <w:rPr>
      <w:b/>
      <w:bCs/>
      <w:i/>
      <w:iCs/>
    </w:rPr>
  </w:style>
  <w:style w:type="character" w:styleId="SubtleReference">
    <w:name w:val="Subtle Reference"/>
    <w:uiPriority w:val="31"/>
    <w:semiHidden/>
    <w:qFormat/>
    <w:rsid w:val="00D04C55"/>
    <w:rPr>
      <w:smallCaps/>
      <w:color w:val="595959"/>
      <w:u w:val="none" w:color="7F7F7F"/>
      <w:bdr w:val="none" w:sz="0" w:space="0" w:color="auto"/>
    </w:rPr>
  </w:style>
  <w:style w:type="character" w:styleId="IntenseReference">
    <w:name w:val="Intense Reference"/>
    <w:uiPriority w:val="32"/>
    <w:semiHidden/>
    <w:qFormat/>
    <w:rsid w:val="00D04C55"/>
    <w:rPr>
      <w:b/>
      <w:bCs/>
      <w:smallCaps/>
      <w:color w:val="44546A"/>
      <w:u w:val="single"/>
    </w:rPr>
  </w:style>
  <w:style w:type="character" w:styleId="BookTitle">
    <w:name w:val="Book Title"/>
    <w:uiPriority w:val="33"/>
    <w:semiHidden/>
    <w:qFormat/>
    <w:rsid w:val="00D04C55"/>
    <w:rPr>
      <w:b/>
      <w:bCs/>
      <w:smallCaps/>
      <w:spacing w:val="10"/>
    </w:rPr>
  </w:style>
  <w:style w:type="table" w:customStyle="1" w:styleId="ModelReportFinancialTable">
    <w:name w:val="Model Report Financial Table"/>
    <w:basedOn w:val="TableNormal"/>
    <w:uiPriority w:val="99"/>
    <w:rsid w:val="009A18E1"/>
    <w:pPr>
      <w:spacing w:before="20" w:after="20"/>
      <w:jc w:val="right"/>
    </w:pPr>
    <w:rPr>
      <w:rFonts w:ascii="Arial" w:eastAsia="Arial" w:hAnsi="Arial"/>
      <w:sz w:val="16"/>
      <w:szCs w:val="18"/>
      <w:lang w:eastAsia="en-US"/>
    </w:rPr>
    <w:tblPr>
      <w:tblCellMar>
        <w:left w:w="57" w:type="dxa"/>
        <w:right w:w="57" w:type="dxa"/>
      </w:tblCellMar>
    </w:tblPr>
    <w:tblStylePr w:type="firstRow">
      <w:pPr>
        <w:jc w:val="right"/>
      </w:pPr>
      <w:rPr>
        <w:i/>
      </w:rPr>
      <w:tblPr/>
      <w:tcPr>
        <w:shd w:val="clear" w:color="auto" w:fill="000000"/>
        <w:vAlign w:val="bottom"/>
      </w:tcPr>
    </w:tblStylePr>
    <w:tblStylePr w:type="lastRow">
      <w:rPr>
        <w:b/>
      </w:rPr>
      <w:tblPr/>
      <w:tcPr>
        <w:tcBorders>
          <w:top w:val="single" w:sz="6" w:space="0" w:color="auto"/>
          <w:left w:val="nil"/>
          <w:bottom w:val="single" w:sz="12" w:space="0" w:color="auto"/>
          <w:right w:val="nil"/>
          <w:insideH w:val="nil"/>
          <w:insideV w:val="nil"/>
          <w:tl2br w:val="nil"/>
          <w:tr2bl w:val="nil"/>
        </w:tcBorders>
      </w:tcPr>
    </w:tblStylePr>
    <w:tblStylePr w:type="firstCol">
      <w:pPr>
        <w:jc w:val="left"/>
      </w:pPr>
      <w:rPr>
        <w:color w:val="0072CE"/>
        <w:sz w:val="14"/>
      </w:rPr>
    </w:tblStylePr>
    <w:tblStylePr w:type="nwCell">
      <w:pPr>
        <w:jc w:val="left"/>
      </w:pPr>
      <w:rPr>
        <w:i/>
        <w:sz w:val="14"/>
      </w:rPr>
      <w:tblPr/>
      <w:tcPr>
        <w:shd w:val="clear" w:color="auto" w:fill="FFFFFF"/>
        <w:vAlign w:val="bottom"/>
      </w:tcPr>
    </w:tblStylePr>
    <w:tblStylePr w:type="swCell">
      <w:rPr>
        <w:b w:val="0"/>
      </w:rPr>
      <w:tblPr/>
      <w:tcPr>
        <w:tcBorders>
          <w:top w:val="nil"/>
          <w:left w:val="nil"/>
          <w:bottom w:val="nil"/>
          <w:right w:val="nil"/>
          <w:insideH w:val="nil"/>
          <w:insideV w:val="nil"/>
          <w:tl2br w:val="nil"/>
          <w:tr2bl w:val="nil"/>
        </w:tcBorders>
      </w:tcPr>
    </w:tblStylePr>
  </w:style>
  <w:style w:type="table" w:customStyle="1" w:styleId="DTFTextTable1">
    <w:name w:val="DTF Text Table1"/>
    <w:basedOn w:val="TableNormal"/>
    <w:uiPriority w:val="99"/>
    <w:rsid w:val="009A18E1"/>
    <w:pPr>
      <w:spacing w:before="60" w:after="60" w:line="216" w:lineRule="auto"/>
    </w:pPr>
    <w:rPr>
      <w:rFonts w:ascii="Arial" w:eastAsia="Arial" w:hAnsi="Arial"/>
      <w:sz w:val="18"/>
      <w:szCs w:val="22"/>
      <w:lang w:eastAsia="en-US"/>
    </w:rPr>
    <w:tblPr>
      <w:tblStyleRowBandSize w:val="1"/>
      <w:tblStyleColBandSize w:val="1"/>
      <w:tblInd w:w="28" w:type="dxa"/>
      <w:tblBorders>
        <w:bottom w:val="single" w:sz="12" w:space="0" w:color="auto"/>
      </w:tblBorders>
      <w:tblCellMar>
        <w:left w:w="57" w:type="dxa"/>
        <w:right w:w="57" w:type="dxa"/>
      </w:tblCellMar>
    </w:tblPr>
    <w:trPr>
      <w:cantSplit/>
    </w:trPr>
    <w:tblStylePr w:type="firstRow">
      <w:pPr>
        <w:wordWrap/>
        <w:spacing w:beforeLines="0" w:before="20" w:beforeAutospacing="0" w:afterLines="0" w:after="20" w:afterAutospacing="0" w:line="240" w:lineRule="auto"/>
        <w:jc w:val="left"/>
      </w:pPr>
      <w:rPr>
        <w:i/>
      </w:rPr>
      <w:tblPr/>
      <w:trPr>
        <w:cantSplit w:val="0"/>
      </w:trPr>
      <w:tcPr>
        <w:shd w:val="clear" w:color="auto" w:fill="000000"/>
        <w:vAlign w:val="bottom"/>
      </w:tcPr>
    </w:tblStylePr>
    <w:tblStylePr w:type="lastRow">
      <w:rPr>
        <w:b w:val="0"/>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tcBorders>
          <w:top w:val="nil"/>
          <w:left w:val="nil"/>
          <w:bottom w:val="nil"/>
          <w:right w:val="nil"/>
          <w:insideH w:val="nil"/>
          <w:insideV w:val="nil"/>
          <w:tl2br w:val="nil"/>
          <w:tr2bl w:val="nil"/>
        </w:tcBorders>
        <w:shd w:val="clear" w:color="auto" w:fill="EBEBEB"/>
      </w:tcPr>
    </w:tblStylePr>
    <w:tblStylePr w:type="band2Horz">
      <w:tblPr/>
      <w:tcPr>
        <w:shd w:val="clear" w:color="auto" w:fill="FFFFFF"/>
      </w:tcPr>
    </w:tblStylePr>
  </w:style>
  <w:style w:type="paragraph" w:styleId="FootnoteText">
    <w:name w:val="footnote text"/>
    <w:basedOn w:val="Normal"/>
    <w:link w:val="FootnoteTextChar"/>
    <w:qFormat/>
    <w:rsid w:val="00C3042A"/>
    <w:pPr>
      <w:keepLines/>
      <w:spacing w:before="120" w:after="0" w:line="240" w:lineRule="auto"/>
    </w:pPr>
    <w:rPr>
      <w:rFonts w:ascii="Arial" w:hAnsi="Arial"/>
      <w:spacing w:val="2"/>
      <w:sz w:val="14"/>
      <w:szCs w:val="18"/>
      <w:lang w:val="en-US" w:eastAsia="ja-JP"/>
    </w:rPr>
  </w:style>
  <w:style w:type="character" w:customStyle="1" w:styleId="FootnoteTextChar">
    <w:name w:val="Footnote Text Char"/>
    <w:link w:val="FootnoteText"/>
    <w:rsid w:val="00C3042A"/>
    <w:rPr>
      <w:rFonts w:ascii="Arial" w:hAnsi="Arial"/>
      <w:spacing w:val="2"/>
      <w:sz w:val="14"/>
      <w:szCs w:val="18"/>
      <w:lang w:val="en-US" w:eastAsia="ja-JP"/>
    </w:rPr>
  </w:style>
  <w:style w:type="character" w:styleId="FootnoteReference">
    <w:name w:val="footnote reference"/>
    <w:unhideWhenUsed/>
    <w:rsid w:val="00C3042A"/>
    <w:rPr>
      <w:vertAlign w:val="superscript"/>
    </w:rPr>
  </w:style>
  <w:style w:type="paragraph" w:styleId="Revision">
    <w:name w:val="Revision"/>
    <w:hidden/>
    <w:uiPriority w:val="99"/>
    <w:semiHidden/>
    <w:rsid w:val="00204924"/>
    <w:rPr>
      <w:sz w:val="22"/>
      <w:szCs w:val="22"/>
    </w:rPr>
  </w:style>
  <w:style w:type="paragraph" w:styleId="Subtitle">
    <w:name w:val="Subtitle"/>
    <w:basedOn w:val="Normal"/>
    <w:next w:val="Normal"/>
    <w:link w:val="SubtitleChar"/>
    <w:uiPriority w:val="11"/>
    <w:semiHidden/>
    <w:qFormat/>
    <w:rsid w:val="00D04C55"/>
    <w:pPr>
      <w:numPr>
        <w:ilvl w:val="1"/>
      </w:numPr>
      <w:spacing w:after="240" w:line="240" w:lineRule="auto"/>
    </w:pPr>
    <w:rPr>
      <w:rFonts w:ascii="Calibri Light" w:eastAsia="SimSun" w:hAnsi="Calibri Light"/>
      <w:color w:val="5B9BD5"/>
      <w:sz w:val="28"/>
      <w:szCs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7734CC"/>
    <w:rPr>
      <w:sz w:val="16"/>
      <w:szCs w:val="16"/>
    </w:rPr>
  </w:style>
  <w:style w:type="paragraph" w:styleId="CommentText">
    <w:name w:val="annotation text"/>
    <w:basedOn w:val="Normal"/>
    <w:link w:val="CommentTextChar"/>
    <w:semiHidden/>
    <w:rsid w:val="007734CC"/>
  </w:style>
  <w:style w:type="paragraph" w:styleId="CommentSubject">
    <w:name w:val="annotation subject"/>
    <w:basedOn w:val="CommentText"/>
    <w:next w:val="CommentText"/>
    <w:semiHidden/>
    <w:rsid w:val="007734CC"/>
    <w:rPr>
      <w:b/>
      <w:bCs/>
    </w:rPr>
  </w:style>
  <w:style w:type="table" w:styleId="TableGrid">
    <w:name w:val="Table Grid"/>
    <w:basedOn w:val="TableNormal"/>
    <w:uiPriority w:val="59"/>
    <w:rsid w:val="00D72B77"/>
    <w:rPr>
      <w:rFonts w:ascii="Cambria" w:eastAsia="MS Mincho" w:hAnsi="Cambria"/>
    </w:rPr>
    <w:tblPr>
      <w:tblBorders>
        <w:top w:val="single" w:sz="4" w:space="0" w:color="auto"/>
        <w:bottom w:val="single" w:sz="4" w:space="0" w:color="auto"/>
        <w:insideH w:val="single" w:sz="4" w:space="0" w:color="auto"/>
      </w:tblBorders>
      <w:tblCellMar>
        <w:left w:w="0" w:type="dxa"/>
        <w:right w:w="170" w:type="dxa"/>
      </w:tblCellMar>
    </w:tblPr>
    <w:tblStylePr w:type="firstRow">
      <w:tblPr/>
      <w:tcPr>
        <w:vAlign w:val="bottom"/>
      </w:tcPr>
    </w:tblStylePr>
  </w:style>
  <w:style w:type="paragraph" w:styleId="Title">
    <w:name w:val="Title"/>
    <w:basedOn w:val="Normal"/>
    <w:next w:val="Normal"/>
    <w:link w:val="TitleChar"/>
    <w:uiPriority w:val="10"/>
    <w:semiHidden/>
    <w:qFormat/>
    <w:rsid w:val="00D04C55"/>
    <w:pPr>
      <w:spacing w:after="0" w:line="204" w:lineRule="auto"/>
      <w:contextualSpacing/>
    </w:pPr>
    <w:rPr>
      <w:rFonts w:ascii="Calibri Light" w:eastAsia="SimSun" w:hAnsi="Calibri Light"/>
      <w:caps/>
      <w:color w:val="44546A"/>
      <w:spacing w:val="-15"/>
      <w:sz w:val="72"/>
      <w:szCs w:val="72"/>
    </w:rPr>
  </w:style>
  <w:style w:type="character" w:customStyle="1" w:styleId="BodyTextChar">
    <w:name w:val="Body Text Char"/>
    <w:link w:val="BodyText"/>
    <w:rsid w:val="00406E15"/>
    <w:rPr>
      <w:rFonts w:ascii="Arial" w:hAnsi="Arial"/>
      <w:sz w:val="22"/>
      <w:szCs w:val="24"/>
    </w:rPr>
  </w:style>
  <w:style w:type="character" w:customStyle="1" w:styleId="TitleChar">
    <w:name w:val="Title Char"/>
    <w:link w:val="Title"/>
    <w:uiPriority w:val="10"/>
    <w:semiHidden/>
    <w:rsid w:val="00E62D97"/>
    <w:rPr>
      <w:rFonts w:ascii="Calibri Light" w:eastAsia="SimSun" w:hAnsi="Calibri Light"/>
      <w:caps/>
      <w:color w:val="44546A"/>
      <w:spacing w:val="-15"/>
      <w:sz w:val="72"/>
      <w:szCs w:val="72"/>
    </w:rPr>
  </w:style>
  <w:style w:type="paragraph" w:customStyle="1" w:styleId="LogoonTitlePage">
    <w:name w:val="Logo on Title Page"/>
    <w:basedOn w:val="BodyText"/>
    <w:rsid w:val="00492C7E"/>
    <w:pPr>
      <w:spacing w:before="8000"/>
      <w:jc w:val="right"/>
    </w:pPr>
    <w:rPr>
      <w:sz w:val="20"/>
    </w:rPr>
  </w:style>
  <w:style w:type="paragraph" w:customStyle="1" w:styleId="BodyTextNoSpace">
    <w:name w:val="Body Text No Space"/>
    <w:basedOn w:val="BodyText"/>
    <w:rsid w:val="002741A6"/>
    <w:pPr>
      <w:spacing w:after="0"/>
    </w:pPr>
  </w:style>
  <w:style w:type="character" w:styleId="Emphasis">
    <w:name w:val="Emphasis"/>
    <w:uiPriority w:val="20"/>
    <w:qFormat/>
    <w:rsid w:val="00D04C55"/>
    <w:rPr>
      <w:i/>
      <w:iCs/>
    </w:rPr>
  </w:style>
  <w:style w:type="paragraph" w:customStyle="1" w:styleId="Numberalpha">
    <w:name w:val="Number alpha"/>
    <w:basedOn w:val="BodyText"/>
    <w:rsid w:val="00CF2657"/>
    <w:pPr>
      <w:numPr>
        <w:numId w:val="6"/>
      </w:numPr>
      <w:spacing w:after="60"/>
    </w:pPr>
  </w:style>
  <w:style w:type="paragraph" w:customStyle="1" w:styleId="Numberroman">
    <w:name w:val="Number roman"/>
    <w:basedOn w:val="BodyText"/>
    <w:rsid w:val="00CF2657"/>
    <w:pPr>
      <w:numPr>
        <w:ilvl w:val="1"/>
        <w:numId w:val="6"/>
      </w:numPr>
      <w:spacing w:after="60"/>
    </w:pPr>
  </w:style>
  <w:style w:type="numbering" w:customStyle="1" w:styleId="Numbers">
    <w:name w:val="Numbers"/>
    <w:rsid w:val="00C762E6"/>
    <w:pPr>
      <w:numPr>
        <w:numId w:val="2"/>
      </w:numPr>
    </w:pPr>
  </w:style>
  <w:style w:type="paragraph" w:customStyle="1" w:styleId="BodyTextAfterListTable">
    <w:name w:val="Body Text After List/Table"/>
    <w:basedOn w:val="BodyText"/>
    <w:rsid w:val="00332E00"/>
    <w:pPr>
      <w:spacing w:before="160"/>
    </w:pPr>
  </w:style>
  <w:style w:type="paragraph" w:styleId="ListBullet">
    <w:name w:val="List Bullet"/>
    <w:basedOn w:val="BodyText"/>
    <w:uiPriority w:val="24"/>
    <w:rsid w:val="005838EC"/>
    <w:pPr>
      <w:numPr>
        <w:numId w:val="1"/>
      </w:numPr>
      <w:spacing w:after="60"/>
    </w:pPr>
  </w:style>
  <w:style w:type="character" w:styleId="Strong">
    <w:name w:val="Strong"/>
    <w:uiPriority w:val="22"/>
    <w:qFormat/>
    <w:rsid w:val="00D04C55"/>
    <w:rPr>
      <w:b/>
      <w:bCs/>
    </w:rPr>
  </w:style>
  <w:style w:type="character" w:customStyle="1" w:styleId="Heading1Char">
    <w:name w:val="Heading 1 Char"/>
    <w:link w:val="Heading1"/>
    <w:uiPriority w:val="9"/>
    <w:rsid w:val="00446640"/>
    <w:rPr>
      <w:rFonts w:ascii="Arial" w:eastAsia="SimSun" w:hAnsi="Arial"/>
      <w:color w:val="007B4B"/>
      <w:sz w:val="48"/>
      <w:szCs w:val="36"/>
    </w:rPr>
  </w:style>
  <w:style w:type="character" w:customStyle="1" w:styleId="Heading2Char">
    <w:name w:val="Heading 2 Char"/>
    <w:link w:val="Heading2"/>
    <w:uiPriority w:val="9"/>
    <w:rsid w:val="004A74E1"/>
    <w:rPr>
      <w:rFonts w:ascii="Arial" w:eastAsia="SimSun" w:hAnsi="Arial"/>
      <w:color w:val="007B4B"/>
      <w:sz w:val="36"/>
      <w:szCs w:val="36"/>
    </w:rPr>
  </w:style>
  <w:style w:type="character" w:customStyle="1" w:styleId="Heading3Char">
    <w:name w:val="Heading 3 Char"/>
    <w:link w:val="Heading3"/>
    <w:uiPriority w:val="9"/>
    <w:rsid w:val="004A74E1"/>
    <w:rPr>
      <w:rFonts w:ascii="Arial" w:eastAsia="SimSun" w:hAnsi="Arial"/>
      <w:b/>
      <w:color w:val="007B4B"/>
      <w:sz w:val="28"/>
      <w:szCs w:val="28"/>
    </w:rPr>
  </w:style>
  <w:style w:type="character" w:customStyle="1" w:styleId="Heading4Char">
    <w:name w:val="Heading 4 Char"/>
    <w:link w:val="Heading4"/>
    <w:uiPriority w:val="9"/>
    <w:rsid w:val="00C356CB"/>
    <w:rPr>
      <w:rFonts w:ascii="Arial" w:eastAsia="SimSun" w:hAnsi="Arial"/>
      <w:b/>
      <w:sz w:val="24"/>
      <w:szCs w:val="24"/>
    </w:rPr>
  </w:style>
  <w:style w:type="character" w:customStyle="1" w:styleId="FooterChar">
    <w:name w:val="Footer Char"/>
    <w:link w:val="Footer"/>
    <w:uiPriority w:val="99"/>
    <w:rsid w:val="001004E7"/>
    <w:rPr>
      <w:rFonts w:ascii="Arial" w:hAnsi="Arial"/>
      <w:szCs w:val="22"/>
    </w:rPr>
  </w:style>
  <w:style w:type="character" w:customStyle="1" w:styleId="HeaderChar">
    <w:name w:val="Header Char"/>
    <w:link w:val="Header"/>
    <w:uiPriority w:val="99"/>
    <w:rsid w:val="001004E7"/>
    <w:rPr>
      <w:rFonts w:ascii="Arial" w:hAnsi="Arial"/>
      <w:szCs w:val="22"/>
    </w:rPr>
  </w:style>
  <w:style w:type="paragraph" w:styleId="ListBullet2">
    <w:name w:val="List Bullet 2"/>
    <w:basedOn w:val="Normal"/>
    <w:uiPriority w:val="24"/>
    <w:unhideWhenUsed/>
    <w:rsid w:val="008215DC"/>
    <w:pPr>
      <w:numPr>
        <w:numId w:val="3"/>
      </w:numPr>
      <w:spacing w:before="60" w:after="60" w:line="280" w:lineRule="atLeast"/>
    </w:pPr>
    <w:rPr>
      <w:rFonts w:ascii="Arial" w:eastAsia="MS Mincho" w:hAnsi="Arial"/>
      <w:lang w:eastAsia="ja-JP"/>
    </w:rPr>
  </w:style>
  <w:style w:type="paragraph" w:customStyle="1" w:styleId="Tablecentre">
    <w:name w:val="Table centre"/>
    <w:basedOn w:val="Tableleft"/>
    <w:rsid w:val="008215DC"/>
    <w:pPr>
      <w:jc w:val="center"/>
    </w:pPr>
  </w:style>
  <w:style w:type="paragraph" w:customStyle="1" w:styleId="Tableleft">
    <w:name w:val="Table left"/>
    <w:basedOn w:val="Normal"/>
    <w:qFormat/>
    <w:rsid w:val="00B37348"/>
    <w:pPr>
      <w:tabs>
        <w:tab w:val="left" w:pos="397"/>
      </w:tabs>
      <w:spacing w:before="60" w:after="40"/>
    </w:pPr>
    <w:rPr>
      <w:rFonts w:ascii="Arial" w:hAnsi="Arial" w:cs="Arial"/>
      <w:sz w:val="20"/>
    </w:rPr>
  </w:style>
  <w:style w:type="paragraph" w:customStyle="1" w:styleId="Tableleftindent">
    <w:name w:val="Table left indent"/>
    <w:basedOn w:val="Tableleft"/>
    <w:qFormat/>
    <w:rsid w:val="008215DC"/>
    <w:pPr>
      <w:ind w:left="397"/>
    </w:pPr>
  </w:style>
  <w:style w:type="paragraph" w:customStyle="1" w:styleId="Tableleftbold">
    <w:name w:val="Table left bold"/>
    <w:basedOn w:val="Tableleft"/>
    <w:qFormat/>
    <w:rsid w:val="008215DC"/>
    <w:rPr>
      <w:b/>
    </w:rPr>
  </w:style>
  <w:style w:type="paragraph" w:customStyle="1" w:styleId="Tableleftboldindent">
    <w:name w:val="Table left bold indent"/>
    <w:basedOn w:val="Tableleftbold"/>
    <w:rsid w:val="008215DC"/>
    <w:pPr>
      <w:ind w:left="397"/>
    </w:pPr>
  </w:style>
  <w:style w:type="paragraph" w:customStyle="1" w:styleId="Tableright">
    <w:name w:val="Table right"/>
    <w:basedOn w:val="Tableleft"/>
    <w:qFormat/>
    <w:rsid w:val="008215DC"/>
    <w:pPr>
      <w:jc w:val="right"/>
    </w:pPr>
  </w:style>
  <w:style w:type="paragraph" w:customStyle="1" w:styleId="Tablerightbold">
    <w:name w:val="Table right bold"/>
    <w:basedOn w:val="Tableright"/>
    <w:qFormat/>
    <w:rsid w:val="008215DC"/>
    <w:rPr>
      <w:b/>
    </w:rPr>
  </w:style>
  <w:style w:type="paragraph" w:customStyle="1" w:styleId="Tablecolheadleft">
    <w:name w:val="Table col head left"/>
    <w:basedOn w:val="Tableleftbold"/>
    <w:qFormat/>
    <w:rsid w:val="008215DC"/>
  </w:style>
  <w:style w:type="paragraph" w:customStyle="1" w:styleId="Tablecolheadcentre">
    <w:name w:val="Table col head centre"/>
    <w:basedOn w:val="Tablecolheadleft"/>
    <w:qFormat/>
    <w:rsid w:val="008215DC"/>
    <w:pPr>
      <w:jc w:val="center"/>
    </w:pPr>
  </w:style>
  <w:style w:type="paragraph" w:customStyle="1" w:styleId="Tablecolheadright">
    <w:name w:val="Table col head right"/>
    <w:basedOn w:val="Tablecolheadleft"/>
    <w:qFormat/>
    <w:rsid w:val="008215DC"/>
    <w:pPr>
      <w:jc w:val="right"/>
    </w:pPr>
  </w:style>
  <w:style w:type="paragraph" w:customStyle="1" w:styleId="Tableleftbolditalic">
    <w:name w:val="Table left bold italic"/>
    <w:basedOn w:val="Tableleft"/>
    <w:rsid w:val="008215DC"/>
    <w:rPr>
      <w:b/>
      <w:bCs/>
      <w:i/>
      <w:iCs/>
    </w:rPr>
  </w:style>
  <w:style w:type="paragraph" w:customStyle="1" w:styleId="Tableleftbolditalicindent">
    <w:name w:val="Table left bold italic indent"/>
    <w:basedOn w:val="Tableleftbolditalic"/>
    <w:rsid w:val="009574C5"/>
    <w:pPr>
      <w:ind w:left="397"/>
    </w:pPr>
  </w:style>
  <w:style w:type="table" w:customStyle="1" w:styleId="PlainTable21">
    <w:name w:val="Plain Table 21"/>
    <w:basedOn w:val="TableNormal"/>
    <w:uiPriority w:val="73"/>
    <w:rsid w:val="008215DC"/>
    <w:rPr>
      <w:rFonts w:ascii="Cambria" w:eastAsia="MS Mincho" w:hAnsi="Cambr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OCEachFinNote">
    <w:name w:val="TOC Each Fin Note"/>
    <w:basedOn w:val="Normal"/>
    <w:qFormat/>
    <w:rsid w:val="00AC7038"/>
    <w:pPr>
      <w:tabs>
        <w:tab w:val="right" w:pos="9214"/>
      </w:tabs>
    </w:pPr>
    <w:rPr>
      <w:rFonts w:ascii="Arial" w:hAnsi="Arial"/>
      <w:b/>
    </w:rPr>
  </w:style>
  <w:style w:type="paragraph" w:styleId="ListParagraph">
    <w:name w:val="List Paragraph"/>
    <w:basedOn w:val="Normal"/>
    <w:uiPriority w:val="34"/>
    <w:qFormat/>
    <w:rsid w:val="00CD6D0E"/>
    <w:pPr>
      <w:ind w:left="720"/>
      <w:contextualSpacing/>
    </w:pPr>
  </w:style>
  <w:style w:type="paragraph" w:customStyle="1" w:styleId="Tablefootnoteindent">
    <w:name w:val="Table footnote indent"/>
    <w:basedOn w:val="Tablefootnote"/>
    <w:qFormat/>
    <w:rsid w:val="007A20CD"/>
    <w:pPr>
      <w:ind w:left="340" w:hanging="340"/>
    </w:pPr>
  </w:style>
  <w:style w:type="paragraph" w:customStyle="1" w:styleId="Heading2Fin">
    <w:name w:val="Heading 2 Fin"/>
    <w:qFormat/>
    <w:rsid w:val="00DB5B28"/>
    <w:pPr>
      <w:keepNext/>
      <w:keepLines/>
      <w:spacing w:before="320" w:after="120"/>
      <w:outlineLvl w:val="1"/>
    </w:pPr>
    <w:rPr>
      <w:rFonts w:ascii="Arial" w:eastAsia="SimSun" w:hAnsi="Arial"/>
      <w:color w:val="007B4B"/>
      <w:sz w:val="36"/>
      <w:szCs w:val="36"/>
    </w:rPr>
  </w:style>
  <w:style w:type="paragraph" w:customStyle="1" w:styleId="Heading3Fin">
    <w:name w:val="Heading 3 Fin"/>
    <w:qFormat/>
    <w:rsid w:val="00DB5B28"/>
    <w:pPr>
      <w:keepNext/>
      <w:keepLines/>
      <w:numPr>
        <w:numId w:val="10"/>
      </w:numPr>
      <w:spacing w:before="300" w:after="120"/>
      <w:outlineLvl w:val="2"/>
    </w:pPr>
    <w:rPr>
      <w:rFonts w:ascii="Arial" w:eastAsia="SimSun" w:hAnsi="Arial"/>
      <w:b/>
      <w:color w:val="007B4B"/>
      <w:sz w:val="28"/>
      <w:szCs w:val="28"/>
    </w:rPr>
  </w:style>
  <w:style w:type="paragraph" w:customStyle="1" w:styleId="Heading4Fin">
    <w:name w:val="Heading 4 Fin"/>
    <w:qFormat/>
    <w:rsid w:val="00DB5B28"/>
    <w:pPr>
      <w:keepNext/>
      <w:keepLines/>
      <w:numPr>
        <w:ilvl w:val="1"/>
        <w:numId w:val="10"/>
      </w:numPr>
      <w:spacing w:before="240" w:after="120"/>
      <w:outlineLvl w:val="3"/>
    </w:pPr>
    <w:rPr>
      <w:rFonts w:ascii="Arial" w:eastAsia="SimSun" w:hAnsi="Arial"/>
      <w:b/>
      <w:sz w:val="24"/>
      <w:szCs w:val="24"/>
    </w:rPr>
  </w:style>
  <w:style w:type="paragraph" w:customStyle="1" w:styleId="Heading4Finnonumber">
    <w:name w:val="Heading 4 Fin no number"/>
    <w:basedOn w:val="Heading4Fin"/>
    <w:qFormat/>
    <w:rsid w:val="00DB5B28"/>
    <w:pPr>
      <w:numPr>
        <w:ilvl w:val="0"/>
        <w:numId w:val="0"/>
      </w:numPr>
    </w:pPr>
  </w:style>
  <w:style w:type="numbering" w:customStyle="1" w:styleId="ZZNumbersOperations">
    <w:name w:val="ZZ Numbers Operations"/>
    <w:basedOn w:val="NoList"/>
    <w:uiPriority w:val="99"/>
    <w:rsid w:val="004A74E1"/>
    <w:pPr>
      <w:numPr>
        <w:numId w:val="11"/>
      </w:numPr>
    </w:pPr>
  </w:style>
  <w:style w:type="paragraph" w:customStyle="1" w:styleId="Numberdoublealpha">
    <w:name w:val="Number double alpha"/>
    <w:basedOn w:val="Numberroman"/>
    <w:qFormat/>
    <w:rsid w:val="00CF2657"/>
    <w:pPr>
      <w:numPr>
        <w:ilvl w:val="2"/>
      </w:numPr>
    </w:pPr>
  </w:style>
  <w:style w:type="paragraph" w:customStyle="1" w:styleId="Footerright">
    <w:name w:val="Footer right"/>
    <w:basedOn w:val="Footer"/>
    <w:qFormat/>
    <w:rsid w:val="00186036"/>
  </w:style>
  <w:style w:type="paragraph" w:customStyle="1" w:styleId="Footerleft">
    <w:name w:val="Footer left"/>
    <w:basedOn w:val="Footerright"/>
    <w:qFormat/>
    <w:rsid w:val="006B5B0C"/>
    <w:pPr>
      <w:jc w:val="left"/>
    </w:pPr>
    <w:rPr>
      <w:noProof/>
    </w:rPr>
  </w:style>
  <w:style w:type="character" w:customStyle="1" w:styleId="UnresolvedMention1">
    <w:name w:val="Unresolved Mention1"/>
    <w:basedOn w:val="DefaultParagraphFont"/>
    <w:uiPriority w:val="99"/>
    <w:semiHidden/>
    <w:unhideWhenUsed/>
    <w:rsid w:val="00C61681"/>
    <w:rPr>
      <w:color w:val="605E5C"/>
      <w:shd w:val="clear" w:color="auto" w:fill="E1DFDD"/>
    </w:rPr>
  </w:style>
  <w:style w:type="paragraph" w:styleId="ListBullet5">
    <w:name w:val="List Bullet 5"/>
    <w:basedOn w:val="Normal"/>
    <w:uiPriority w:val="24"/>
    <w:semiHidden/>
    <w:unhideWhenUsed/>
    <w:rsid w:val="003D2229"/>
    <w:pPr>
      <w:keepLines/>
      <w:numPr>
        <w:numId w:val="12"/>
      </w:numPr>
      <w:spacing w:before="120" w:after="0" w:line="240" w:lineRule="auto"/>
      <w:contextualSpacing/>
    </w:pPr>
    <w:rPr>
      <w:rFonts w:asciiTheme="minorHAnsi" w:eastAsiaTheme="minorHAnsi" w:hAnsiTheme="minorHAnsi" w:cstheme="minorBidi"/>
      <w:spacing w:val="2"/>
      <w:sz w:val="18"/>
      <w:szCs w:val="18"/>
      <w:lang w:eastAsia="en-US"/>
    </w:rPr>
  </w:style>
  <w:style w:type="table" w:styleId="ColorfulGrid-Accent4">
    <w:name w:val="Colorful Grid Accent 4"/>
    <w:basedOn w:val="TableNormal"/>
    <w:uiPriority w:val="73"/>
    <w:rsid w:val="003D2229"/>
    <w:rPr>
      <w:rFonts w:asciiTheme="minorHAnsi" w:eastAsiaTheme="minorHAnsi" w:hAnsiTheme="minorHAnsi" w:cstheme="minorBidi"/>
      <w:color w:val="000000" w:themeColor="text1"/>
      <w:sz w:val="18"/>
      <w:szCs w:val="18"/>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customStyle="1" w:styleId="Note">
    <w:name w:val="Note"/>
    <w:basedOn w:val="Normal"/>
    <w:link w:val="NoteChar"/>
    <w:uiPriority w:val="52"/>
    <w:qFormat/>
    <w:rsid w:val="00961133"/>
    <w:pPr>
      <w:keepLines/>
      <w:spacing w:before="20" w:after="0" w:line="240" w:lineRule="auto"/>
      <w:ind w:left="284" w:hanging="284"/>
      <w:contextualSpacing/>
    </w:pPr>
    <w:rPr>
      <w:rFonts w:asciiTheme="majorHAnsi" w:eastAsiaTheme="minorHAnsi" w:hAnsiTheme="majorHAnsi" w:cstheme="minorBidi"/>
      <w:i/>
      <w:spacing w:val="-2"/>
      <w:sz w:val="14"/>
      <w:szCs w:val="18"/>
      <w:lang w:eastAsia="en-US"/>
    </w:rPr>
  </w:style>
  <w:style w:type="character" w:customStyle="1" w:styleId="NoteChar">
    <w:name w:val="Note Char"/>
    <w:basedOn w:val="DefaultParagraphFont"/>
    <w:link w:val="Note"/>
    <w:uiPriority w:val="52"/>
    <w:rsid w:val="00961133"/>
    <w:rPr>
      <w:rFonts w:asciiTheme="majorHAnsi" w:eastAsiaTheme="minorHAnsi" w:hAnsiTheme="majorHAnsi" w:cstheme="minorBidi"/>
      <w:i/>
      <w:spacing w:val="-2"/>
      <w:sz w:val="14"/>
      <w:szCs w:val="18"/>
      <w:lang w:eastAsia="en-US"/>
    </w:rPr>
  </w:style>
  <w:style w:type="paragraph" w:customStyle="1" w:styleId="Listalpha">
    <w:name w:val="List alpha"/>
    <w:basedOn w:val="Normal"/>
    <w:uiPriority w:val="4"/>
    <w:qFormat/>
    <w:rsid w:val="00961133"/>
    <w:pPr>
      <w:tabs>
        <w:tab w:val="left" w:pos="900"/>
      </w:tabs>
      <w:spacing w:before="60" w:after="60" w:line="240" w:lineRule="auto"/>
      <w:ind w:left="558" w:hanging="558"/>
    </w:pPr>
    <w:rPr>
      <w:rFonts w:asciiTheme="minorHAnsi" w:eastAsiaTheme="minorHAnsi" w:hAnsiTheme="minorHAnsi" w:cstheme="minorBidi"/>
      <w:spacing w:val="2"/>
      <w:sz w:val="18"/>
      <w:szCs w:val="18"/>
      <w:lang w:eastAsia="en-US"/>
    </w:rPr>
  </w:style>
  <w:style w:type="character" w:customStyle="1" w:styleId="CommentTextChar">
    <w:name w:val="Comment Text Char"/>
    <w:basedOn w:val="DefaultParagraphFont"/>
    <w:link w:val="CommentText"/>
    <w:semiHidden/>
    <w:rsid w:val="00387AC7"/>
    <w:rPr>
      <w:sz w:val="22"/>
      <w:szCs w:val="22"/>
    </w:rPr>
  </w:style>
  <w:style w:type="paragraph" w:customStyle="1" w:styleId="DHHSbody">
    <w:name w:val="DHHS body"/>
    <w:basedOn w:val="Normal"/>
    <w:uiPriority w:val="99"/>
    <w:rsid w:val="00387AC7"/>
    <w:pPr>
      <w:spacing w:after="120" w:line="270" w:lineRule="atLeast"/>
    </w:pPr>
    <w:rPr>
      <w:rFonts w:ascii="Arial" w:eastAsia="Calibri" w:hAnsi="Arial" w:cs="Arial"/>
      <w:sz w:val="20"/>
      <w:szCs w:val="20"/>
      <w:lang w:val="en-US" w:eastAsia="en-US"/>
    </w:rPr>
  </w:style>
  <w:style w:type="character" w:customStyle="1" w:styleId="normaltextrun">
    <w:name w:val="normaltextrun"/>
    <w:basedOn w:val="DefaultParagraphFont"/>
    <w:rsid w:val="007C1B91"/>
  </w:style>
  <w:style w:type="paragraph" w:styleId="ListContinue">
    <w:name w:val="List Continue"/>
    <w:basedOn w:val="Normal"/>
    <w:uiPriority w:val="26"/>
    <w:semiHidden/>
    <w:unhideWhenUsed/>
    <w:rsid w:val="00B66701"/>
    <w:pPr>
      <w:keepLines/>
      <w:spacing w:before="40" w:after="80"/>
      <w:ind w:left="397"/>
    </w:pPr>
    <w:rPr>
      <w:rFonts w:asciiTheme="minorHAnsi" w:eastAsiaTheme="minorHAnsi" w:hAnsiTheme="minorHAnsi" w:cstheme="minorBidi"/>
      <w:sz w:val="18"/>
      <w:szCs w:val="18"/>
      <w:lang w:eastAsia="en-US"/>
    </w:rPr>
  </w:style>
  <w:style w:type="paragraph" w:styleId="ListBullet3">
    <w:name w:val="List Bullet 3"/>
    <w:basedOn w:val="ListContinue3"/>
    <w:uiPriority w:val="24"/>
    <w:semiHidden/>
    <w:unhideWhenUsed/>
    <w:rsid w:val="00B66701"/>
    <w:pPr>
      <w:keepLines/>
      <w:tabs>
        <w:tab w:val="num" w:pos="360"/>
        <w:tab w:val="num" w:pos="964"/>
      </w:tabs>
      <w:spacing w:before="40"/>
    </w:pPr>
    <w:rPr>
      <w:rFonts w:asciiTheme="minorHAnsi" w:eastAsiaTheme="minorHAnsi" w:hAnsiTheme="minorHAnsi" w:cstheme="minorBidi"/>
      <w:sz w:val="18"/>
      <w:szCs w:val="18"/>
      <w:lang w:eastAsia="en-US"/>
    </w:rPr>
  </w:style>
  <w:style w:type="paragraph" w:styleId="ListBullet4">
    <w:name w:val="List Bullet 4"/>
    <w:basedOn w:val="ListContinue4"/>
    <w:uiPriority w:val="24"/>
    <w:semiHidden/>
    <w:unhideWhenUsed/>
    <w:rsid w:val="00B66701"/>
    <w:pPr>
      <w:keepLines/>
      <w:tabs>
        <w:tab w:val="num" w:pos="360"/>
      </w:tabs>
      <w:spacing w:before="40"/>
    </w:pPr>
    <w:rPr>
      <w:rFonts w:asciiTheme="minorHAnsi" w:eastAsiaTheme="minorHAnsi" w:hAnsiTheme="minorHAnsi" w:cstheme="minorBidi"/>
      <w:sz w:val="18"/>
      <w:szCs w:val="18"/>
      <w:lang w:eastAsia="en-US"/>
    </w:rPr>
  </w:style>
  <w:style w:type="numbering" w:customStyle="1" w:styleId="BulletListStyle">
    <w:name w:val="Bullet List Style"/>
    <w:uiPriority w:val="99"/>
    <w:rsid w:val="00B66701"/>
    <w:pPr>
      <w:numPr>
        <w:numId w:val="36"/>
      </w:numPr>
    </w:pPr>
  </w:style>
  <w:style w:type="paragraph" w:styleId="ListContinue3">
    <w:name w:val="List Continue 3"/>
    <w:basedOn w:val="Normal"/>
    <w:semiHidden/>
    <w:unhideWhenUsed/>
    <w:rsid w:val="00B66701"/>
    <w:pPr>
      <w:spacing w:after="120"/>
      <w:ind w:left="849"/>
      <w:contextualSpacing/>
    </w:pPr>
  </w:style>
  <w:style w:type="paragraph" w:styleId="ListContinue4">
    <w:name w:val="List Continue 4"/>
    <w:basedOn w:val="Normal"/>
    <w:semiHidden/>
    <w:unhideWhenUsed/>
    <w:rsid w:val="00B66701"/>
    <w:pPr>
      <w:spacing w:after="120"/>
      <w:ind w:left="1132"/>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9980">
      <w:bodyDiv w:val="1"/>
      <w:marLeft w:val="0"/>
      <w:marRight w:val="0"/>
      <w:marTop w:val="0"/>
      <w:marBottom w:val="0"/>
      <w:divBdr>
        <w:top w:val="none" w:sz="0" w:space="0" w:color="auto"/>
        <w:left w:val="none" w:sz="0" w:space="0" w:color="auto"/>
        <w:bottom w:val="none" w:sz="0" w:space="0" w:color="auto"/>
        <w:right w:val="none" w:sz="0" w:space="0" w:color="auto"/>
      </w:divBdr>
    </w:div>
    <w:div w:id="38869762">
      <w:bodyDiv w:val="1"/>
      <w:marLeft w:val="0"/>
      <w:marRight w:val="0"/>
      <w:marTop w:val="0"/>
      <w:marBottom w:val="0"/>
      <w:divBdr>
        <w:top w:val="none" w:sz="0" w:space="0" w:color="auto"/>
        <w:left w:val="none" w:sz="0" w:space="0" w:color="auto"/>
        <w:bottom w:val="none" w:sz="0" w:space="0" w:color="auto"/>
        <w:right w:val="none" w:sz="0" w:space="0" w:color="auto"/>
      </w:divBdr>
    </w:div>
    <w:div w:id="198705802">
      <w:bodyDiv w:val="1"/>
      <w:marLeft w:val="0"/>
      <w:marRight w:val="0"/>
      <w:marTop w:val="0"/>
      <w:marBottom w:val="0"/>
      <w:divBdr>
        <w:top w:val="none" w:sz="0" w:space="0" w:color="auto"/>
        <w:left w:val="none" w:sz="0" w:space="0" w:color="auto"/>
        <w:bottom w:val="none" w:sz="0" w:space="0" w:color="auto"/>
        <w:right w:val="none" w:sz="0" w:space="0" w:color="auto"/>
      </w:divBdr>
    </w:div>
    <w:div w:id="200435564">
      <w:bodyDiv w:val="1"/>
      <w:marLeft w:val="0"/>
      <w:marRight w:val="0"/>
      <w:marTop w:val="0"/>
      <w:marBottom w:val="0"/>
      <w:divBdr>
        <w:top w:val="none" w:sz="0" w:space="0" w:color="auto"/>
        <w:left w:val="none" w:sz="0" w:space="0" w:color="auto"/>
        <w:bottom w:val="none" w:sz="0" w:space="0" w:color="auto"/>
        <w:right w:val="none" w:sz="0" w:space="0" w:color="auto"/>
      </w:divBdr>
    </w:div>
    <w:div w:id="242300746">
      <w:bodyDiv w:val="1"/>
      <w:marLeft w:val="0"/>
      <w:marRight w:val="0"/>
      <w:marTop w:val="0"/>
      <w:marBottom w:val="0"/>
      <w:divBdr>
        <w:top w:val="none" w:sz="0" w:space="0" w:color="auto"/>
        <w:left w:val="none" w:sz="0" w:space="0" w:color="auto"/>
        <w:bottom w:val="none" w:sz="0" w:space="0" w:color="auto"/>
        <w:right w:val="none" w:sz="0" w:space="0" w:color="auto"/>
      </w:divBdr>
    </w:div>
    <w:div w:id="271981929">
      <w:bodyDiv w:val="1"/>
      <w:marLeft w:val="0"/>
      <w:marRight w:val="0"/>
      <w:marTop w:val="0"/>
      <w:marBottom w:val="0"/>
      <w:divBdr>
        <w:top w:val="none" w:sz="0" w:space="0" w:color="auto"/>
        <w:left w:val="none" w:sz="0" w:space="0" w:color="auto"/>
        <w:bottom w:val="none" w:sz="0" w:space="0" w:color="auto"/>
        <w:right w:val="none" w:sz="0" w:space="0" w:color="auto"/>
      </w:divBdr>
      <w:divsChild>
        <w:div w:id="827791095">
          <w:marLeft w:val="0"/>
          <w:marRight w:val="0"/>
          <w:marTop w:val="0"/>
          <w:marBottom w:val="0"/>
          <w:divBdr>
            <w:top w:val="none" w:sz="0" w:space="0" w:color="auto"/>
            <w:left w:val="none" w:sz="0" w:space="0" w:color="auto"/>
            <w:bottom w:val="none" w:sz="0" w:space="0" w:color="auto"/>
            <w:right w:val="none" w:sz="0" w:space="0" w:color="auto"/>
          </w:divBdr>
        </w:div>
      </w:divsChild>
    </w:div>
    <w:div w:id="316616552">
      <w:bodyDiv w:val="1"/>
      <w:marLeft w:val="0"/>
      <w:marRight w:val="0"/>
      <w:marTop w:val="0"/>
      <w:marBottom w:val="0"/>
      <w:divBdr>
        <w:top w:val="none" w:sz="0" w:space="0" w:color="auto"/>
        <w:left w:val="none" w:sz="0" w:space="0" w:color="auto"/>
        <w:bottom w:val="none" w:sz="0" w:space="0" w:color="auto"/>
        <w:right w:val="none" w:sz="0" w:space="0" w:color="auto"/>
      </w:divBdr>
    </w:div>
    <w:div w:id="328095167">
      <w:bodyDiv w:val="1"/>
      <w:marLeft w:val="0"/>
      <w:marRight w:val="0"/>
      <w:marTop w:val="0"/>
      <w:marBottom w:val="0"/>
      <w:divBdr>
        <w:top w:val="none" w:sz="0" w:space="0" w:color="auto"/>
        <w:left w:val="none" w:sz="0" w:space="0" w:color="auto"/>
        <w:bottom w:val="none" w:sz="0" w:space="0" w:color="auto"/>
        <w:right w:val="none" w:sz="0" w:space="0" w:color="auto"/>
      </w:divBdr>
    </w:div>
    <w:div w:id="673730493">
      <w:bodyDiv w:val="1"/>
      <w:marLeft w:val="0"/>
      <w:marRight w:val="0"/>
      <w:marTop w:val="0"/>
      <w:marBottom w:val="0"/>
      <w:divBdr>
        <w:top w:val="none" w:sz="0" w:space="0" w:color="auto"/>
        <w:left w:val="none" w:sz="0" w:space="0" w:color="auto"/>
        <w:bottom w:val="none" w:sz="0" w:space="0" w:color="auto"/>
        <w:right w:val="none" w:sz="0" w:space="0" w:color="auto"/>
      </w:divBdr>
      <w:divsChild>
        <w:div w:id="999388516">
          <w:marLeft w:val="0"/>
          <w:marRight w:val="0"/>
          <w:marTop w:val="0"/>
          <w:marBottom w:val="0"/>
          <w:divBdr>
            <w:top w:val="none" w:sz="0" w:space="0" w:color="auto"/>
            <w:left w:val="none" w:sz="0" w:space="0" w:color="auto"/>
            <w:bottom w:val="none" w:sz="0" w:space="0" w:color="auto"/>
            <w:right w:val="none" w:sz="0" w:space="0" w:color="auto"/>
          </w:divBdr>
          <w:divsChild>
            <w:div w:id="1919711736">
              <w:marLeft w:val="0"/>
              <w:marRight w:val="0"/>
              <w:marTop w:val="0"/>
              <w:marBottom w:val="0"/>
              <w:divBdr>
                <w:top w:val="none" w:sz="0" w:space="0" w:color="auto"/>
                <w:left w:val="none" w:sz="0" w:space="0" w:color="auto"/>
                <w:bottom w:val="none" w:sz="0" w:space="0" w:color="auto"/>
                <w:right w:val="none" w:sz="0" w:space="0" w:color="auto"/>
              </w:divBdr>
              <w:divsChild>
                <w:div w:id="6856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0932">
      <w:bodyDiv w:val="1"/>
      <w:marLeft w:val="0"/>
      <w:marRight w:val="0"/>
      <w:marTop w:val="0"/>
      <w:marBottom w:val="0"/>
      <w:divBdr>
        <w:top w:val="none" w:sz="0" w:space="0" w:color="auto"/>
        <w:left w:val="none" w:sz="0" w:space="0" w:color="auto"/>
        <w:bottom w:val="none" w:sz="0" w:space="0" w:color="auto"/>
        <w:right w:val="none" w:sz="0" w:space="0" w:color="auto"/>
      </w:divBdr>
    </w:div>
    <w:div w:id="860357474">
      <w:bodyDiv w:val="1"/>
      <w:marLeft w:val="0"/>
      <w:marRight w:val="0"/>
      <w:marTop w:val="0"/>
      <w:marBottom w:val="0"/>
      <w:divBdr>
        <w:top w:val="none" w:sz="0" w:space="0" w:color="auto"/>
        <w:left w:val="none" w:sz="0" w:space="0" w:color="auto"/>
        <w:bottom w:val="none" w:sz="0" w:space="0" w:color="auto"/>
        <w:right w:val="none" w:sz="0" w:space="0" w:color="auto"/>
      </w:divBdr>
    </w:div>
    <w:div w:id="879709994">
      <w:bodyDiv w:val="1"/>
      <w:marLeft w:val="0"/>
      <w:marRight w:val="0"/>
      <w:marTop w:val="0"/>
      <w:marBottom w:val="0"/>
      <w:divBdr>
        <w:top w:val="none" w:sz="0" w:space="0" w:color="auto"/>
        <w:left w:val="none" w:sz="0" w:space="0" w:color="auto"/>
        <w:bottom w:val="none" w:sz="0" w:space="0" w:color="auto"/>
        <w:right w:val="none" w:sz="0" w:space="0" w:color="auto"/>
      </w:divBdr>
    </w:div>
    <w:div w:id="896548549">
      <w:bodyDiv w:val="1"/>
      <w:marLeft w:val="0"/>
      <w:marRight w:val="0"/>
      <w:marTop w:val="0"/>
      <w:marBottom w:val="0"/>
      <w:divBdr>
        <w:top w:val="none" w:sz="0" w:space="0" w:color="auto"/>
        <w:left w:val="none" w:sz="0" w:space="0" w:color="auto"/>
        <w:bottom w:val="none" w:sz="0" w:space="0" w:color="auto"/>
        <w:right w:val="none" w:sz="0" w:space="0" w:color="auto"/>
      </w:divBdr>
    </w:div>
    <w:div w:id="938415849">
      <w:bodyDiv w:val="1"/>
      <w:marLeft w:val="0"/>
      <w:marRight w:val="0"/>
      <w:marTop w:val="0"/>
      <w:marBottom w:val="0"/>
      <w:divBdr>
        <w:top w:val="none" w:sz="0" w:space="0" w:color="auto"/>
        <w:left w:val="none" w:sz="0" w:space="0" w:color="auto"/>
        <w:bottom w:val="none" w:sz="0" w:space="0" w:color="auto"/>
        <w:right w:val="none" w:sz="0" w:space="0" w:color="auto"/>
      </w:divBdr>
    </w:div>
    <w:div w:id="1014921177">
      <w:bodyDiv w:val="1"/>
      <w:marLeft w:val="0"/>
      <w:marRight w:val="0"/>
      <w:marTop w:val="0"/>
      <w:marBottom w:val="0"/>
      <w:divBdr>
        <w:top w:val="none" w:sz="0" w:space="0" w:color="auto"/>
        <w:left w:val="none" w:sz="0" w:space="0" w:color="auto"/>
        <w:bottom w:val="none" w:sz="0" w:space="0" w:color="auto"/>
        <w:right w:val="none" w:sz="0" w:space="0" w:color="auto"/>
      </w:divBdr>
    </w:div>
    <w:div w:id="1040740561">
      <w:bodyDiv w:val="1"/>
      <w:marLeft w:val="0"/>
      <w:marRight w:val="0"/>
      <w:marTop w:val="0"/>
      <w:marBottom w:val="0"/>
      <w:divBdr>
        <w:top w:val="none" w:sz="0" w:space="0" w:color="auto"/>
        <w:left w:val="none" w:sz="0" w:space="0" w:color="auto"/>
        <w:bottom w:val="none" w:sz="0" w:space="0" w:color="auto"/>
        <w:right w:val="none" w:sz="0" w:space="0" w:color="auto"/>
      </w:divBdr>
    </w:div>
    <w:div w:id="1217010900">
      <w:bodyDiv w:val="1"/>
      <w:marLeft w:val="0"/>
      <w:marRight w:val="0"/>
      <w:marTop w:val="0"/>
      <w:marBottom w:val="0"/>
      <w:divBdr>
        <w:top w:val="none" w:sz="0" w:space="0" w:color="auto"/>
        <w:left w:val="none" w:sz="0" w:space="0" w:color="auto"/>
        <w:bottom w:val="none" w:sz="0" w:space="0" w:color="auto"/>
        <w:right w:val="none" w:sz="0" w:space="0" w:color="auto"/>
      </w:divBdr>
    </w:div>
    <w:div w:id="1312518883">
      <w:bodyDiv w:val="1"/>
      <w:marLeft w:val="0"/>
      <w:marRight w:val="0"/>
      <w:marTop w:val="0"/>
      <w:marBottom w:val="0"/>
      <w:divBdr>
        <w:top w:val="none" w:sz="0" w:space="0" w:color="auto"/>
        <w:left w:val="none" w:sz="0" w:space="0" w:color="auto"/>
        <w:bottom w:val="none" w:sz="0" w:space="0" w:color="auto"/>
        <w:right w:val="none" w:sz="0" w:space="0" w:color="auto"/>
      </w:divBdr>
    </w:div>
    <w:div w:id="1465540460">
      <w:bodyDiv w:val="1"/>
      <w:marLeft w:val="0"/>
      <w:marRight w:val="0"/>
      <w:marTop w:val="0"/>
      <w:marBottom w:val="0"/>
      <w:divBdr>
        <w:top w:val="none" w:sz="0" w:space="0" w:color="auto"/>
        <w:left w:val="none" w:sz="0" w:space="0" w:color="auto"/>
        <w:bottom w:val="none" w:sz="0" w:space="0" w:color="auto"/>
        <w:right w:val="none" w:sz="0" w:space="0" w:color="auto"/>
      </w:divBdr>
    </w:div>
    <w:div w:id="1479763713">
      <w:bodyDiv w:val="1"/>
      <w:marLeft w:val="0"/>
      <w:marRight w:val="0"/>
      <w:marTop w:val="0"/>
      <w:marBottom w:val="0"/>
      <w:divBdr>
        <w:top w:val="none" w:sz="0" w:space="0" w:color="auto"/>
        <w:left w:val="none" w:sz="0" w:space="0" w:color="auto"/>
        <w:bottom w:val="none" w:sz="0" w:space="0" w:color="auto"/>
        <w:right w:val="none" w:sz="0" w:space="0" w:color="auto"/>
      </w:divBdr>
    </w:div>
    <w:div w:id="1516580800">
      <w:bodyDiv w:val="1"/>
      <w:marLeft w:val="0"/>
      <w:marRight w:val="0"/>
      <w:marTop w:val="0"/>
      <w:marBottom w:val="0"/>
      <w:divBdr>
        <w:top w:val="none" w:sz="0" w:space="0" w:color="auto"/>
        <w:left w:val="none" w:sz="0" w:space="0" w:color="auto"/>
        <w:bottom w:val="none" w:sz="0" w:space="0" w:color="auto"/>
        <w:right w:val="none" w:sz="0" w:space="0" w:color="auto"/>
      </w:divBdr>
      <w:divsChild>
        <w:div w:id="987628883">
          <w:marLeft w:val="0"/>
          <w:marRight w:val="0"/>
          <w:marTop w:val="0"/>
          <w:marBottom w:val="0"/>
          <w:divBdr>
            <w:top w:val="none" w:sz="0" w:space="0" w:color="auto"/>
            <w:left w:val="none" w:sz="0" w:space="0" w:color="auto"/>
            <w:bottom w:val="none" w:sz="0" w:space="0" w:color="auto"/>
            <w:right w:val="none" w:sz="0" w:space="0" w:color="auto"/>
          </w:divBdr>
          <w:divsChild>
            <w:div w:id="1400320465">
              <w:marLeft w:val="0"/>
              <w:marRight w:val="0"/>
              <w:marTop w:val="0"/>
              <w:marBottom w:val="0"/>
              <w:divBdr>
                <w:top w:val="none" w:sz="0" w:space="0" w:color="auto"/>
                <w:left w:val="none" w:sz="0" w:space="0" w:color="auto"/>
                <w:bottom w:val="none" w:sz="0" w:space="0" w:color="auto"/>
                <w:right w:val="none" w:sz="0" w:space="0" w:color="auto"/>
              </w:divBdr>
              <w:divsChild>
                <w:div w:id="21454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07934">
      <w:bodyDiv w:val="1"/>
      <w:marLeft w:val="0"/>
      <w:marRight w:val="0"/>
      <w:marTop w:val="0"/>
      <w:marBottom w:val="0"/>
      <w:divBdr>
        <w:top w:val="none" w:sz="0" w:space="0" w:color="auto"/>
        <w:left w:val="none" w:sz="0" w:space="0" w:color="auto"/>
        <w:bottom w:val="none" w:sz="0" w:space="0" w:color="auto"/>
        <w:right w:val="none" w:sz="0" w:space="0" w:color="auto"/>
      </w:divBdr>
      <w:divsChild>
        <w:div w:id="638611459">
          <w:marLeft w:val="0"/>
          <w:marRight w:val="0"/>
          <w:marTop w:val="0"/>
          <w:marBottom w:val="0"/>
          <w:divBdr>
            <w:top w:val="none" w:sz="0" w:space="0" w:color="auto"/>
            <w:left w:val="none" w:sz="0" w:space="0" w:color="auto"/>
            <w:bottom w:val="none" w:sz="0" w:space="0" w:color="auto"/>
            <w:right w:val="none" w:sz="0" w:space="0" w:color="auto"/>
          </w:divBdr>
          <w:divsChild>
            <w:div w:id="328094386">
              <w:marLeft w:val="0"/>
              <w:marRight w:val="0"/>
              <w:marTop w:val="0"/>
              <w:marBottom w:val="0"/>
              <w:divBdr>
                <w:top w:val="none" w:sz="0" w:space="0" w:color="auto"/>
                <w:left w:val="none" w:sz="0" w:space="0" w:color="auto"/>
                <w:bottom w:val="none" w:sz="0" w:space="0" w:color="auto"/>
                <w:right w:val="none" w:sz="0" w:space="0" w:color="auto"/>
              </w:divBdr>
              <w:divsChild>
                <w:div w:id="1234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1194">
      <w:bodyDiv w:val="1"/>
      <w:marLeft w:val="0"/>
      <w:marRight w:val="0"/>
      <w:marTop w:val="0"/>
      <w:marBottom w:val="0"/>
      <w:divBdr>
        <w:top w:val="none" w:sz="0" w:space="0" w:color="auto"/>
        <w:left w:val="none" w:sz="0" w:space="0" w:color="auto"/>
        <w:bottom w:val="none" w:sz="0" w:space="0" w:color="auto"/>
        <w:right w:val="none" w:sz="0" w:space="0" w:color="auto"/>
      </w:divBdr>
    </w:div>
    <w:div w:id="1720939830">
      <w:bodyDiv w:val="1"/>
      <w:marLeft w:val="0"/>
      <w:marRight w:val="0"/>
      <w:marTop w:val="0"/>
      <w:marBottom w:val="0"/>
      <w:divBdr>
        <w:top w:val="none" w:sz="0" w:space="0" w:color="auto"/>
        <w:left w:val="none" w:sz="0" w:space="0" w:color="auto"/>
        <w:bottom w:val="none" w:sz="0" w:space="0" w:color="auto"/>
        <w:right w:val="none" w:sz="0" w:space="0" w:color="auto"/>
      </w:divBdr>
    </w:div>
    <w:div w:id="1836993526">
      <w:bodyDiv w:val="1"/>
      <w:marLeft w:val="0"/>
      <w:marRight w:val="0"/>
      <w:marTop w:val="0"/>
      <w:marBottom w:val="0"/>
      <w:divBdr>
        <w:top w:val="none" w:sz="0" w:space="0" w:color="auto"/>
        <w:left w:val="none" w:sz="0" w:space="0" w:color="auto"/>
        <w:bottom w:val="none" w:sz="0" w:space="0" w:color="auto"/>
        <w:right w:val="none" w:sz="0" w:space="0" w:color="auto"/>
      </w:divBdr>
    </w:div>
    <w:div w:id="1878004032">
      <w:bodyDiv w:val="1"/>
      <w:marLeft w:val="0"/>
      <w:marRight w:val="0"/>
      <w:marTop w:val="0"/>
      <w:marBottom w:val="0"/>
      <w:divBdr>
        <w:top w:val="none" w:sz="0" w:space="0" w:color="auto"/>
        <w:left w:val="none" w:sz="0" w:space="0" w:color="auto"/>
        <w:bottom w:val="none" w:sz="0" w:space="0" w:color="auto"/>
        <w:right w:val="none" w:sz="0" w:space="0" w:color="auto"/>
      </w:divBdr>
    </w:div>
    <w:div w:id="200547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jpe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rtba.vic.gov.au"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rtba.vic.gov.au" TargetMode="External"/><Relationship Id="rId25" Type="http://schemas.openxmlformats.org/officeDocument/2006/relationships/image" Target="media/image5.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rtba@justice.vic.gov.au" TargetMode="External"/><Relationship Id="rId20" Type="http://schemas.openxmlformats.org/officeDocument/2006/relationships/chart" Target="charts/chart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foi.vic.gov.au"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creativecommons.org/licenses/by/4.0" TargetMode="External"/><Relationship Id="rId23" Type="http://schemas.openxmlformats.org/officeDocument/2006/relationships/hyperlink" Target="http://www.foi.vic.gov.au"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rtba@justice.vic.gov.a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dhhs.vic.gov.au/publications/rental-report" TargetMode="External"/><Relationship Id="rId27" Type="http://schemas.openxmlformats.org/officeDocument/2006/relationships/image" Target="media/image7.png"/><Relationship Id="rId30" Type="http://schemas.openxmlformats.org/officeDocument/2006/relationships/footer" Target="footer1.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AU" sz="1400" b="0"/>
              <a:t>Bonds lodged and repaid</a:t>
            </a:r>
          </a:p>
        </c:rich>
      </c:tx>
      <c:layout>
        <c:manualLayout>
          <c:xMode val="edge"/>
          <c:yMode val="edge"/>
          <c:x val="0.35165066701268716"/>
          <c:y val="5.9085355736189865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manualLayout>
          <c:layoutTarget val="inner"/>
          <c:xMode val="edge"/>
          <c:yMode val="edge"/>
          <c:x val="0.1133999456964431"/>
          <c:y val="0.23611802471470381"/>
          <c:w val="0.7682324192234592"/>
          <c:h val="0.51597784000793478"/>
        </c:manualLayout>
      </c:layout>
      <c:barChart>
        <c:barDir val="col"/>
        <c:grouping val="clustered"/>
        <c:varyColors val="0"/>
        <c:ser>
          <c:idx val="4"/>
          <c:order val="4"/>
          <c:tx>
            <c:strRef>
              <c:f>Sheet1!$B$31</c:f>
              <c:strCache>
                <c:ptCount val="1"/>
                <c:pt idx="0">
                  <c:v>Bonds lodged</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Sheet1!$D$30:$O$30</c:f>
              <c:numCache>
                <c:formatCode>mmm\-yy</c:formatCode>
                <c:ptCount val="12"/>
                <c:pt idx="0">
                  <c:v>44013</c:v>
                </c:pt>
                <c:pt idx="1">
                  <c:v>44044</c:v>
                </c:pt>
                <c:pt idx="2">
                  <c:v>44075</c:v>
                </c:pt>
                <c:pt idx="3">
                  <c:v>44105</c:v>
                </c:pt>
                <c:pt idx="4">
                  <c:v>44136</c:v>
                </c:pt>
                <c:pt idx="5">
                  <c:v>44166</c:v>
                </c:pt>
                <c:pt idx="6">
                  <c:v>44197</c:v>
                </c:pt>
                <c:pt idx="7">
                  <c:v>44228</c:v>
                </c:pt>
                <c:pt idx="8">
                  <c:v>44256</c:v>
                </c:pt>
                <c:pt idx="9">
                  <c:v>44287</c:v>
                </c:pt>
                <c:pt idx="10">
                  <c:v>44317</c:v>
                </c:pt>
                <c:pt idx="11">
                  <c:v>44348</c:v>
                </c:pt>
              </c:numCache>
            </c:numRef>
          </c:cat>
          <c:val>
            <c:numRef>
              <c:f>Sheet1!$D$31:$O$31</c:f>
              <c:numCache>
                <c:formatCode>_-* #,##0_-;\-* #,##0_-;_-* "-"??_-;_-@_-</c:formatCode>
                <c:ptCount val="12"/>
                <c:pt idx="0">
                  <c:v>22834</c:v>
                </c:pt>
                <c:pt idx="1">
                  <c:v>16192</c:v>
                </c:pt>
                <c:pt idx="2">
                  <c:v>15818</c:v>
                </c:pt>
                <c:pt idx="3">
                  <c:v>18307</c:v>
                </c:pt>
                <c:pt idx="4">
                  <c:v>19713</c:v>
                </c:pt>
                <c:pt idx="5">
                  <c:v>21852</c:v>
                </c:pt>
                <c:pt idx="6">
                  <c:v>22893</c:v>
                </c:pt>
                <c:pt idx="7">
                  <c:v>24511</c:v>
                </c:pt>
                <c:pt idx="8">
                  <c:v>24972</c:v>
                </c:pt>
                <c:pt idx="9">
                  <c:v>21469</c:v>
                </c:pt>
                <c:pt idx="10">
                  <c:v>22322</c:v>
                </c:pt>
                <c:pt idx="11">
                  <c:v>19605</c:v>
                </c:pt>
              </c:numCache>
            </c:numRef>
          </c:val>
          <c:extLst>
            <c:ext xmlns:c16="http://schemas.microsoft.com/office/drawing/2014/chart" uri="{C3380CC4-5D6E-409C-BE32-E72D297353CC}">
              <c16:uniqueId val="{00000000-6D9C-499B-94AC-605F6ECBB51B}"/>
            </c:ext>
          </c:extLst>
        </c:ser>
        <c:ser>
          <c:idx val="5"/>
          <c:order val="5"/>
          <c:tx>
            <c:strRef>
              <c:f>Sheet1!$B$32</c:f>
              <c:strCache>
                <c:ptCount val="1"/>
                <c:pt idx="0">
                  <c:v>Bonds repaid</c:v>
                </c:pt>
              </c:strCache>
            </c:strRef>
          </c:tx>
          <c:spPr>
            <a:solidFill>
              <a:schemeClr val="accent2">
                <a:lumMod val="60000"/>
                <a:lumOff val="40000"/>
              </a:schemeClr>
            </a:solidFill>
            <a:ln>
              <a:noFill/>
            </a:ln>
            <a:effectLst>
              <a:outerShdw blurRad="57150" dist="19050" dir="5400000" algn="ctr" rotWithShape="0">
                <a:srgbClr val="000000">
                  <a:alpha val="63000"/>
                </a:srgbClr>
              </a:outerShdw>
            </a:effectLst>
          </c:spPr>
          <c:invertIfNegative val="0"/>
          <c:cat>
            <c:numRef>
              <c:f>Sheet1!$D$30:$O$30</c:f>
              <c:numCache>
                <c:formatCode>mmm\-yy</c:formatCode>
                <c:ptCount val="12"/>
                <c:pt idx="0">
                  <c:v>44013</c:v>
                </c:pt>
                <c:pt idx="1">
                  <c:v>44044</c:v>
                </c:pt>
                <c:pt idx="2">
                  <c:v>44075</c:v>
                </c:pt>
                <c:pt idx="3">
                  <c:v>44105</c:v>
                </c:pt>
                <c:pt idx="4">
                  <c:v>44136</c:v>
                </c:pt>
                <c:pt idx="5">
                  <c:v>44166</c:v>
                </c:pt>
                <c:pt idx="6">
                  <c:v>44197</c:v>
                </c:pt>
                <c:pt idx="7">
                  <c:v>44228</c:v>
                </c:pt>
                <c:pt idx="8">
                  <c:v>44256</c:v>
                </c:pt>
                <c:pt idx="9">
                  <c:v>44287</c:v>
                </c:pt>
                <c:pt idx="10">
                  <c:v>44317</c:v>
                </c:pt>
                <c:pt idx="11">
                  <c:v>44348</c:v>
                </c:pt>
              </c:numCache>
            </c:numRef>
          </c:cat>
          <c:val>
            <c:numRef>
              <c:f>Sheet1!$D$32:$O$32</c:f>
              <c:numCache>
                <c:formatCode>#,##0</c:formatCode>
                <c:ptCount val="12"/>
                <c:pt idx="0">
                  <c:v>22609</c:v>
                </c:pt>
                <c:pt idx="1">
                  <c:v>19050</c:v>
                </c:pt>
                <c:pt idx="2">
                  <c:v>17411</c:v>
                </c:pt>
                <c:pt idx="3">
                  <c:v>17854</c:v>
                </c:pt>
                <c:pt idx="4">
                  <c:v>17856</c:v>
                </c:pt>
                <c:pt idx="5">
                  <c:v>20926</c:v>
                </c:pt>
                <c:pt idx="6">
                  <c:v>20706</c:v>
                </c:pt>
                <c:pt idx="7">
                  <c:v>22988</c:v>
                </c:pt>
                <c:pt idx="8">
                  <c:v>25310</c:v>
                </c:pt>
                <c:pt idx="9">
                  <c:v>20583</c:v>
                </c:pt>
                <c:pt idx="10">
                  <c:v>19485</c:v>
                </c:pt>
                <c:pt idx="11">
                  <c:v>23055</c:v>
                </c:pt>
              </c:numCache>
            </c:numRef>
          </c:val>
          <c:extLst>
            <c:ext xmlns:c16="http://schemas.microsoft.com/office/drawing/2014/chart" uri="{C3380CC4-5D6E-409C-BE32-E72D297353CC}">
              <c16:uniqueId val="{00000001-6D9C-499B-94AC-605F6ECBB51B}"/>
            </c:ext>
          </c:extLst>
        </c:ser>
        <c:dLbls>
          <c:showLegendKey val="0"/>
          <c:showVal val="0"/>
          <c:showCatName val="0"/>
          <c:showSerName val="0"/>
          <c:showPercent val="0"/>
          <c:showBubbleSize val="0"/>
        </c:dLbls>
        <c:gapWidth val="184"/>
        <c:overlap val="-22"/>
        <c:axId val="564467264"/>
        <c:axId val="564468048"/>
        <c:extLst>
          <c:ext xmlns:c15="http://schemas.microsoft.com/office/drawing/2012/chart" uri="{02D57815-91ED-43cb-92C2-25804820EDAC}">
            <c15:filteredBarSeries>
              <c15:ser>
                <c:idx val="0"/>
                <c:order val="0"/>
                <c:tx>
                  <c:strRef>
                    <c:extLst>
                      <c:ext uri="{02D57815-91ED-43cb-92C2-25804820EDAC}">
                        <c15:formulaRef>
                          <c15:sqref>'V:\RTBA\Statistics-iGate\[Copy of iGATE Statistics compendium 8 July 2016 onwards new version.xlsx]Summary'!$A$162</c15:sqref>
                        </c15:formulaRef>
                      </c:ext>
                    </c:extLst>
                    <c:strCache>
                      <c:ptCount val="1"/>
                      <c:pt idx="0">
                        <c:v>Current bonds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extLst>
                      <c:ext uri="{02D57815-91ED-43cb-92C2-25804820EDAC}">
                        <c15:formulaRef>
                          <c15:sqref>Sheet1!$D$30:$O$30</c15:sqref>
                        </c15:formulaRef>
                      </c:ext>
                    </c:extLst>
                    <c:numCache>
                      <c:formatCode>mmm\-yy</c:formatCode>
                      <c:ptCount val="12"/>
                      <c:pt idx="0">
                        <c:v>44013</c:v>
                      </c:pt>
                      <c:pt idx="1">
                        <c:v>44044</c:v>
                      </c:pt>
                      <c:pt idx="2">
                        <c:v>44075</c:v>
                      </c:pt>
                      <c:pt idx="3">
                        <c:v>44105</c:v>
                      </c:pt>
                      <c:pt idx="4">
                        <c:v>44136</c:v>
                      </c:pt>
                      <c:pt idx="5">
                        <c:v>44166</c:v>
                      </c:pt>
                      <c:pt idx="6">
                        <c:v>44197</c:v>
                      </c:pt>
                      <c:pt idx="7">
                        <c:v>44228</c:v>
                      </c:pt>
                      <c:pt idx="8">
                        <c:v>44256</c:v>
                      </c:pt>
                      <c:pt idx="9">
                        <c:v>44287</c:v>
                      </c:pt>
                      <c:pt idx="10">
                        <c:v>44317</c:v>
                      </c:pt>
                      <c:pt idx="11">
                        <c:v>44348</c:v>
                      </c:pt>
                    </c:numCache>
                  </c:numRef>
                </c:cat>
                <c:val>
                  <c:numRef>
                    <c:extLst>
                      <c:ext uri="{02D57815-91ED-43cb-92C2-25804820EDAC}">
                        <c15:formulaRef>
                          <c15:sqref>[1]Summary!$C$162:$GE$162</c15:sqref>
                        </c15:formulaRef>
                      </c:ext>
                    </c:extLst>
                    <c:numCache>
                      <c:formatCode>General</c:formatCode>
                      <c:ptCount val="185"/>
                      <c:pt idx="0">
                        <c:v>644229</c:v>
                      </c:pt>
                      <c:pt idx="1">
                        <c:v>644376</c:v>
                      </c:pt>
                      <c:pt idx="2">
                        <c:v>644685</c:v>
                      </c:pt>
                      <c:pt idx="3">
                        <c:v>645011</c:v>
                      </c:pt>
                      <c:pt idx="4">
                        <c:v>645423</c:v>
                      </c:pt>
                      <c:pt idx="5">
                        <c:v>645946</c:v>
                      </c:pt>
                      <c:pt idx="6">
                        <c:v>646316</c:v>
                      </c:pt>
                      <c:pt idx="7">
                        <c:v>646755</c:v>
                      </c:pt>
                      <c:pt idx="8">
                        <c:v>647292</c:v>
                      </c:pt>
                      <c:pt idx="9">
                        <c:v>647670</c:v>
                      </c:pt>
                      <c:pt idx="10">
                        <c:v>648224</c:v>
                      </c:pt>
                      <c:pt idx="11">
                        <c:v>648646</c:v>
                      </c:pt>
                      <c:pt idx="12">
                        <c:v>649087</c:v>
                      </c:pt>
                      <c:pt idx="13">
                        <c:v>649596</c:v>
                      </c:pt>
                      <c:pt idx="14">
                        <c:v>650315</c:v>
                      </c:pt>
                      <c:pt idx="15">
                        <c:v>650430</c:v>
                      </c:pt>
                      <c:pt idx="16">
                        <c:v>650665</c:v>
                      </c:pt>
                      <c:pt idx="17">
                        <c:v>651242</c:v>
                      </c:pt>
                      <c:pt idx="18">
                        <c:v>652618</c:v>
                      </c:pt>
                      <c:pt idx="19">
                        <c:v>651706</c:v>
                      </c:pt>
                      <c:pt idx="20">
                        <c:v>652618</c:v>
                      </c:pt>
                      <c:pt idx="21">
                        <c:v>652933</c:v>
                      </c:pt>
                      <c:pt idx="22">
                        <c:v>653511</c:v>
                      </c:pt>
                      <c:pt idx="23">
                        <c:v>654086</c:v>
                      </c:pt>
                      <c:pt idx="24">
                        <c:v>654319</c:v>
                      </c:pt>
                      <c:pt idx="25">
                        <c:v>654392</c:v>
                      </c:pt>
                      <c:pt idx="26">
                        <c:v>653882</c:v>
                      </c:pt>
                      <c:pt idx="27">
                        <c:v>655306</c:v>
                      </c:pt>
                      <c:pt idx="28">
                        <c:v>654737</c:v>
                      </c:pt>
                      <c:pt idx="29">
                        <c:v>653792</c:v>
                      </c:pt>
                      <c:pt idx="30">
                        <c:v>654213</c:v>
                      </c:pt>
                      <c:pt idx="31">
                        <c:v>655088</c:v>
                      </c:pt>
                      <c:pt idx="32">
                        <c:v>656125</c:v>
                      </c:pt>
                      <c:pt idx="33">
                        <c:v>657405</c:v>
                      </c:pt>
                      <c:pt idx="34">
                        <c:v>658171</c:v>
                      </c:pt>
                      <c:pt idx="35">
                        <c:v>658997</c:v>
                      </c:pt>
                      <c:pt idx="36">
                        <c:v>660182</c:v>
                      </c:pt>
                      <c:pt idx="37">
                        <c:v>660995</c:v>
                      </c:pt>
                      <c:pt idx="38">
                        <c:v>662233</c:v>
                      </c:pt>
                      <c:pt idx="39">
                        <c:v>662401</c:v>
                      </c:pt>
                      <c:pt idx="40">
                        <c:v>663286</c:v>
                      </c:pt>
                      <c:pt idx="41">
                        <c:v>664034</c:v>
                      </c:pt>
                      <c:pt idx="42">
                        <c:v>664309</c:v>
                      </c:pt>
                      <c:pt idx="43">
                        <c:v>664891</c:v>
                      </c:pt>
                      <c:pt idx="44">
                        <c:v>665811</c:v>
                      </c:pt>
                      <c:pt idx="45">
                        <c:v>665761</c:v>
                      </c:pt>
                      <c:pt idx="46">
                        <c:v>666040</c:v>
                      </c:pt>
                      <c:pt idx="47">
                        <c:v>666442</c:v>
                      </c:pt>
                      <c:pt idx="48">
                        <c:v>667124</c:v>
                      </c:pt>
                      <c:pt idx="49">
                        <c:v>667607</c:v>
                      </c:pt>
                      <c:pt idx="50">
                        <c:v>668154</c:v>
                      </c:pt>
                      <c:pt idx="51">
                        <c:v>668796</c:v>
                      </c:pt>
                      <c:pt idx="52">
                        <c:v>669201</c:v>
                      </c:pt>
                      <c:pt idx="53">
                        <c:v>670083</c:v>
                      </c:pt>
                      <c:pt idx="54">
                        <c:v>669978</c:v>
                      </c:pt>
                      <c:pt idx="55">
                        <c:v>670332</c:v>
                      </c:pt>
                      <c:pt idx="56">
                        <c:v>670829</c:v>
                      </c:pt>
                      <c:pt idx="57">
                        <c:v>671400</c:v>
                      </c:pt>
                      <c:pt idx="58">
                        <c:v>672023</c:v>
                      </c:pt>
                      <c:pt idx="59">
                        <c:v>672512</c:v>
                      </c:pt>
                      <c:pt idx="60">
                        <c:v>673231</c:v>
                      </c:pt>
                      <c:pt idx="61">
                        <c:v>673548</c:v>
                      </c:pt>
                      <c:pt idx="62">
                        <c:v>674106</c:v>
                      </c:pt>
                      <c:pt idx="63">
                        <c:v>674541</c:v>
                      </c:pt>
                      <c:pt idx="64">
                        <c:v>675203</c:v>
                      </c:pt>
                      <c:pt idx="65">
                        <c:v>675745</c:v>
                      </c:pt>
                      <c:pt idx="66">
                        <c:v>676190</c:v>
                      </c:pt>
                      <c:pt idx="67">
                        <c:v>676260</c:v>
                      </c:pt>
                      <c:pt idx="68">
                        <c:v>676792</c:v>
                      </c:pt>
                      <c:pt idx="69">
                        <c:v>677371</c:v>
                      </c:pt>
                      <c:pt idx="70">
                        <c:v>678138</c:v>
                      </c:pt>
                      <c:pt idx="71">
                        <c:v>678625</c:v>
                      </c:pt>
                      <c:pt idx="72">
                        <c:v>679350</c:v>
                      </c:pt>
                      <c:pt idx="73">
                        <c:v>679903</c:v>
                      </c:pt>
                      <c:pt idx="74">
                        <c:v>680313</c:v>
                      </c:pt>
                      <c:pt idx="75">
                        <c:v>680803</c:v>
                      </c:pt>
                      <c:pt idx="76">
                        <c:v>681129</c:v>
                      </c:pt>
                      <c:pt idx="77">
                        <c:v>680343</c:v>
                      </c:pt>
                      <c:pt idx="78">
                        <c:v>680260</c:v>
                      </c:pt>
                      <c:pt idx="79">
                        <c:v>680260</c:v>
                      </c:pt>
                      <c:pt idx="80">
                        <c:v>680280</c:v>
                      </c:pt>
                      <c:pt idx="81">
                        <c:v>679234</c:v>
                      </c:pt>
                      <c:pt idx="82">
                        <c:v>679478</c:v>
                      </c:pt>
                      <c:pt idx="83">
                        <c:v>680434</c:v>
                      </c:pt>
                      <c:pt idx="84">
                        <c:v>681362</c:v>
                      </c:pt>
                      <c:pt idx="85">
                        <c:v>681892</c:v>
                      </c:pt>
                      <c:pt idx="86">
                        <c:v>682025</c:v>
                      </c:pt>
                      <c:pt idx="87">
                        <c:v>682670</c:v>
                      </c:pt>
                      <c:pt idx="88">
                        <c:v>683057</c:v>
                      </c:pt>
                      <c:pt idx="89">
                        <c:v>683485</c:v>
                      </c:pt>
                      <c:pt idx="90">
                        <c:v>684097</c:v>
                      </c:pt>
                      <c:pt idx="91">
                        <c:v>684375</c:v>
                      </c:pt>
                      <c:pt idx="92">
                        <c:v>684105</c:v>
                      </c:pt>
                      <c:pt idx="93">
                        <c:v>683348</c:v>
                      </c:pt>
                      <c:pt idx="94">
                        <c:v>682636</c:v>
                      </c:pt>
                      <c:pt idx="95">
                        <c:v>681474</c:v>
                      </c:pt>
                      <c:pt idx="96">
                        <c:v>680268</c:v>
                      </c:pt>
                      <c:pt idx="97">
                        <c:v>679638</c:v>
                      </c:pt>
                      <c:pt idx="98">
                        <c:v>679278</c:v>
                      </c:pt>
                      <c:pt idx="99">
                        <c:v>679473</c:v>
                      </c:pt>
                      <c:pt idx="100">
                        <c:v>679993</c:v>
                      </c:pt>
                      <c:pt idx="101">
                        <c:v>680502</c:v>
                      </c:pt>
                      <c:pt idx="102">
                        <c:v>681173</c:v>
                      </c:pt>
                      <c:pt idx="103">
                        <c:v>681759</c:v>
                      </c:pt>
                      <c:pt idx="104">
                        <c:v>682557</c:v>
                      </c:pt>
                      <c:pt idx="105">
                        <c:v>683672</c:v>
                      </c:pt>
                      <c:pt idx="106">
                        <c:v>684590</c:v>
                      </c:pt>
                      <c:pt idx="107">
                        <c:v>684735</c:v>
                      </c:pt>
                      <c:pt idx="108">
                        <c:v>684808</c:v>
                      </c:pt>
                      <c:pt idx="109">
                        <c:v>684526</c:v>
                      </c:pt>
                      <c:pt idx="110">
                        <c:v>684214</c:v>
                      </c:pt>
                      <c:pt idx="111">
                        <c:v>683772</c:v>
                      </c:pt>
                      <c:pt idx="112">
                        <c:v>683444</c:v>
                      </c:pt>
                      <c:pt idx="113">
                        <c:v>682547</c:v>
                      </c:pt>
                      <c:pt idx="114">
                        <c:v>681385</c:v>
                      </c:pt>
                      <c:pt idx="115">
                        <c:v>680472</c:v>
                      </c:pt>
                      <c:pt idx="116">
                        <c:v>679848</c:v>
                      </c:pt>
                      <c:pt idx="117">
                        <c:v>679643</c:v>
                      </c:pt>
                      <c:pt idx="118">
                        <c:v>679572</c:v>
                      </c:pt>
                      <c:pt idx="119">
                        <c:v>679305</c:v>
                      </c:pt>
                      <c:pt idx="120">
                        <c:v>678896</c:v>
                      </c:pt>
                      <c:pt idx="121">
                        <c:v>678983</c:v>
                      </c:pt>
                      <c:pt idx="122">
                        <c:v>679248</c:v>
                      </c:pt>
                      <c:pt idx="123">
                        <c:v>679626</c:v>
                      </c:pt>
                      <c:pt idx="124">
                        <c:v>679851</c:v>
                      </c:pt>
                      <c:pt idx="125">
                        <c:v>680023</c:v>
                      </c:pt>
                      <c:pt idx="126">
                        <c:v>680505</c:v>
                      </c:pt>
                      <c:pt idx="127">
                        <c:v>681184</c:v>
                      </c:pt>
                      <c:pt idx="128">
                        <c:v>681542</c:v>
                      </c:pt>
                      <c:pt idx="129">
                        <c:v>682024</c:v>
                      </c:pt>
                      <c:pt idx="130">
                        <c:v>682424</c:v>
                      </c:pt>
                      <c:pt idx="131">
                        <c:v>681709</c:v>
                      </c:pt>
                      <c:pt idx="132">
                        <c:v>682107</c:v>
                      </c:pt>
                      <c:pt idx="133">
                        <c:v>681755</c:v>
                      </c:pt>
                      <c:pt idx="134">
                        <c:v>681944</c:v>
                      </c:pt>
                      <c:pt idx="135">
                        <c:v>682694</c:v>
                      </c:pt>
                      <c:pt idx="136">
                        <c:v>683477</c:v>
                      </c:pt>
                      <c:pt idx="137">
                        <c:v>683755</c:v>
                      </c:pt>
                      <c:pt idx="138">
                        <c:v>684112</c:v>
                      </c:pt>
                      <c:pt idx="139">
                        <c:v>684790</c:v>
                      </c:pt>
                      <c:pt idx="140">
                        <c:v>684301</c:v>
                      </c:pt>
                      <c:pt idx="141">
                        <c:v>683879</c:v>
                      </c:pt>
                      <c:pt idx="142">
                        <c:v>683715</c:v>
                      </c:pt>
                      <c:pt idx="143">
                        <c:v>683716</c:v>
                      </c:pt>
                      <c:pt idx="144">
                        <c:v>683840</c:v>
                      </c:pt>
                      <c:pt idx="145">
                        <c:v>683667</c:v>
                      </c:pt>
                      <c:pt idx="146">
                        <c:v>683676</c:v>
                      </c:pt>
                      <c:pt idx="147">
                        <c:v>683458</c:v>
                      </c:pt>
                      <c:pt idx="148">
                        <c:v>683756</c:v>
                      </c:pt>
                      <c:pt idx="149">
                        <c:v>684441</c:v>
                      </c:pt>
                      <c:pt idx="150">
                        <c:v>685044</c:v>
                      </c:pt>
                      <c:pt idx="151">
                        <c:v>685555</c:v>
                      </c:pt>
                      <c:pt idx="152">
                        <c:v>686355</c:v>
                      </c:pt>
                      <c:pt idx="153">
                        <c:v>687027</c:v>
                      </c:pt>
                      <c:pt idx="154">
                        <c:v>687304</c:v>
                      </c:pt>
                      <c:pt idx="155">
                        <c:v>686670</c:v>
                      </c:pt>
                      <c:pt idx="156">
                        <c:v>685868</c:v>
                      </c:pt>
                      <c:pt idx="157">
                        <c:v>685869</c:v>
                      </c:pt>
                      <c:pt idx="158">
                        <c:v>686378</c:v>
                      </c:pt>
                      <c:pt idx="159">
                        <c:v>679626</c:v>
                      </c:pt>
                    </c:numCache>
                  </c:numRef>
                </c:val>
                <c:extLst>
                  <c:ext xmlns:c16="http://schemas.microsoft.com/office/drawing/2014/chart" uri="{C3380CC4-5D6E-409C-BE32-E72D297353CC}">
                    <c16:uniqueId val="{00000003-6D9C-499B-94AC-605F6ECBB51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'V:\RTBA\Statistics-iGate\[Copy of iGATE Statistics compendium 8 July 2016 onwards new version.xlsx]Summary'!$A$163</c15:sqref>
                        </c15:formulaRef>
                      </c:ext>
                    </c:extLst>
                    <c:strCache>
                      <c:ptCount val="1"/>
                      <c:pt idx="0">
                        <c:v>Value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extLst xmlns:c15="http://schemas.microsoft.com/office/drawing/2012/chart">
                      <c:ext xmlns:c15="http://schemas.microsoft.com/office/drawing/2012/chart" uri="{02D57815-91ED-43cb-92C2-25804820EDAC}">
                        <c15:formulaRef>
                          <c15:sqref>Sheet1!$D$30:$O$30</c15:sqref>
                        </c15:formulaRef>
                      </c:ext>
                    </c:extLst>
                    <c:numCache>
                      <c:formatCode>mmm\-yy</c:formatCode>
                      <c:ptCount val="12"/>
                      <c:pt idx="0">
                        <c:v>44013</c:v>
                      </c:pt>
                      <c:pt idx="1">
                        <c:v>44044</c:v>
                      </c:pt>
                      <c:pt idx="2">
                        <c:v>44075</c:v>
                      </c:pt>
                      <c:pt idx="3">
                        <c:v>44105</c:v>
                      </c:pt>
                      <c:pt idx="4">
                        <c:v>44136</c:v>
                      </c:pt>
                      <c:pt idx="5">
                        <c:v>44166</c:v>
                      </c:pt>
                      <c:pt idx="6">
                        <c:v>44197</c:v>
                      </c:pt>
                      <c:pt idx="7">
                        <c:v>44228</c:v>
                      </c:pt>
                      <c:pt idx="8">
                        <c:v>44256</c:v>
                      </c:pt>
                      <c:pt idx="9">
                        <c:v>44287</c:v>
                      </c:pt>
                      <c:pt idx="10">
                        <c:v>44317</c:v>
                      </c:pt>
                      <c:pt idx="11">
                        <c:v>44348</c:v>
                      </c:pt>
                    </c:numCache>
                  </c:numRef>
                </c:cat>
                <c:val>
                  <c:numRef>
                    <c:extLst xmlns:c15="http://schemas.microsoft.com/office/drawing/2012/chart">
                      <c:ext xmlns:c15="http://schemas.microsoft.com/office/drawing/2012/chart" uri="{02D57815-91ED-43cb-92C2-25804820EDAC}">
                        <c15:formulaRef>
                          <c15:sqref>[1]Summary!$CX$163:$EF$163</c15:sqref>
                        </c15:formulaRef>
                      </c:ext>
                    </c:extLst>
                    <c:numCache>
                      <c:formatCode>General</c:formatCode>
                      <c:ptCount val="35"/>
                      <c:pt idx="0">
                        <c:v>1259177125.3399999</c:v>
                      </c:pt>
                      <c:pt idx="1">
                        <c:v>1259877433.6199999</c:v>
                      </c:pt>
                      <c:pt idx="2">
                        <c:v>1260569557.9400001</c:v>
                      </c:pt>
                      <c:pt idx="3">
                        <c:v>1261522762.55</c:v>
                      </c:pt>
                      <c:pt idx="4">
                        <c:v>1262528840.6900001</c:v>
                      </c:pt>
                      <c:pt idx="5">
                        <c:v>1264025483.9300001</c:v>
                      </c:pt>
                      <c:pt idx="6">
                        <c:v>1266310325.21</c:v>
                      </c:pt>
                      <c:pt idx="7">
                        <c:v>1268235808.53</c:v>
                      </c:pt>
                      <c:pt idx="8">
                        <c:v>1268722536.1199999</c:v>
                      </c:pt>
                      <c:pt idx="9">
                        <c:v>1268403397.03</c:v>
                      </c:pt>
                      <c:pt idx="10">
                        <c:v>1267519275.9300001</c:v>
                      </c:pt>
                      <c:pt idx="11">
                        <c:v>1266249495.5699999</c:v>
                      </c:pt>
                      <c:pt idx="12">
                        <c:v>1264894519.3399999</c:v>
                      </c:pt>
                      <c:pt idx="13">
                        <c:v>1263524958.1400001</c:v>
                      </c:pt>
                      <c:pt idx="14">
                        <c:v>1261103955.04</c:v>
                      </c:pt>
                      <c:pt idx="15">
                        <c:v>1258177018.8199999</c:v>
                      </c:pt>
                      <c:pt idx="16">
                        <c:v>1255569611.05</c:v>
                      </c:pt>
                      <c:pt idx="17">
                        <c:v>1253475339.0699999</c:v>
                      </c:pt>
                      <c:pt idx="18">
                        <c:v>1252431661.1199999</c:v>
                      </c:pt>
                      <c:pt idx="19">
                        <c:v>1251511587.9200001</c:v>
                      </c:pt>
                      <c:pt idx="20">
                        <c:v>1250261142.48</c:v>
                      </c:pt>
                      <c:pt idx="21">
                        <c:v>1249000693.4000001</c:v>
                      </c:pt>
                      <c:pt idx="22">
                        <c:v>1248690492.51</c:v>
                      </c:pt>
                      <c:pt idx="23">
                        <c:v>1248739930.48</c:v>
                      </c:pt>
                      <c:pt idx="24">
                        <c:v>1249021048.48</c:v>
                      </c:pt>
                      <c:pt idx="25">
                        <c:v>1249130534.5699999</c:v>
                      </c:pt>
                      <c:pt idx="26">
                        <c:v>1249093872.5699999</c:v>
                      </c:pt>
                      <c:pt idx="27">
                        <c:v>1249788403.6800001</c:v>
                      </c:pt>
                      <c:pt idx="28">
                        <c:v>1250869247.99</c:v>
                      </c:pt>
                      <c:pt idx="29">
                        <c:v>1251282654.4400001</c:v>
                      </c:pt>
                      <c:pt idx="30">
                        <c:v>1251872844.5</c:v>
                      </c:pt>
                      <c:pt idx="31">
                        <c:v>1251993502.3599999</c:v>
                      </c:pt>
                      <c:pt idx="32">
                        <c:v>1250180418.3699999</c:v>
                      </c:pt>
                      <c:pt idx="33">
                        <c:v>1250933345.5799999</c:v>
                      </c:pt>
                      <c:pt idx="34">
                        <c:v>1250041592.8499999</c:v>
                      </c:pt>
                    </c:numCache>
                  </c:numRef>
                </c:val>
                <c:extLst xmlns:c15="http://schemas.microsoft.com/office/drawing/2012/chart">
                  <c:ext xmlns:c16="http://schemas.microsoft.com/office/drawing/2014/chart" uri="{C3380CC4-5D6E-409C-BE32-E72D297353CC}">
                    <c16:uniqueId val="{00000004-6D9C-499B-94AC-605F6ECBB51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'V:\RTBA\Statistics-iGate\[Copy of iGATE Statistics compendium 8 July 2016 onwards new version.xlsx]Summary'!$A$101</c15:sqref>
                        </c15:formulaRef>
                      </c:ext>
                    </c:extLst>
                    <c:strCache>
                      <c:ptCount val="1"/>
                      <c:pt idx="0">
                        <c:v>Portal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extLst xmlns:c15="http://schemas.microsoft.com/office/drawing/2012/chart">
                      <c:ext xmlns:c15="http://schemas.microsoft.com/office/drawing/2012/chart" uri="{02D57815-91ED-43cb-92C2-25804820EDAC}">
                        <c15:formulaRef>
                          <c15:sqref>Sheet1!$D$30:$O$30</c15:sqref>
                        </c15:formulaRef>
                      </c:ext>
                    </c:extLst>
                    <c:numCache>
                      <c:formatCode>mmm\-yy</c:formatCode>
                      <c:ptCount val="12"/>
                      <c:pt idx="0">
                        <c:v>44013</c:v>
                      </c:pt>
                      <c:pt idx="1">
                        <c:v>44044</c:v>
                      </c:pt>
                      <c:pt idx="2">
                        <c:v>44075</c:v>
                      </c:pt>
                      <c:pt idx="3">
                        <c:v>44105</c:v>
                      </c:pt>
                      <c:pt idx="4">
                        <c:v>44136</c:v>
                      </c:pt>
                      <c:pt idx="5">
                        <c:v>44166</c:v>
                      </c:pt>
                      <c:pt idx="6">
                        <c:v>44197</c:v>
                      </c:pt>
                      <c:pt idx="7">
                        <c:v>44228</c:v>
                      </c:pt>
                      <c:pt idx="8">
                        <c:v>44256</c:v>
                      </c:pt>
                      <c:pt idx="9">
                        <c:v>44287</c:v>
                      </c:pt>
                      <c:pt idx="10">
                        <c:v>44317</c:v>
                      </c:pt>
                      <c:pt idx="11">
                        <c:v>44348</c:v>
                      </c:pt>
                    </c:numCache>
                  </c:numRef>
                </c:cat>
                <c:val>
                  <c:numRef>
                    <c:extLst xmlns:c15="http://schemas.microsoft.com/office/drawing/2012/chart">
                      <c:ext xmlns:c15="http://schemas.microsoft.com/office/drawing/2012/chart" uri="{02D57815-91ED-43cb-92C2-25804820EDAC}">
                        <c15:formulaRef>
                          <c15:sqref>[1]Summary!$DE$111:$EF$111</c15:sqref>
                        </c15:formulaRef>
                      </c:ext>
                    </c:extLst>
                    <c:numCache>
                      <c:formatCode>General</c:formatCode>
                      <c:ptCount val="28"/>
                      <c:pt idx="0">
                        <c:v>546</c:v>
                      </c:pt>
                      <c:pt idx="1">
                        <c:v>1129</c:v>
                      </c:pt>
                      <c:pt idx="2">
                        <c:v>1714</c:v>
                      </c:pt>
                      <c:pt idx="3">
                        <c:v>2315</c:v>
                      </c:pt>
                      <c:pt idx="4">
                        <c:v>2935</c:v>
                      </c:pt>
                      <c:pt idx="5">
                        <c:v>3501</c:v>
                      </c:pt>
                      <c:pt idx="6">
                        <c:v>4126</c:v>
                      </c:pt>
                      <c:pt idx="7">
                        <c:v>4704</c:v>
                      </c:pt>
                      <c:pt idx="8">
                        <c:v>5271</c:v>
                      </c:pt>
                      <c:pt idx="9">
                        <c:v>5791</c:v>
                      </c:pt>
                      <c:pt idx="10">
                        <c:v>6324</c:v>
                      </c:pt>
                      <c:pt idx="11">
                        <c:v>6823</c:v>
                      </c:pt>
                      <c:pt idx="12">
                        <c:v>7365</c:v>
                      </c:pt>
                      <c:pt idx="13">
                        <c:v>7872</c:v>
                      </c:pt>
                      <c:pt idx="14">
                        <c:v>8373</c:v>
                      </c:pt>
                      <c:pt idx="15">
                        <c:v>8846</c:v>
                      </c:pt>
                      <c:pt idx="16">
                        <c:v>9297</c:v>
                      </c:pt>
                      <c:pt idx="17">
                        <c:v>9768</c:v>
                      </c:pt>
                      <c:pt idx="18">
                        <c:v>10155</c:v>
                      </c:pt>
                      <c:pt idx="19">
                        <c:v>10589</c:v>
                      </c:pt>
                      <c:pt idx="20">
                        <c:v>11054</c:v>
                      </c:pt>
                      <c:pt idx="21">
                        <c:v>11532</c:v>
                      </c:pt>
                      <c:pt idx="22">
                        <c:v>12020</c:v>
                      </c:pt>
                      <c:pt idx="23">
                        <c:v>12486</c:v>
                      </c:pt>
                      <c:pt idx="24">
                        <c:v>13012</c:v>
                      </c:pt>
                      <c:pt idx="25">
                        <c:v>13413</c:v>
                      </c:pt>
                      <c:pt idx="26">
                        <c:v>13608</c:v>
                      </c:pt>
                      <c:pt idx="27">
                        <c:v>13968</c:v>
                      </c:pt>
                    </c:numCache>
                  </c:numRef>
                </c:val>
                <c:extLst xmlns:c15="http://schemas.microsoft.com/office/drawing/2012/chart">
                  <c:ext xmlns:c16="http://schemas.microsoft.com/office/drawing/2014/chart" uri="{C3380CC4-5D6E-409C-BE32-E72D297353CC}">
                    <c16:uniqueId val="{00000005-6D9C-499B-94AC-605F6ECBB51B}"/>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'V:\RTBA\Statistics-iGate\[Copy of iGATE Statistics compendium 8 July 2016 onwards new version.xlsx]Summary'!$A$163</c15:sqref>
                        </c15:formulaRef>
                      </c:ext>
                    </c:extLst>
                    <c:strCache>
                      <c:ptCount val="1"/>
                      <c:pt idx="0">
                        <c:v>Value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extLst xmlns:c15="http://schemas.microsoft.com/office/drawing/2012/chart">
                      <c:ext xmlns:c15="http://schemas.microsoft.com/office/drawing/2012/chart" uri="{02D57815-91ED-43cb-92C2-25804820EDAC}">
                        <c15:formulaRef>
                          <c15:sqref>[1]Summary!$C$1:$GE$1</c15:sqref>
                        </c15:formulaRef>
                      </c:ext>
                    </c:extLst>
                    <c:numCache>
                      <c:formatCode>General</c:formatCode>
                      <c:ptCount val="185"/>
                      <c:pt idx="0">
                        <c:v>43280</c:v>
                      </c:pt>
                      <c:pt idx="1">
                        <c:v>43287</c:v>
                      </c:pt>
                      <c:pt idx="2">
                        <c:v>43294</c:v>
                      </c:pt>
                      <c:pt idx="3">
                        <c:v>43301</c:v>
                      </c:pt>
                      <c:pt idx="4">
                        <c:v>43308</c:v>
                      </c:pt>
                      <c:pt idx="5">
                        <c:v>43315</c:v>
                      </c:pt>
                      <c:pt idx="6">
                        <c:v>43322</c:v>
                      </c:pt>
                      <c:pt idx="7">
                        <c:v>43329</c:v>
                      </c:pt>
                      <c:pt idx="8">
                        <c:v>43336</c:v>
                      </c:pt>
                      <c:pt idx="9">
                        <c:v>43343</c:v>
                      </c:pt>
                      <c:pt idx="10">
                        <c:v>43350</c:v>
                      </c:pt>
                      <c:pt idx="11">
                        <c:v>43357</c:v>
                      </c:pt>
                      <c:pt idx="12">
                        <c:v>43364</c:v>
                      </c:pt>
                      <c:pt idx="13">
                        <c:v>43371</c:v>
                      </c:pt>
                      <c:pt idx="14">
                        <c:v>43378</c:v>
                      </c:pt>
                      <c:pt idx="15">
                        <c:v>43385</c:v>
                      </c:pt>
                      <c:pt idx="16">
                        <c:v>43392</c:v>
                      </c:pt>
                      <c:pt idx="17">
                        <c:v>43399</c:v>
                      </c:pt>
                      <c:pt idx="18">
                        <c:v>43413</c:v>
                      </c:pt>
                      <c:pt idx="19">
                        <c:v>43406</c:v>
                      </c:pt>
                      <c:pt idx="20">
                        <c:v>43413</c:v>
                      </c:pt>
                      <c:pt idx="21">
                        <c:v>43420</c:v>
                      </c:pt>
                      <c:pt idx="22">
                        <c:v>43427</c:v>
                      </c:pt>
                      <c:pt idx="23">
                        <c:v>43434</c:v>
                      </c:pt>
                      <c:pt idx="24">
                        <c:v>43441</c:v>
                      </c:pt>
                      <c:pt idx="25">
                        <c:v>43448</c:v>
                      </c:pt>
                      <c:pt idx="26">
                        <c:v>43455</c:v>
                      </c:pt>
                      <c:pt idx="27">
                        <c:v>43462</c:v>
                      </c:pt>
                      <c:pt idx="28">
                        <c:v>43469</c:v>
                      </c:pt>
                      <c:pt idx="29">
                        <c:v>43476</c:v>
                      </c:pt>
                      <c:pt idx="30">
                        <c:v>43483</c:v>
                      </c:pt>
                      <c:pt idx="31">
                        <c:v>43490</c:v>
                      </c:pt>
                      <c:pt idx="32">
                        <c:v>43497</c:v>
                      </c:pt>
                      <c:pt idx="33">
                        <c:v>43504</c:v>
                      </c:pt>
                      <c:pt idx="34">
                        <c:v>43511</c:v>
                      </c:pt>
                      <c:pt idx="35">
                        <c:v>43518</c:v>
                      </c:pt>
                      <c:pt idx="36">
                        <c:v>43525</c:v>
                      </c:pt>
                      <c:pt idx="37">
                        <c:v>43532</c:v>
                      </c:pt>
                      <c:pt idx="38">
                        <c:v>43539</c:v>
                      </c:pt>
                      <c:pt idx="39">
                        <c:v>43546</c:v>
                      </c:pt>
                      <c:pt idx="40">
                        <c:v>43553</c:v>
                      </c:pt>
                      <c:pt idx="41">
                        <c:v>43560</c:v>
                      </c:pt>
                      <c:pt idx="42">
                        <c:v>43567</c:v>
                      </c:pt>
                      <c:pt idx="43">
                        <c:v>43574</c:v>
                      </c:pt>
                      <c:pt idx="44">
                        <c:v>43581</c:v>
                      </c:pt>
                      <c:pt idx="45">
                        <c:v>43588</c:v>
                      </c:pt>
                      <c:pt idx="46">
                        <c:v>43595</c:v>
                      </c:pt>
                      <c:pt idx="47">
                        <c:v>43602</c:v>
                      </c:pt>
                      <c:pt idx="48">
                        <c:v>43609</c:v>
                      </c:pt>
                      <c:pt idx="49">
                        <c:v>43616</c:v>
                      </c:pt>
                      <c:pt idx="50">
                        <c:v>43623</c:v>
                      </c:pt>
                      <c:pt idx="51">
                        <c:v>43630</c:v>
                      </c:pt>
                      <c:pt idx="52">
                        <c:v>43637</c:v>
                      </c:pt>
                      <c:pt idx="53">
                        <c:v>43644</c:v>
                      </c:pt>
                      <c:pt idx="54">
                        <c:v>43651</c:v>
                      </c:pt>
                      <c:pt idx="55">
                        <c:v>43658</c:v>
                      </c:pt>
                      <c:pt idx="56">
                        <c:v>43665</c:v>
                      </c:pt>
                      <c:pt idx="57">
                        <c:v>43672</c:v>
                      </c:pt>
                      <c:pt idx="58">
                        <c:v>43679</c:v>
                      </c:pt>
                      <c:pt idx="59">
                        <c:v>43686</c:v>
                      </c:pt>
                      <c:pt idx="60">
                        <c:v>43693</c:v>
                      </c:pt>
                      <c:pt idx="61">
                        <c:v>43700</c:v>
                      </c:pt>
                      <c:pt idx="62">
                        <c:v>43707</c:v>
                      </c:pt>
                      <c:pt idx="63">
                        <c:v>43714</c:v>
                      </c:pt>
                      <c:pt idx="64">
                        <c:v>43721</c:v>
                      </c:pt>
                      <c:pt idx="65">
                        <c:v>43728</c:v>
                      </c:pt>
                      <c:pt idx="66">
                        <c:v>43735</c:v>
                      </c:pt>
                      <c:pt idx="67">
                        <c:v>43742</c:v>
                      </c:pt>
                      <c:pt idx="68">
                        <c:v>43749</c:v>
                      </c:pt>
                      <c:pt idx="69">
                        <c:v>43756</c:v>
                      </c:pt>
                      <c:pt idx="70">
                        <c:v>43763</c:v>
                      </c:pt>
                      <c:pt idx="71">
                        <c:v>43770</c:v>
                      </c:pt>
                      <c:pt idx="72">
                        <c:v>43777</c:v>
                      </c:pt>
                      <c:pt idx="73">
                        <c:v>43784</c:v>
                      </c:pt>
                      <c:pt idx="74">
                        <c:v>43791</c:v>
                      </c:pt>
                      <c:pt idx="75">
                        <c:v>43798</c:v>
                      </c:pt>
                      <c:pt idx="76">
                        <c:v>43805</c:v>
                      </c:pt>
                      <c:pt idx="77">
                        <c:v>43812</c:v>
                      </c:pt>
                      <c:pt idx="78">
                        <c:v>43819</c:v>
                      </c:pt>
                      <c:pt idx="79">
                        <c:v>43826</c:v>
                      </c:pt>
                      <c:pt idx="80">
                        <c:v>43833</c:v>
                      </c:pt>
                      <c:pt idx="81">
                        <c:v>43840</c:v>
                      </c:pt>
                      <c:pt idx="82">
                        <c:v>43847</c:v>
                      </c:pt>
                      <c:pt idx="83">
                        <c:v>43854</c:v>
                      </c:pt>
                      <c:pt idx="84">
                        <c:v>43861</c:v>
                      </c:pt>
                      <c:pt idx="85">
                        <c:v>43868</c:v>
                      </c:pt>
                      <c:pt idx="86">
                        <c:v>43875</c:v>
                      </c:pt>
                      <c:pt idx="87">
                        <c:v>43882</c:v>
                      </c:pt>
                      <c:pt idx="88">
                        <c:v>43889</c:v>
                      </c:pt>
                      <c:pt idx="89">
                        <c:v>43896</c:v>
                      </c:pt>
                      <c:pt idx="90">
                        <c:v>43903</c:v>
                      </c:pt>
                      <c:pt idx="91">
                        <c:v>43910</c:v>
                      </c:pt>
                      <c:pt idx="92">
                        <c:v>43917</c:v>
                      </c:pt>
                      <c:pt idx="93">
                        <c:v>43924</c:v>
                      </c:pt>
                      <c:pt idx="94">
                        <c:v>43931</c:v>
                      </c:pt>
                      <c:pt idx="95">
                        <c:v>43938</c:v>
                      </c:pt>
                      <c:pt idx="96">
                        <c:v>43945</c:v>
                      </c:pt>
                      <c:pt idx="97">
                        <c:v>43952</c:v>
                      </c:pt>
                      <c:pt idx="98">
                        <c:v>43959</c:v>
                      </c:pt>
                      <c:pt idx="99">
                        <c:v>43966</c:v>
                      </c:pt>
                      <c:pt idx="100">
                        <c:v>43973</c:v>
                      </c:pt>
                      <c:pt idx="101">
                        <c:v>43980</c:v>
                      </c:pt>
                      <c:pt idx="102">
                        <c:v>43987</c:v>
                      </c:pt>
                      <c:pt idx="103">
                        <c:v>43994</c:v>
                      </c:pt>
                      <c:pt idx="104">
                        <c:v>44001</c:v>
                      </c:pt>
                      <c:pt idx="105">
                        <c:v>44008</c:v>
                      </c:pt>
                      <c:pt idx="106">
                        <c:v>44015</c:v>
                      </c:pt>
                      <c:pt idx="107">
                        <c:v>44022</c:v>
                      </c:pt>
                      <c:pt idx="108">
                        <c:v>44029</c:v>
                      </c:pt>
                      <c:pt idx="109">
                        <c:v>44036</c:v>
                      </c:pt>
                      <c:pt idx="110">
                        <c:v>44043</c:v>
                      </c:pt>
                      <c:pt idx="111">
                        <c:v>44050</c:v>
                      </c:pt>
                      <c:pt idx="112">
                        <c:v>44057</c:v>
                      </c:pt>
                      <c:pt idx="113">
                        <c:v>44064</c:v>
                      </c:pt>
                      <c:pt idx="114">
                        <c:v>44071</c:v>
                      </c:pt>
                      <c:pt idx="115">
                        <c:v>44078</c:v>
                      </c:pt>
                      <c:pt idx="116">
                        <c:v>44085</c:v>
                      </c:pt>
                      <c:pt idx="117">
                        <c:v>44092</c:v>
                      </c:pt>
                      <c:pt idx="118">
                        <c:v>44099</c:v>
                      </c:pt>
                      <c:pt idx="119">
                        <c:v>44106</c:v>
                      </c:pt>
                      <c:pt idx="120">
                        <c:v>44113</c:v>
                      </c:pt>
                      <c:pt idx="121">
                        <c:v>44120</c:v>
                      </c:pt>
                      <c:pt idx="122">
                        <c:v>44127</c:v>
                      </c:pt>
                      <c:pt idx="123">
                        <c:v>44134</c:v>
                      </c:pt>
                      <c:pt idx="124">
                        <c:v>44141</c:v>
                      </c:pt>
                      <c:pt idx="125">
                        <c:v>44148</c:v>
                      </c:pt>
                      <c:pt idx="126">
                        <c:v>44155</c:v>
                      </c:pt>
                      <c:pt idx="127">
                        <c:v>44162</c:v>
                      </c:pt>
                      <c:pt idx="128">
                        <c:v>44169</c:v>
                      </c:pt>
                      <c:pt idx="129">
                        <c:v>44176</c:v>
                      </c:pt>
                      <c:pt idx="130">
                        <c:v>44183</c:v>
                      </c:pt>
                      <c:pt idx="131">
                        <c:v>44190</c:v>
                      </c:pt>
                      <c:pt idx="132">
                        <c:v>44197</c:v>
                      </c:pt>
                      <c:pt idx="133">
                        <c:v>44204</c:v>
                      </c:pt>
                      <c:pt idx="134">
                        <c:v>44211</c:v>
                      </c:pt>
                      <c:pt idx="135">
                        <c:v>44218</c:v>
                      </c:pt>
                      <c:pt idx="136">
                        <c:v>44225</c:v>
                      </c:pt>
                      <c:pt idx="137">
                        <c:v>44232</c:v>
                      </c:pt>
                      <c:pt idx="138">
                        <c:v>44239</c:v>
                      </c:pt>
                      <c:pt idx="139">
                        <c:v>44246</c:v>
                      </c:pt>
                      <c:pt idx="140">
                        <c:v>44253</c:v>
                      </c:pt>
                      <c:pt idx="141">
                        <c:v>44260</c:v>
                      </c:pt>
                      <c:pt idx="142">
                        <c:v>44267</c:v>
                      </c:pt>
                      <c:pt idx="143">
                        <c:v>44274</c:v>
                      </c:pt>
                      <c:pt idx="144">
                        <c:v>44281</c:v>
                      </c:pt>
                      <c:pt idx="145">
                        <c:v>44288</c:v>
                      </c:pt>
                      <c:pt idx="146">
                        <c:v>44295</c:v>
                      </c:pt>
                      <c:pt idx="147">
                        <c:v>44302</c:v>
                      </c:pt>
                      <c:pt idx="148">
                        <c:v>44309</c:v>
                      </c:pt>
                      <c:pt idx="149">
                        <c:v>44316</c:v>
                      </c:pt>
                      <c:pt idx="150">
                        <c:v>44323</c:v>
                      </c:pt>
                      <c:pt idx="151">
                        <c:v>44330</c:v>
                      </c:pt>
                      <c:pt idx="152">
                        <c:v>44337</c:v>
                      </c:pt>
                      <c:pt idx="153">
                        <c:v>44344</c:v>
                      </c:pt>
                      <c:pt idx="154">
                        <c:v>44351</c:v>
                      </c:pt>
                      <c:pt idx="155">
                        <c:v>44358</c:v>
                      </c:pt>
                      <c:pt idx="156">
                        <c:v>44365</c:v>
                      </c:pt>
                      <c:pt idx="157">
                        <c:v>44372</c:v>
                      </c:pt>
                      <c:pt idx="158">
                        <c:v>44379</c:v>
                      </c:pt>
                      <c:pt idx="159">
                        <c:v>44386</c:v>
                      </c:pt>
                      <c:pt idx="160">
                        <c:v>44393</c:v>
                      </c:pt>
                      <c:pt idx="161">
                        <c:v>44400</c:v>
                      </c:pt>
                      <c:pt idx="162">
                        <c:v>44407</c:v>
                      </c:pt>
                      <c:pt idx="163">
                        <c:v>44414</c:v>
                      </c:pt>
                      <c:pt idx="164">
                        <c:v>44421</c:v>
                      </c:pt>
                      <c:pt idx="165">
                        <c:v>44428</c:v>
                      </c:pt>
                      <c:pt idx="166">
                        <c:v>44435</c:v>
                      </c:pt>
                      <c:pt idx="167">
                        <c:v>44442</c:v>
                      </c:pt>
                      <c:pt idx="168">
                        <c:v>44449</c:v>
                      </c:pt>
                      <c:pt idx="169">
                        <c:v>44456</c:v>
                      </c:pt>
                      <c:pt idx="170">
                        <c:v>44463</c:v>
                      </c:pt>
                      <c:pt idx="171">
                        <c:v>44470</c:v>
                      </c:pt>
                      <c:pt idx="172">
                        <c:v>44477</c:v>
                      </c:pt>
                      <c:pt idx="173">
                        <c:v>44484</c:v>
                      </c:pt>
                      <c:pt idx="174">
                        <c:v>44491</c:v>
                      </c:pt>
                      <c:pt idx="175">
                        <c:v>44498</c:v>
                      </c:pt>
                      <c:pt idx="176">
                        <c:v>44505</c:v>
                      </c:pt>
                      <c:pt idx="177">
                        <c:v>44512</c:v>
                      </c:pt>
                      <c:pt idx="178">
                        <c:v>44519</c:v>
                      </c:pt>
                      <c:pt idx="179">
                        <c:v>44526</c:v>
                      </c:pt>
                      <c:pt idx="180">
                        <c:v>44533</c:v>
                      </c:pt>
                      <c:pt idx="181">
                        <c:v>44540</c:v>
                      </c:pt>
                      <c:pt idx="182">
                        <c:v>44547</c:v>
                      </c:pt>
                      <c:pt idx="183">
                        <c:v>44554</c:v>
                      </c:pt>
                      <c:pt idx="184">
                        <c:v>44561</c:v>
                      </c:pt>
                    </c:numCache>
                  </c:numRef>
                </c:cat>
                <c:val>
                  <c:numRef>
                    <c:extLst xmlns:c15="http://schemas.microsoft.com/office/drawing/2012/chart">
                      <c:ext xmlns:c15="http://schemas.microsoft.com/office/drawing/2012/chart" uri="{02D57815-91ED-43cb-92C2-25804820EDAC}">
                        <c15:formulaRef>
                          <c15:sqref>[1]Summary!$C$164:$GE$164</c15:sqref>
                        </c15:formulaRef>
                      </c:ext>
                    </c:extLst>
                    <c:numCache>
                      <c:formatCode>General</c:formatCode>
                      <c:ptCount val="185"/>
                      <c:pt idx="0">
                        <c:v>1.1283024418399998</c:v>
                      </c:pt>
                      <c:pt idx="1">
                        <c:v>1.12961134194</c:v>
                      </c:pt>
                      <c:pt idx="2">
                        <c:v>1.1310154324899999</c:v>
                      </c:pt>
                      <c:pt idx="3">
                        <c:v>1.1324501923900001</c:v>
                      </c:pt>
                      <c:pt idx="4">
                        <c:v>1.1341532949300002</c:v>
                      </c:pt>
                      <c:pt idx="5">
                        <c:v>1.1359484234500001</c:v>
                      </c:pt>
                      <c:pt idx="6">
                        <c:v>1.13755876136</c:v>
                      </c:pt>
                      <c:pt idx="7">
                        <c:v>1.13905321335</c:v>
                      </c:pt>
                      <c:pt idx="8">
                        <c:v>1.1407104987600001</c:v>
                      </c:pt>
                      <c:pt idx="9">
                        <c:v>1.1422613293099999</c:v>
                      </c:pt>
                      <c:pt idx="10">
                        <c:v>1.1439875153399999</c:v>
                      </c:pt>
                      <c:pt idx="11">
                        <c:v>1.1454468317199999</c:v>
                      </c:pt>
                      <c:pt idx="12">
                        <c:v>1.1470232389999999</c:v>
                      </c:pt>
                      <c:pt idx="13">
                        <c:v>1.1485615300000001</c:v>
                      </c:pt>
                      <c:pt idx="14">
                        <c:v>1.1508766518899998</c:v>
                      </c:pt>
                      <c:pt idx="15">
                        <c:v>1.1515728891600001</c:v>
                      </c:pt>
                      <c:pt idx="16">
                        <c:v>1.15318720405</c:v>
                      </c:pt>
                      <c:pt idx="17">
                        <c:v>1.15517629265</c:v>
                      </c:pt>
                      <c:pt idx="18">
                        <c:v>1.1589448819500001</c:v>
                      </c:pt>
                      <c:pt idx="19">
                        <c:v>1.1566509283599999</c:v>
                      </c:pt>
                      <c:pt idx="20">
                        <c:v>1.1589448819500001</c:v>
                      </c:pt>
                      <c:pt idx="21">
                        <c:v>1.1607288104000002</c:v>
                      </c:pt>
                      <c:pt idx="22">
                        <c:v>1.1627296310699999</c:v>
                      </c:pt>
                      <c:pt idx="23">
                        <c:v>1.1645263070799998</c:v>
                      </c:pt>
                      <c:pt idx="24">
                        <c:v>1.1659654804000001</c:v>
                      </c:pt>
                      <c:pt idx="25">
                        <c:v>1.1669143195200002</c:v>
                      </c:pt>
                      <c:pt idx="26">
                        <c:v>1.1669061970100001</c:v>
                      </c:pt>
                      <c:pt idx="27">
                        <c:v>1.1698683488599999</c:v>
                      </c:pt>
                      <c:pt idx="28">
                        <c:v>1.1691313733199999</c:v>
                      </c:pt>
                      <c:pt idx="29">
                        <c:v>1.1682723940599999</c:v>
                      </c:pt>
                      <c:pt idx="30">
                        <c:v>1.1697790775399999</c:v>
                      </c:pt>
                      <c:pt idx="31">
                        <c:v>1.17255489265</c:v>
                      </c:pt>
                      <c:pt idx="32">
                        <c:v>1.1756548238</c:v>
                      </c:pt>
                      <c:pt idx="33">
                        <c:v>1.1794391496300001</c:v>
                      </c:pt>
                      <c:pt idx="34">
                        <c:v>1.1821101993599998</c:v>
                      </c:pt>
                      <c:pt idx="35">
                        <c:v>1.1850466469900001</c:v>
                      </c:pt>
                      <c:pt idx="36">
                        <c:v>1.18803767596</c:v>
                      </c:pt>
                      <c:pt idx="37">
                        <c:v>1.1907171916199999</c:v>
                      </c:pt>
                      <c:pt idx="38">
                        <c:v>1.19393710969</c:v>
                      </c:pt>
                      <c:pt idx="39">
                        <c:v>1.1950334092699999</c:v>
                      </c:pt>
                      <c:pt idx="40">
                        <c:v>1.1974675210399999</c:v>
                      </c:pt>
                      <c:pt idx="41">
                        <c:v>1.19969104258</c:v>
                      </c:pt>
                      <c:pt idx="42">
                        <c:v>1.2008932543099999</c:v>
                      </c:pt>
                      <c:pt idx="43">
                        <c:v>1.2024047440899999</c:v>
                      </c:pt>
                      <c:pt idx="44">
                        <c:v>1.20469533949</c:v>
                      </c:pt>
                      <c:pt idx="45">
                        <c:v>1.2051714637299999</c:v>
                      </c:pt>
                      <c:pt idx="46">
                        <c:v>1.20660257737</c:v>
                      </c:pt>
                      <c:pt idx="47">
                        <c:v>1.2078492790299999</c:v>
                      </c:pt>
                      <c:pt idx="48">
                        <c:v>1.2097249941500001</c:v>
                      </c:pt>
                      <c:pt idx="49">
                        <c:v>1.2112359459399999</c:v>
                      </c:pt>
                      <c:pt idx="50">
                        <c:v>1.21299889302</c:v>
                      </c:pt>
                      <c:pt idx="51">
                        <c:v>1.2149187738599998</c:v>
                      </c:pt>
                      <c:pt idx="52">
                        <c:v>1.21649993103</c:v>
                      </c:pt>
                      <c:pt idx="53">
                        <c:v>1.21981154498</c:v>
                      </c:pt>
                      <c:pt idx="54">
                        <c:v>1.2205829211100001</c:v>
                      </c:pt>
                      <c:pt idx="55">
                        <c:v>1.2220122281600001</c:v>
                      </c:pt>
                      <c:pt idx="56">
                        <c:v>1.2236998720399999</c:v>
                      </c:pt>
                      <c:pt idx="57">
                        <c:v>1.2255371366099999</c:v>
                      </c:pt>
                      <c:pt idx="58">
                        <c:v>1.2270972583299999</c:v>
                      </c:pt>
                      <c:pt idx="59">
                        <c:v>1.2287510394300001</c:v>
                      </c:pt>
                      <c:pt idx="60">
                        <c:v>1.2305574879200001</c:v>
                      </c:pt>
                      <c:pt idx="61">
                        <c:v>1.2323010793800002</c:v>
                      </c:pt>
                      <c:pt idx="62">
                        <c:v>1.2338338125899999</c:v>
                      </c:pt>
                      <c:pt idx="63">
                        <c:v>1.2353797678499998</c:v>
                      </c:pt>
                      <c:pt idx="64">
                        <c:v>1.2372610475599999</c:v>
                      </c:pt>
                      <c:pt idx="65">
                        <c:v>1.23877451693</c:v>
                      </c:pt>
                      <c:pt idx="66">
                        <c:v>1.24031071074</c:v>
                      </c:pt>
                      <c:pt idx="67">
                        <c:v>1.2412754555999999</c:v>
                      </c:pt>
                      <c:pt idx="68">
                        <c:v>1.2431039910599999</c:v>
                      </c:pt>
                      <c:pt idx="69">
                        <c:v>1.24492685415</c:v>
                      </c:pt>
                      <c:pt idx="70">
                        <c:v>1.24689671628</c:v>
                      </c:pt>
                      <c:pt idx="71">
                        <c:v>1.2484486910399999</c:v>
                      </c:pt>
                      <c:pt idx="72">
                        <c:v>1.2505097258800002</c:v>
                      </c:pt>
                      <c:pt idx="73">
                        <c:v>1.2521325970699999</c:v>
                      </c:pt>
                      <c:pt idx="74">
                        <c:v>1.2538320306600002</c:v>
                      </c:pt>
                      <c:pt idx="75">
                        <c:v>1.2555638603599999</c:v>
                      </c:pt>
                      <c:pt idx="76">
                        <c:v>1.2571386946600001</c:v>
                      </c:pt>
                      <c:pt idx="77">
                        <c:v>1.2560274607999999</c:v>
                      </c:pt>
                      <c:pt idx="78">
                        <c:v>1.25626139919</c:v>
                      </c:pt>
                      <c:pt idx="79">
                        <c:v>1.25626139919</c:v>
                      </c:pt>
                      <c:pt idx="80">
                        <c:v>1.2568397717699999</c:v>
                      </c:pt>
                      <c:pt idx="81">
                        <c:v>1.25549856098</c:v>
                      </c:pt>
                      <c:pt idx="82">
                        <c:v>1.2569664956500002</c:v>
                      </c:pt>
                      <c:pt idx="83">
                        <c:v>1.2599567486800001</c:v>
                      </c:pt>
                      <c:pt idx="84">
                        <c:v>1.26239336876</c:v>
                      </c:pt>
                      <c:pt idx="85">
                        <c:v>1.2642477751000001</c:v>
                      </c:pt>
                      <c:pt idx="86">
                        <c:v>1.2653636948899998</c:v>
                      </c:pt>
                      <c:pt idx="87">
                        <c:v>1.26713426376</c:v>
                      </c:pt>
                      <c:pt idx="88">
                        <c:v>1.2685397026</c:v>
                      </c:pt>
                      <c:pt idx="89">
                        <c:v>1.2697356333199998</c:v>
                      </c:pt>
                      <c:pt idx="90">
                        <c:v>1.27118860109</c:v>
                      </c:pt>
                      <c:pt idx="91">
                        <c:v>1.2717317557999999</c:v>
                      </c:pt>
                      <c:pt idx="92">
                        <c:v>1.27115871045</c:v>
                      </c:pt>
                      <c:pt idx="93">
                        <c:v>1.2695393715400003</c:v>
                      </c:pt>
                      <c:pt idx="94">
                        <c:v>1.2679581727</c:v>
                      </c:pt>
                      <c:pt idx="95">
                        <c:v>1.2655463016099999</c:v>
                      </c:pt>
                      <c:pt idx="96">
                        <c:v>1.26261688399</c:v>
                      </c:pt>
                      <c:pt idx="97">
                        <c:v>1.2606755278599999</c:v>
                      </c:pt>
                      <c:pt idx="98">
                        <c:v>1.25937547572</c:v>
                      </c:pt>
                      <c:pt idx="99">
                        <c:v>1.2591771253399999</c:v>
                      </c:pt>
                      <c:pt idx="100">
                        <c:v>1.2598774336199998</c:v>
                      </c:pt>
                      <c:pt idx="101">
                        <c:v>1.26056955794</c:v>
                      </c:pt>
                      <c:pt idx="102">
                        <c:v>1.2615227625499998</c:v>
                      </c:pt>
                      <c:pt idx="103">
                        <c:v>1.2625288406900002</c:v>
                      </c:pt>
                      <c:pt idx="104">
                        <c:v>1.26402548393</c:v>
                      </c:pt>
                      <c:pt idx="105">
                        <c:v>1.2663103252100001</c:v>
                      </c:pt>
                      <c:pt idx="106">
                        <c:v>1.2682358085300001</c:v>
                      </c:pt>
                      <c:pt idx="107">
                        <c:v>1.2687225361199999</c:v>
                      </c:pt>
                      <c:pt idx="108">
                        <c:v>1.2684033970299999</c:v>
                      </c:pt>
                      <c:pt idx="109">
                        <c:v>1.26751927593</c:v>
                      </c:pt>
                      <c:pt idx="110">
                        <c:v>1.2662494955699999</c:v>
                      </c:pt>
                      <c:pt idx="111">
                        <c:v>1.2648945193399999</c:v>
                      </c:pt>
                      <c:pt idx="112">
                        <c:v>1.2635249581400001</c:v>
                      </c:pt>
                      <c:pt idx="113">
                        <c:v>1.2611039550400001</c:v>
                      </c:pt>
                      <c:pt idx="114">
                        <c:v>1.2581770188199999</c:v>
                      </c:pt>
                      <c:pt idx="115">
                        <c:v>1.2555696110499999</c:v>
                      </c:pt>
                      <c:pt idx="116">
                        <c:v>1.25347533907</c:v>
                      </c:pt>
                      <c:pt idx="117">
                        <c:v>1.2524316611199999</c:v>
                      </c:pt>
                      <c:pt idx="118">
                        <c:v>1.2515115879200001</c:v>
                      </c:pt>
                      <c:pt idx="119">
                        <c:v>1.2502611424800001</c:v>
                      </c:pt>
                      <c:pt idx="120">
                        <c:v>1.2490006934000002</c:v>
                      </c:pt>
                      <c:pt idx="121">
                        <c:v>1.24869049251</c:v>
                      </c:pt>
                      <c:pt idx="122">
                        <c:v>1.24873993048</c:v>
                      </c:pt>
                      <c:pt idx="123">
                        <c:v>1.24902104848</c:v>
                      </c:pt>
                      <c:pt idx="124">
                        <c:v>1.2491305345699999</c:v>
                      </c:pt>
                      <c:pt idx="125">
                        <c:v>1.24909387257</c:v>
                      </c:pt>
                      <c:pt idx="126">
                        <c:v>1.24978840368</c:v>
                      </c:pt>
                      <c:pt idx="127">
                        <c:v>1.2508692479900001</c:v>
                      </c:pt>
                      <c:pt idx="128">
                        <c:v>1.25128265444</c:v>
                      </c:pt>
                      <c:pt idx="129">
                        <c:v>1.2518728445</c:v>
                      </c:pt>
                      <c:pt idx="130">
                        <c:v>1.25199350236</c:v>
                      </c:pt>
                      <c:pt idx="131">
                        <c:v>1.2501804183699998</c:v>
                      </c:pt>
                      <c:pt idx="132">
                        <c:v>1.25093334558</c:v>
                      </c:pt>
                      <c:pt idx="133">
                        <c:v>1.2500415928499999</c:v>
                      </c:pt>
                      <c:pt idx="134">
                        <c:v>1.2501813150100001</c:v>
                      </c:pt>
                      <c:pt idx="135">
                        <c:v>1.25138794463</c:v>
                      </c:pt>
                      <c:pt idx="136">
                        <c:v>1.2527662509799999</c:v>
                      </c:pt>
                      <c:pt idx="137">
                        <c:v>1.2529340847899999</c:v>
                      </c:pt>
                      <c:pt idx="138">
                        <c:v>1.25338302038</c:v>
                      </c:pt>
                      <c:pt idx="139">
                        <c:v>1.25393212056</c:v>
                      </c:pt>
                      <c:pt idx="140">
                        <c:v>1.25230012388</c:v>
                      </c:pt>
                      <c:pt idx="141">
                        <c:v>1.2507682785500001</c:v>
                      </c:pt>
                      <c:pt idx="142">
                        <c:v>1.24971549707</c:v>
                      </c:pt>
                      <c:pt idx="143">
                        <c:v>1.24873550261</c:v>
                      </c:pt>
                      <c:pt idx="144">
                        <c:v>1.24841121568</c:v>
                      </c:pt>
                      <c:pt idx="145">
                        <c:v>1.2472817504</c:v>
                      </c:pt>
                      <c:pt idx="146">
                        <c:v>1.2466604888800001</c:v>
                      </c:pt>
                      <c:pt idx="147">
                        <c:v>1.2451466609400001</c:v>
                      </c:pt>
                      <c:pt idx="148">
                        <c:v>1.2446403558399999</c:v>
                      </c:pt>
                      <c:pt idx="149">
                        <c:v>1.2448979466400001</c:v>
                      </c:pt>
                      <c:pt idx="150">
                        <c:v>1.24529195036</c:v>
                      </c:pt>
                      <c:pt idx="151">
                        <c:v>1.2454992135799998</c:v>
                      </c:pt>
                      <c:pt idx="152">
                        <c:v>1.2461934942999999</c:v>
                      </c:pt>
                      <c:pt idx="153">
                        <c:v>1.2466624777199999</c:v>
                      </c:pt>
                      <c:pt idx="154">
                        <c:v>1.24642782671</c:v>
                      </c:pt>
                      <c:pt idx="155">
                        <c:v>1.24456793373</c:v>
                      </c:pt>
                      <c:pt idx="156">
                        <c:v>1.2423577351700001</c:v>
                      </c:pt>
                      <c:pt idx="157">
                        <c:v>1.24151520219</c:v>
                      </c:pt>
                      <c:pt idx="158">
                        <c:v>1.24158545152</c:v>
                      </c:pt>
                      <c:pt idx="159">
                        <c:v>1.24978840368</c:v>
                      </c:pt>
                    </c:numCache>
                  </c:numRef>
                </c:val>
                <c:extLst xmlns:c15="http://schemas.microsoft.com/office/drawing/2012/chart">
                  <c:ext xmlns:c16="http://schemas.microsoft.com/office/drawing/2014/chart" uri="{C3380CC4-5D6E-409C-BE32-E72D297353CC}">
                    <c16:uniqueId val="{00000006-6D9C-499B-94AC-605F6ECBB51B}"/>
                  </c:ext>
                </c:extLst>
              </c15:ser>
            </c15:filteredBarSeries>
          </c:ext>
        </c:extLst>
      </c:barChart>
      <c:lineChart>
        <c:grouping val="standard"/>
        <c:varyColors val="0"/>
        <c:ser>
          <c:idx val="6"/>
          <c:order val="6"/>
          <c:tx>
            <c:strRef>
              <c:f>Sheet1!$B$33</c:f>
              <c:strCache>
                <c:ptCount val="1"/>
                <c:pt idx="0">
                  <c:v>Value of bonds held</c:v>
                </c:pt>
              </c:strCache>
            </c:strRef>
          </c:tx>
          <c:spPr>
            <a:ln w="34925" cap="rnd">
              <a:solidFill>
                <a:schemeClr val="bg2"/>
              </a:solidFill>
              <a:round/>
            </a:ln>
            <a:effectLst>
              <a:outerShdw blurRad="57150" dist="19050" dir="5400000" algn="ctr" rotWithShape="0">
                <a:srgbClr val="000000">
                  <a:alpha val="63000"/>
                </a:srgbClr>
              </a:outerShdw>
            </a:effectLst>
          </c:spPr>
          <c:marker>
            <c:symbol val="none"/>
          </c:marker>
          <c:cat>
            <c:numRef>
              <c:f>Sheet1!$D$30:$O$30</c:f>
              <c:numCache>
                <c:formatCode>mmm\-yy</c:formatCode>
                <c:ptCount val="12"/>
                <c:pt idx="0">
                  <c:v>44013</c:v>
                </c:pt>
                <c:pt idx="1">
                  <c:v>44044</c:v>
                </c:pt>
                <c:pt idx="2">
                  <c:v>44075</c:v>
                </c:pt>
                <c:pt idx="3">
                  <c:v>44105</c:v>
                </c:pt>
                <c:pt idx="4">
                  <c:v>44136</c:v>
                </c:pt>
                <c:pt idx="5">
                  <c:v>44166</c:v>
                </c:pt>
                <c:pt idx="6">
                  <c:v>44197</c:v>
                </c:pt>
                <c:pt idx="7">
                  <c:v>44228</c:v>
                </c:pt>
                <c:pt idx="8">
                  <c:v>44256</c:v>
                </c:pt>
                <c:pt idx="9">
                  <c:v>44287</c:v>
                </c:pt>
                <c:pt idx="10">
                  <c:v>44317</c:v>
                </c:pt>
                <c:pt idx="11">
                  <c:v>44348</c:v>
                </c:pt>
              </c:numCache>
            </c:numRef>
          </c:cat>
          <c:val>
            <c:numRef>
              <c:f>Sheet1!$D$33:$O$33</c:f>
              <c:numCache>
                <c:formatCode>#,##0</c:formatCode>
                <c:ptCount val="12"/>
                <c:pt idx="0">
                  <c:v>1270.45331302</c:v>
                </c:pt>
                <c:pt idx="1">
                  <c:v>1269.5986907899999</c:v>
                </c:pt>
                <c:pt idx="2">
                  <c:v>1261.13239335</c:v>
                </c:pt>
                <c:pt idx="3">
                  <c:v>1254.3741080299999</c:v>
                </c:pt>
                <c:pt idx="4">
                  <c:v>1252.3629750600001</c:v>
                </c:pt>
                <c:pt idx="5">
                  <c:v>1254.44402743</c:v>
                </c:pt>
                <c:pt idx="6">
                  <c:v>1254.63833125</c:v>
                </c:pt>
                <c:pt idx="7">
                  <c:v>1256.54763325</c:v>
                </c:pt>
                <c:pt idx="8">
                  <c:v>1256.3630809599999</c:v>
                </c:pt>
                <c:pt idx="9">
                  <c:v>1251.5084270800003</c:v>
                </c:pt>
                <c:pt idx="10">
                  <c:v>1248.9383190000001</c:v>
                </c:pt>
                <c:pt idx="11">
                  <c:v>1242</c:v>
                </c:pt>
              </c:numCache>
            </c:numRef>
          </c:val>
          <c:smooth val="0"/>
          <c:extLst>
            <c:ext xmlns:c16="http://schemas.microsoft.com/office/drawing/2014/chart" uri="{C3380CC4-5D6E-409C-BE32-E72D297353CC}">
              <c16:uniqueId val="{00000002-6D9C-499B-94AC-605F6ECBB51B}"/>
            </c:ext>
          </c:extLst>
        </c:ser>
        <c:dLbls>
          <c:showLegendKey val="0"/>
          <c:showVal val="0"/>
          <c:showCatName val="0"/>
          <c:showSerName val="0"/>
          <c:showPercent val="0"/>
          <c:showBubbleSize val="0"/>
        </c:dLbls>
        <c:marker val="1"/>
        <c:smooth val="0"/>
        <c:axId val="450456528"/>
        <c:axId val="450455872"/>
      </c:lineChart>
      <c:catAx>
        <c:axId val="564467264"/>
        <c:scaling>
          <c:orientation val="minMax"/>
        </c:scaling>
        <c:delete val="0"/>
        <c:axPos val="b"/>
        <c:numFmt formatCode="mmm\-yy"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64468048"/>
        <c:crosses val="autoZero"/>
        <c:auto val="0"/>
        <c:lblAlgn val="ctr"/>
        <c:lblOffset val="100"/>
        <c:noMultiLvlLbl val="1"/>
      </c:catAx>
      <c:valAx>
        <c:axId val="564468048"/>
        <c:scaling>
          <c:orientation val="minMax"/>
          <c:max val="30000"/>
          <c:min val="0"/>
        </c:scaling>
        <c:delete val="0"/>
        <c:axPos val="l"/>
        <c:majorGridlines>
          <c:spPr>
            <a:ln w="9525" cap="flat" cmpd="sng" algn="ctr">
              <a:solidFill>
                <a:schemeClr val="lt1">
                  <a:lumMod val="95000"/>
                  <a:alpha val="10000"/>
                </a:schemeClr>
              </a:solidFill>
              <a:round/>
            </a:ln>
            <a:effectLst/>
          </c:spPr>
        </c:majorGridlines>
        <c:minorGridlines>
          <c:spPr>
            <a:ln>
              <a:solidFill>
                <a:schemeClr val="lt1">
                  <a:lumMod val="95000"/>
                  <a:alpha val="5000"/>
                </a:schemeClr>
              </a:solidFill>
            </a:ln>
            <a:effectLst/>
          </c:spPr>
        </c:min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64467264"/>
        <c:crosses val="autoZero"/>
        <c:crossBetween val="between"/>
      </c:valAx>
      <c:valAx>
        <c:axId val="450455872"/>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50456528"/>
        <c:crosses val="max"/>
        <c:crossBetween val="between"/>
      </c:valAx>
      <c:dateAx>
        <c:axId val="450456528"/>
        <c:scaling>
          <c:orientation val="minMax"/>
        </c:scaling>
        <c:delete val="1"/>
        <c:axPos val="b"/>
        <c:numFmt formatCode="mmm\-yy" sourceLinked="1"/>
        <c:majorTickMark val="out"/>
        <c:minorTickMark val="none"/>
        <c:tickLblPos val="nextTo"/>
        <c:crossAx val="450455872"/>
        <c:crosses val="autoZero"/>
        <c:auto val="1"/>
        <c:lblOffset val="100"/>
        <c:baseTimeUnit val="months"/>
        <c:majorUnit val="1"/>
        <c:minorUnit val="1"/>
      </c:dateAx>
      <c:spPr>
        <a:noFill/>
        <a:ln>
          <a:noFill/>
        </a:ln>
        <a:effectLst/>
      </c:spPr>
    </c:plotArea>
    <c:legend>
      <c:legendPos val="b"/>
      <c:layout>
        <c:manualLayout>
          <c:xMode val="edge"/>
          <c:yMode val="edge"/>
          <c:x val="0.23115914590606909"/>
          <c:y val="0.85763067174271934"/>
          <c:w val="0.49807644734063417"/>
          <c:h val="4.96653197885410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0.95517</cdr:x>
      <cdr:y>0.32448</cdr:y>
    </cdr:from>
    <cdr:to>
      <cdr:x>1</cdr:x>
      <cdr:y>0.53638</cdr:y>
    </cdr:to>
    <cdr:sp macro="" textlink="">
      <cdr:nvSpPr>
        <cdr:cNvPr id="2" name="TextBox 1">
          <a:extLst xmlns:a="http://schemas.openxmlformats.org/drawingml/2006/main">
            <a:ext uri="{FF2B5EF4-FFF2-40B4-BE49-F238E27FC236}">
              <a16:creationId xmlns:a16="http://schemas.microsoft.com/office/drawing/2014/main" id="{0B0EBC21-91B8-4BA4-8A26-9602F4EF4D45}"/>
            </a:ext>
          </a:extLst>
        </cdr:cNvPr>
        <cdr:cNvSpPr txBox="1"/>
      </cdr:nvSpPr>
      <cdr:spPr>
        <a:xfrm xmlns:a="http://schemas.openxmlformats.org/drawingml/2006/main" rot="16200000">
          <a:off x="7643814" y="1671639"/>
          <a:ext cx="914400" cy="37147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100">
              <a:solidFill>
                <a:schemeClr val="bg1"/>
              </a:solidFill>
            </a:rPr>
            <a:t>$ Millions</a:t>
          </a:r>
        </a:p>
      </cdr:txBody>
    </cdr:sp>
  </cdr:relSizeAnchor>
  <cdr:relSizeAnchor xmlns:cdr="http://schemas.openxmlformats.org/drawingml/2006/chartDrawing">
    <cdr:from>
      <cdr:x>0.00153</cdr:x>
      <cdr:y>0.36936</cdr:y>
    </cdr:from>
    <cdr:to>
      <cdr:x>0.11188</cdr:x>
      <cdr:y>0.58126</cdr:y>
    </cdr:to>
    <cdr:sp macro="" textlink="">
      <cdr:nvSpPr>
        <cdr:cNvPr id="3" name="TextBox 1">
          <a:extLst xmlns:a="http://schemas.openxmlformats.org/drawingml/2006/main">
            <a:ext uri="{FF2B5EF4-FFF2-40B4-BE49-F238E27FC236}">
              <a16:creationId xmlns:a16="http://schemas.microsoft.com/office/drawing/2014/main" id="{789A31AA-7F8C-40B6-8E7D-8D1D97E79DC1}"/>
            </a:ext>
          </a:extLst>
        </cdr:cNvPr>
        <cdr:cNvSpPr txBox="1"/>
      </cdr:nvSpPr>
      <cdr:spPr>
        <a:xfrm xmlns:a="http://schemas.openxmlformats.org/drawingml/2006/main" rot="16200000">
          <a:off x="12700" y="1593850"/>
          <a:ext cx="914400" cy="9144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solidFill>
                <a:schemeClr val="bg1"/>
              </a:solidFill>
            </a:rPr>
            <a:t>Transactions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BC Work Product Document" ma:contentTypeID="0x0101009E79101A590146B3A2E356B122FF9569002CCC962802AC2C49841C34519764440E" ma:contentTypeVersion="23" ma:contentTypeDescription="The main EBC record document" ma:contentTypeScope="" ma:versionID="7b6b5c9381b748d42fcb999a56aaac33">
  <xsd:schema xmlns:xsd="http://www.w3.org/2001/XMLSchema" xmlns:xs="http://www.w3.org/2001/XMLSchema" xmlns:p="http://schemas.microsoft.com/office/2006/metadata/properties" xmlns:ns2="02c6d125-7989-43ff-bfbe-9f7d126fcdbc" targetNamespace="http://schemas.microsoft.com/office/2006/metadata/properties" ma:root="true" ma:fieldsID="756173d9bbc357819214f8ad421b9e41" ns2:_="">
    <xsd:import namespace="02c6d125-7989-43ff-bfbe-9f7d126fcdbc"/>
    <xsd:element name="properties">
      <xsd:complexType>
        <xsd:sequence>
          <xsd:element name="documentManagement">
            <xsd:complexType>
              <xsd:all>
                <xsd:element ref="ns2:E2_TRIMDocument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6d125-7989-43ff-bfbe-9f7d126fcdbc" elementFormDefault="qualified">
    <xsd:import namespace="http://schemas.microsoft.com/office/2006/documentManagement/types"/>
    <xsd:import namespace="http://schemas.microsoft.com/office/infopath/2007/PartnerControls"/>
    <xsd:element name="E2_TRIMDocumentRef" ma:index="1" nillable="true" ma:displayName="TRIM Document Ref" ma:internalName="E2_TRIMDocumentRe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E2_TRIMDocumentRef xmlns="02c6d125-7989-43ff-bfbe-9f7d126fcdb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B87A1-C28E-4257-AE52-A93D71B40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6d125-7989-43ff-bfbe-9f7d126fc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ED1AE-ED6A-4A39-BA69-F84BA66BE373}">
  <ds:schemaRefs>
    <ds:schemaRef ds:uri="http://www.w3.org/2001/XMLSchema"/>
  </ds:schemaRefs>
</ds:datastoreItem>
</file>

<file path=customXml/itemProps3.xml><?xml version="1.0" encoding="utf-8"?>
<ds:datastoreItem xmlns:ds="http://schemas.openxmlformats.org/officeDocument/2006/customXml" ds:itemID="{6394DAA9-12B2-4F7C-AE05-C94C89795C93}">
  <ds:schemaRefs>
    <ds:schemaRef ds:uri="http://schemas.openxmlformats.org/officeDocument/2006/bibliography"/>
  </ds:schemaRefs>
</ds:datastoreItem>
</file>

<file path=customXml/itemProps4.xml><?xml version="1.0" encoding="utf-8"?>
<ds:datastoreItem xmlns:ds="http://schemas.openxmlformats.org/officeDocument/2006/customXml" ds:itemID="{047E733E-D3B1-4FF1-ADD0-3F0639FE00E7}">
  <ds:schemaRefs>
    <ds:schemaRef ds:uri="http://purl.org/dc/elements/1.1/"/>
    <ds:schemaRef ds:uri="http://schemas.microsoft.com/office/2006/metadata/properties"/>
    <ds:schemaRef ds:uri="02c6d125-7989-43ff-bfbe-9f7d126fcdb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20FB272B-C7DA-45D2-A9A5-EE18EFD72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14669</Words>
  <Characters>90494</Characters>
  <Application>Microsoft Office Word</Application>
  <DocSecurity>0</DocSecurity>
  <Lines>754</Lines>
  <Paragraphs>209</Paragraphs>
  <ScaleCrop>false</ScaleCrop>
  <Company/>
  <LinksUpToDate>false</LinksUpToDate>
  <CharactersWithSpaces>104954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- 2020-21 Residential Tenancies Bond Authority Annual Report.docx</dc:title>
  <dc:subject/>
  <dc:creator>Residential Tenancies Bond Authority</dc:creator>
  <cp:keywords/>
  <cp:lastModifiedBy>John Symeopoulos (DJCS)</cp:lastModifiedBy>
  <cp:revision>5</cp:revision>
  <cp:lastPrinted>2020-12-02T20:00:00Z</cp:lastPrinted>
  <dcterms:created xsi:type="dcterms:W3CDTF">2021-10-14T21:26:00Z</dcterms:created>
  <dcterms:modified xsi:type="dcterms:W3CDTF">2021-10-14T21:29:00Z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0x0101009E79101A590146B3A2E356B122FF9569002CCC962802AC2C49841C34519764440E</vt:lpwstr>
  </property>
  <property fmtid="{D5CDD505-2E9C-101B-9397-08002B2CF9AE}" pid="4" name="MSIP_Label_3671841d-b3a8-4706-968c-e82b307d8b6d_Enabled">
    <vt:lpwstr>true</vt:lpwstr>
  </property>
  <property fmtid="{D5CDD505-2E9C-101B-9397-08002B2CF9AE}" pid="5" name="MSIP_Label_3671841d-b3a8-4706-968c-e82b307d8b6d_SetDate">
    <vt:lpwstr>2021-10-04T13:42:08Z</vt:lpwstr>
  </property>
  <property fmtid="{D5CDD505-2E9C-101B-9397-08002B2CF9AE}" pid="6" name="MSIP_Label_3671841d-b3a8-4706-968c-e82b307d8b6d_Method">
    <vt:lpwstr>Privileged</vt:lpwstr>
  </property>
  <property fmtid="{D5CDD505-2E9C-101B-9397-08002B2CF9AE}" pid="7" name="MSIP_Label_3671841d-b3a8-4706-968c-e82b307d8b6d_Name">
    <vt:lpwstr>3671841d-b3a8-4706-968c-e82b307d8b6d</vt:lpwstr>
  </property>
  <property fmtid="{D5CDD505-2E9C-101B-9397-08002B2CF9AE}" pid="8" name="MSIP_Label_3671841d-b3a8-4706-968c-e82b307d8b6d_SiteId">
    <vt:lpwstr>2c7f1f78-afc6-43de-bfdd-cf12c4016c70</vt:lpwstr>
  </property>
  <property fmtid="{D5CDD505-2E9C-101B-9397-08002B2CF9AE}" pid="9" name="MSIP_Label_3671841d-b3a8-4706-968c-e82b307d8b6d_ActionId">
    <vt:lpwstr>b54be22a-d56a-4fcf-ba44-70654f36067f</vt:lpwstr>
  </property>
  <property fmtid="{D5CDD505-2E9C-101B-9397-08002B2CF9AE}" pid="10" name="MSIP_Label_3671841d-b3a8-4706-968c-e82b307d8b6d_ContentBits">
    <vt:lpwstr>3</vt:lpwstr>
  </property>
</Properties>
</file>