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C3444" w14:textId="77777777" w:rsidR="003407C2" w:rsidRPr="003407C2" w:rsidRDefault="003407C2" w:rsidP="00DC4669">
      <w:pPr>
        <w:pStyle w:val="Sectionbreakfirstpage"/>
        <w:widowControl w:val="0"/>
        <w:spacing w:before="600"/>
        <w:rPr>
          <w:rFonts w:eastAsia="MS Gothic" w:cs="Arial"/>
          <w:b/>
          <w:color w:val="16145F" w:themeColor="accent3"/>
          <w:kern w:val="32"/>
          <w:sz w:val="36"/>
          <w:szCs w:val="36"/>
        </w:rPr>
      </w:pPr>
      <w:r w:rsidRPr="003407C2">
        <w:rPr>
          <w:rFonts w:eastAsia="MS Gothic" w:cs="Arial"/>
          <w:b/>
          <w:color w:val="16145F" w:themeColor="accent3"/>
          <w:kern w:val="32"/>
          <w:sz w:val="36"/>
          <w:szCs w:val="36"/>
        </w:rPr>
        <w:t>Guidelines on direct supervision</w:t>
      </w:r>
    </w:p>
    <w:p w14:paraId="227DFC42" w14:textId="77777777" w:rsidR="003407C2" w:rsidRPr="003407C2" w:rsidRDefault="003407C2" w:rsidP="00DC4669">
      <w:pPr>
        <w:pStyle w:val="Heading2"/>
        <w:keepNext w:val="0"/>
        <w:keepLines w:val="0"/>
        <w:widowControl w:val="0"/>
        <w:spacing w:after="240" w:line="240" w:lineRule="auto"/>
        <w:rPr>
          <w:rFonts w:eastAsia="MS Gothic" w:cs="Arial"/>
          <w:bCs/>
          <w:color w:val="16145F" w:themeColor="accent3"/>
          <w:kern w:val="32"/>
          <w:sz w:val="28"/>
        </w:rPr>
      </w:pPr>
      <w:r w:rsidRPr="003407C2">
        <w:rPr>
          <w:rFonts w:eastAsia="MS Gothic" w:cs="Arial"/>
          <w:bCs/>
          <w:color w:val="16145F" w:themeColor="accent3"/>
          <w:kern w:val="32"/>
          <w:sz w:val="28"/>
        </w:rPr>
        <w:t>Purpose</w:t>
      </w:r>
    </w:p>
    <w:p w14:paraId="56432480" w14:textId="77777777" w:rsidR="003407C2" w:rsidRPr="003407C2" w:rsidRDefault="003407C2" w:rsidP="00DC4669">
      <w:pPr>
        <w:spacing w:after="120"/>
        <w:rPr>
          <w:rFonts w:asciiTheme="minorHAnsi" w:hAnsiTheme="minorHAnsi" w:cstheme="minorHAnsi"/>
          <w:sz w:val="22"/>
          <w:szCs w:val="22"/>
        </w:rPr>
      </w:pPr>
      <w:r w:rsidRPr="003407C2">
        <w:rPr>
          <w:rFonts w:asciiTheme="minorHAnsi" w:hAnsiTheme="minorHAnsi" w:cstheme="minorHAnsi"/>
          <w:sz w:val="22"/>
          <w:szCs w:val="22"/>
        </w:rPr>
        <w:t xml:space="preserve">These Guidelines explain the meaning and practical application of the term ‘direct supervision’ as it is used in the </w:t>
      </w:r>
      <w:r w:rsidRPr="003407C2">
        <w:rPr>
          <w:rFonts w:asciiTheme="minorHAnsi" w:hAnsiTheme="minorHAnsi" w:cstheme="minorHAnsi"/>
          <w:i/>
          <w:iCs/>
          <w:sz w:val="22"/>
          <w:szCs w:val="22"/>
        </w:rPr>
        <w:t>Professional Engineers Registration Act 2019</w:t>
      </w:r>
      <w:r w:rsidRPr="003407C2">
        <w:rPr>
          <w:rFonts w:asciiTheme="minorHAnsi" w:hAnsiTheme="minorHAnsi" w:cstheme="minorHAnsi"/>
          <w:sz w:val="22"/>
          <w:szCs w:val="22"/>
        </w:rPr>
        <w:t xml:space="preserve"> (the Act).</w:t>
      </w:r>
    </w:p>
    <w:p w14:paraId="68DC2900" w14:textId="77777777" w:rsidR="003407C2" w:rsidRPr="003407C2" w:rsidRDefault="003407C2" w:rsidP="00DC4669">
      <w:pPr>
        <w:spacing w:after="120"/>
        <w:rPr>
          <w:rFonts w:asciiTheme="minorHAnsi" w:hAnsiTheme="minorHAnsi" w:cstheme="minorHAnsi"/>
          <w:sz w:val="22"/>
          <w:szCs w:val="22"/>
        </w:rPr>
      </w:pPr>
      <w:r w:rsidRPr="003407C2">
        <w:rPr>
          <w:rFonts w:asciiTheme="minorHAnsi" w:hAnsiTheme="minorHAnsi" w:cstheme="minorHAnsi"/>
          <w:sz w:val="22"/>
          <w:szCs w:val="22"/>
        </w:rPr>
        <w:t>They cover the:</w:t>
      </w:r>
    </w:p>
    <w:p w14:paraId="611DD16B" w14:textId="77777777" w:rsidR="003407C2" w:rsidRPr="003407C2" w:rsidRDefault="003407C2" w:rsidP="00DC4669">
      <w:pPr>
        <w:widowControl w:val="0"/>
        <w:numPr>
          <w:ilvl w:val="0"/>
          <w:numId w:val="37"/>
        </w:numPr>
        <w:rPr>
          <w:rFonts w:ascii="Arial" w:hAnsi="Arial"/>
          <w:sz w:val="22"/>
          <w:szCs w:val="22"/>
          <w:lang w:eastAsia="en-US"/>
        </w:rPr>
      </w:pPr>
      <w:r w:rsidRPr="003407C2">
        <w:rPr>
          <w:rFonts w:ascii="Arial" w:hAnsi="Arial"/>
          <w:sz w:val="22"/>
          <w:szCs w:val="22"/>
          <w:lang w:eastAsia="en-US"/>
        </w:rPr>
        <w:t>requirement for direct supervision under the Act</w:t>
      </w:r>
    </w:p>
    <w:p w14:paraId="4FF7EFB4" w14:textId="77777777" w:rsidR="003407C2" w:rsidRPr="003407C2" w:rsidRDefault="003407C2" w:rsidP="00DC4669">
      <w:pPr>
        <w:widowControl w:val="0"/>
        <w:numPr>
          <w:ilvl w:val="0"/>
          <w:numId w:val="37"/>
        </w:numPr>
        <w:rPr>
          <w:rFonts w:ascii="Arial" w:hAnsi="Arial"/>
          <w:sz w:val="22"/>
          <w:szCs w:val="22"/>
          <w:lang w:eastAsia="en-US"/>
        </w:rPr>
      </w:pPr>
      <w:r w:rsidRPr="003407C2">
        <w:rPr>
          <w:rFonts w:ascii="Arial" w:hAnsi="Arial"/>
          <w:sz w:val="22"/>
          <w:szCs w:val="22"/>
          <w:lang w:eastAsia="en-US"/>
        </w:rPr>
        <w:t>elements that must be satisfied to meet the direct supervision requirement</w:t>
      </w:r>
    </w:p>
    <w:p w14:paraId="75B3B390" w14:textId="77777777" w:rsidR="003407C2" w:rsidRPr="003407C2" w:rsidRDefault="003407C2" w:rsidP="00DC4669">
      <w:pPr>
        <w:widowControl w:val="0"/>
        <w:numPr>
          <w:ilvl w:val="0"/>
          <w:numId w:val="37"/>
        </w:numPr>
        <w:rPr>
          <w:rFonts w:ascii="Arial" w:hAnsi="Arial"/>
          <w:sz w:val="22"/>
          <w:szCs w:val="22"/>
          <w:lang w:eastAsia="en-US"/>
        </w:rPr>
      </w:pPr>
      <w:r w:rsidRPr="003407C2">
        <w:rPr>
          <w:rFonts w:ascii="Arial" w:hAnsi="Arial"/>
          <w:sz w:val="22"/>
          <w:szCs w:val="22"/>
          <w:lang w:eastAsia="en-US"/>
        </w:rPr>
        <w:t>obligations imposed by direct supervision</w:t>
      </w:r>
    </w:p>
    <w:p w14:paraId="09FCA017" w14:textId="77777777" w:rsidR="003407C2" w:rsidRPr="003407C2" w:rsidRDefault="003407C2" w:rsidP="00DC4669">
      <w:pPr>
        <w:widowControl w:val="0"/>
        <w:numPr>
          <w:ilvl w:val="0"/>
          <w:numId w:val="37"/>
        </w:numPr>
        <w:rPr>
          <w:rFonts w:ascii="Arial" w:hAnsi="Arial"/>
          <w:sz w:val="22"/>
          <w:szCs w:val="22"/>
          <w:lang w:eastAsia="en-US"/>
        </w:rPr>
      </w:pPr>
      <w:r w:rsidRPr="003407C2">
        <w:rPr>
          <w:rFonts w:ascii="Arial" w:hAnsi="Arial"/>
          <w:sz w:val="22"/>
          <w:szCs w:val="22"/>
          <w:lang w:eastAsia="en-US"/>
        </w:rPr>
        <w:t>direct supervision in practice</w:t>
      </w:r>
    </w:p>
    <w:p w14:paraId="3B9640BD" w14:textId="77777777" w:rsidR="003407C2" w:rsidRPr="003407C2" w:rsidRDefault="003407C2" w:rsidP="00DC4669">
      <w:pPr>
        <w:widowControl w:val="0"/>
        <w:numPr>
          <w:ilvl w:val="0"/>
          <w:numId w:val="37"/>
        </w:numPr>
        <w:rPr>
          <w:rFonts w:ascii="Arial" w:hAnsi="Arial"/>
          <w:sz w:val="22"/>
          <w:szCs w:val="22"/>
          <w:lang w:eastAsia="en-US"/>
        </w:rPr>
      </w:pPr>
      <w:r w:rsidRPr="003407C2">
        <w:rPr>
          <w:rFonts w:ascii="Arial" w:hAnsi="Arial"/>
          <w:sz w:val="22"/>
          <w:szCs w:val="22"/>
          <w:lang w:eastAsia="en-US"/>
        </w:rPr>
        <w:t xml:space="preserve">record keeping requirements, and </w:t>
      </w:r>
    </w:p>
    <w:p w14:paraId="0E3E56D9" w14:textId="77777777" w:rsidR="003407C2" w:rsidRPr="003407C2" w:rsidRDefault="003407C2" w:rsidP="00DC4669">
      <w:pPr>
        <w:widowControl w:val="0"/>
        <w:numPr>
          <w:ilvl w:val="0"/>
          <w:numId w:val="37"/>
        </w:numPr>
        <w:spacing w:after="120"/>
        <w:ind w:left="714" w:hanging="357"/>
        <w:rPr>
          <w:rFonts w:ascii="Arial" w:hAnsi="Arial"/>
          <w:sz w:val="22"/>
          <w:szCs w:val="22"/>
          <w:lang w:eastAsia="en-US"/>
        </w:rPr>
      </w:pPr>
      <w:r w:rsidRPr="003407C2">
        <w:rPr>
          <w:rFonts w:ascii="Arial" w:hAnsi="Arial"/>
          <w:sz w:val="22"/>
          <w:szCs w:val="22"/>
          <w:lang w:eastAsia="en-US"/>
        </w:rPr>
        <w:t>problems to be avoided.</w:t>
      </w:r>
    </w:p>
    <w:p w14:paraId="0896818D" w14:textId="77777777" w:rsidR="003407C2" w:rsidRPr="003407C2" w:rsidRDefault="003407C2" w:rsidP="00DC4669">
      <w:pPr>
        <w:rPr>
          <w:rFonts w:asciiTheme="minorHAnsi" w:hAnsiTheme="minorHAnsi" w:cstheme="minorHAnsi"/>
          <w:sz w:val="22"/>
          <w:szCs w:val="22"/>
        </w:rPr>
      </w:pPr>
      <w:r w:rsidRPr="003407C2">
        <w:rPr>
          <w:rFonts w:asciiTheme="minorHAnsi" w:hAnsiTheme="minorHAnsi" w:cstheme="minorHAnsi"/>
          <w:sz w:val="22"/>
          <w:szCs w:val="22"/>
        </w:rPr>
        <w:t>These Guidelines also provide checklists for ensuring that the direct supervision requirement is met.</w:t>
      </w:r>
    </w:p>
    <w:p w14:paraId="10F4B2FA" w14:textId="77777777" w:rsidR="003407C2" w:rsidRPr="003407C2" w:rsidRDefault="003407C2" w:rsidP="00DC4669">
      <w:pPr>
        <w:pStyle w:val="Heading2"/>
        <w:keepNext w:val="0"/>
        <w:keepLines w:val="0"/>
        <w:widowControl w:val="0"/>
        <w:spacing w:after="240" w:line="240" w:lineRule="auto"/>
        <w:rPr>
          <w:rFonts w:eastAsia="MS Gothic" w:cs="Arial"/>
          <w:bCs/>
          <w:color w:val="16145F" w:themeColor="accent3"/>
          <w:kern w:val="32"/>
          <w:sz w:val="28"/>
        </w:rPr>
      </w:pPr>
      <w:r w:rsidRPr="003407C2">
        <w:rPr>
          <w:rFonts w:eastAsia="MS Gothic" w:cs="Arial"/>
          <w:bCs/>
          <w:color w:val="16145F" w:themeColor="accent3"/>
          <w:kern w:val="32"/>
          <w:sz w:val="28"/>
        </w:rPr>
        <w:t>What the Act requires</w:t>
      </w:r>
    </w:p>
    <w:p w14:paraId="1682CF81" w14:textId="77777777" w:rsidR="003407C2" w:rsidRPr="003407C2" w:rsidRDefault="003407C2" w:rsidP="00DC4669">
      <w:pPr>
        <w:spacing w:after="120"/>
        <w:rPr>
          <w:rFonts w:asciiTheme="minorHAnsi" w:hAnsiTheme="minorHAnsi" w:cstheme="minorHAnsi"/>
          <w:sz w:val="22"/>
          <w:szCs w:val="22"/>
        </w:rPr>
      </w:pPr>
      <w:r w:rsidRPr="003407C2">
        <w:rPr>
          <w:rFonts w:asciiTheme="minorHAnsi" w:hAnsiTheme="minorHAnsi" w:cstheme="minorHAnsi"/>
          <w:sz w:val="22"/>
          <w:szCs w:val="22"/>
        </w:rPr>
        <w:t>It is an offence under section 67 of the Act for a person to provide professional engineering services in or for Victoria in an area of engineering listed in the Act</w:t>
      </w:r>
      <w:r w:rsidRPr="003407C2">
        <w:rPr>
          <w:rFonts w:asciiTheme="minorHAnsi" w:hAnsiTheme="minorHAnsi" w:cstheme="minorHAnsi"/>
          <w:sz w:val="22"/>
          <w:szCs w:val="22"/>
          <w:vertAlign w:val="superscript"/>
        </w:rPr>
        <w:footnoteReference w:id="2"/>
      </w:r>
      <w:r w:rsidRPr="003407C2">
        <w:rPr>
          <w:rFonts w:asciiTheme="minorHAnsi" w:hAnsiTheme="minorHAnsi" w:cstheme="minorHAnsi"/>
          <w:sz w:val="22"/>
          <w:szCs w:val="22"/>
        </w:rPr>
        <w:t xml:space="preserve"> unless they are registered with the Business Licensing Authority (BLA) in that area of engineering. It is also an offence, under section 68 of the Act, for a person who is not registered to represent that they are able to provide professional engineering services. The penalty for these offences is a fine of up to 500 penalty units.</w:t>
      </w:r>
      <w:r w:rsidRPr="003407C2">
        <w:rPr>
          <w:rFonts w:asciiTheme="minorHAnsi" w:hAnsiTheme="minorHAnsi" w:cstheme="minorHAnsi"/>
          <w:sz w:val="22"/>
          <w:szCs w:val="22"/>
          <w:vertAlign w:val="superscript"/>
        </w:rPr>
        <w:footnoteReference w:id="3"/>
      </w:r>
    </w:p>
    <w:p w14:paraId="335F418F" w14:textId="77777777" w:rsidR="003407C2" w:rsidRPr="003407C2" w:rsidRDefault="003407C2" w:rsidP="00DC4669">
      <w:pPr>
        <w:spacing w:after="120"/>
        <w:rPr>
          <w:rFonts w:asciiTheme="minorHAnsi" w:hAnsiTheme="minorHAnsi" w:cstheme="minorHAnsi"/>
          <w:sz w:val="22"/>
          <w:szCs w:val="22"/>
        </w:rPr>
      </w:pPr>
      <w:r w:rsidRPr="003407C2">
        <w:rPr>
          <w:rFonts w:asciiTheme="minorHAnsi" w:hAnsiTheme="minorHAnsi" w:cstheme="minorHAnsi"/>
          <w:sz w:val="22"/>
          <w:szCs w:val="22"/>
        </w:rPr>
        <w:t xml:space="preserve">There is no offence, and a person is not required to be registered to provide professional engineering services if they are providing the services under the ‘direct supervision’ of a registered practising professional engineer. </w:t>
      </w:r>
    </w:p>
    <w:p w14:paraId="6862DF8B" w14:textId="77777777" w:rsidR="003407C2" w:rsidRPr="003407C2" w:rsidRDefault="003407C2" w:rsidP="00DC4669">
      <w:pPr>
        <w:spacing w:after="120"/>
        <w:rPr>
          <w:rFonts w:asciiTheme="minorHAnsi" w:hAnsiTheme="minorHAnsi" w:cstheme="minorHAnsi"/>
          <w:sz w:val="22"/>
          <w:szCs w:val="22"/>
        </w:rPr>
      </w:pPr>
      <w:r w:rsidRPr="003407C2">
        <w:rPr>
          <w:rFonts w:asciiTheme="minorHAnsi" w:hAnsiTheme="minorHAnsi" w:cstheme="minorHAnsi"/>
          <w:sz w:val="22"/>
          <w:szCs w:val="22"/>
        </w:rPr>
        <w:t>Direct supervision is defined in section 67(2) of the Act to mean that the supervising registered practising professional engineer (the supervising registered engineer):</w:t>
      </w:r>
    </w:p>
    <w:p w14:paraId="3426B41C" w14:textId="77777777" w:rsidR="003407C2" w:rsidRPr="003407C2" w:rsidRDefault="003407C2" w:rsidP="00DC4669">
      <w:pPr>
        <w:widowControl w:val="0"/>
        <w:numPr>
          <w:ilvl w:val="0"/>
          <w:numId w:val="37"/>
        </w:numPr>
        <w:rPr>
          <w:rFonts w:ascii="Arial" w:hAnsi="Arial"/>
          <w:sz w:val="22"/>
          <w:szCs w:val="22"/>
          <w:lang w:eastAsia="en-US"/>
        </w:rPr>
      </w:pPr>
      <w:r w:rsidRPr="003407C2">
        <w:rPr>
          <w:rFonts w:ascii="Arial" w:hAnsi="Arial"/>
          <w:sz w:val="22"/>
          <w:szCs w:val="22"/>
          <w:lang w:eastAsia="en-US"/>
        </w:rPr>
        <w:t>directs another person (unregistered person) in the carrying out of professional engineering services, and</w:t>
      </w:r>
    </w:p>
    <w:p w14:paraId="4BD85D21" w14:textId="77777777" w:rsidR="003407C2" w:rsidRPr="003407C2" w:rsidRDefault="003407C2" w:rsidP="00DC4669">
      <w:pPr>
        <w:widowControl w:val="0"/>
        <w:numPr>
          <w:ilvl w:val="0"/>
          <w:numId w:val="37"/>
        </w:numPr>
        <w:spacing w:after="120"/>
        <w:ind w:left="714" w:hanging="357"/>
        <w:rPr>
          <w:rFonts w:ascii="Arial" w:hAnsi="Arial"/>
          <w:sz w:val="22"/>
          <w:szCs w:val="22"/>
          <w:lang w:eastAsia="en-US"/>
        </w:rPr>
      </w:pPr>
      <w:r w:rsidRPr="003407C2">
        <w:rPr>
          <w:rFonts w:ascii="Arial" w:hAnsi="Arial"/>
          <w:sz w:val="22"/>
          <w:szCs w:val="22"/>
          <w:lang w:eastAsia="en-US"/>
        </w:rPr>
        <w:t>oversees and evaluates the carrying out of the services by the other person (unregistered person).</w:t>
      </w:r>
    </w:p>
    <w:p w14:paraId="4679955A" w14:textId="77777777" w:rsidR="003407C2" w:rsidRPr="003407C2" w:rsidRDefault="003407C2" w:rsidP="00DC4669">
      <w:pPr>
        <w:spacing w:after="120"/>
        <w:rPr>
          <w:rFonts w:asciiTheme="minorHAnsi" w:hAnsiTheme="minorHAnsi" w:cstheme="minorHAnsi"/>
          <w:sz w:val="22"/>
          <w:szCs w:val="22"/>
        </w:rPr>
      </w:pPr>
      <w:r w:rsidRPr="003407C2">
        <w:rPr>
          <w:rFonts w:asciiTheme="minorHAnsi" w:hAnsiTheme="minorHAnsi" w:cstheme="minorHAnsi"/>
          <w:sz w:val="22"/>
          <w:szCs w:val="22"/>
        </w:rPr>
        <w:t>Clauses 6 and 7 of the ‘Code of Conduct for Professional Engineers’ (the Code) set out the responsibilities of a supervising registered engineer and include to:</w:t>
      </w:r>
    </w:p>
    <w:p w14:paraId="416379C8" w14:textId="77777777" w:rsidR="003407C2" w:rsidRPr="003407C2" w:rsidRDefault="003407C2" w:rsidP="00DC4669">
      <w:pPr>
        <w:widowControl w:val="0"/>
        <w:numPr>
          <w:ilvl w:val="0"/>
          <w:numId w:val="37"/>
        </w:numPr>
        <w:rPr>
          <w:rFonts w:ascii="Arial" w:hAnsi="Arial"/>
          <w:sz w:val="22"/>
          <w:szCs w:val="22"/>
          <w:lang w:eastAsia="en-US"/>
        </w:rPr>
      </w:pPr>
      <w:r w:rsidRPr="003407C2">
        <w:rPr>
          <w:rFonts w:ascii="Arial" w:hAnsi="Arial"/>
          <w:sz w:val="22"/>
          <w:szCs w:val="22"/>
          <w:lang w:eastAsia="en-US"/>
        </w:rPr>
        <w:t>only directly supervise an unregistered person within their area of competence</w:t>
      </w:r>
    </w:p>
    <w:p w14:paraId="2043D090" w14:textId="77777777" w:rsidR="003407C2" w:rsidRPr="003407C2" w:rsidRDefault="003407C2" w:rsidP="00DC4669">
      <w:pPr>
        <w:widowControl w:val="0"/>
        <w:numPr>
          <w:ilvl w:val="0"/>
          <w:numId w:val="37"/>
        </w:numPr>
        <w:rPr>
          <w:rFonts w:ascii="Arial" w:hAnsi="Arial"/>
          <w:sz w:val="22"/>
          <w:szCs w:val="22"/>
          <w:lang w:eastAsia="en-US"/>
        </w:rPr>
      </w:pPr>
      <w:r w:rsidRPr="003407C2">
        <w:rPr>
          <w:rFonts w:ascii="Arial" w:hAnsi="Arial"/>
          <w:sz w:val="22"/>
          <w:szCs w:val="22"/>
          <w:lang w:eastAsia="en-US"/>
        </w:rPr>
        <w:t>not knowingly permit an unregistered person under their direct supervision to provide professional engineering services that fall outside their area of competence</w:t>
      </w:r>
    </w:p>
    <w:p w14:paraId="64A4F529" w14:textId="1153B7F5" w:rsidR="003407C2" w:rsidRDefault="003407C2" w:rsidP="00DC4669">
      <w:pPr>
        <w:widowControl w:val="0"/>
        <w:numPr>
          <w:ilvl w:val="0"/>
          <w:numId w:val="37"/>
        </w:numPr>
        <w:rPr>
          <w:rFonts w:ascii="Arial" w:hAnsi="Arial"/>
          <w:sz w:val="22"/>
          <w:szCs w:val="22"/>
          <w:lang w:eastAsia="en-US"/>
        </w:rPr>
      </w:pPr>
      <w:r w:rsidRPr="003407C2">
        <w:rPr>
          <w:rFonts w:ascii="Arial" w:hAnsi="Arial"/>
          <w:sz w:val="22"/>
          <w:szCs w:val="22"/>
          <w:lang w:eastAsia="en-US"/>
        </w:rPr>
        <w:t>be competent in, and have sufficient knowledge of, the professional engineering services being carried out by the unregistered person</w:t>
      </w:r>
    </w:p>
    <w:p w14:paraId="53C4DF2F" w14:textId="42B2FC38" w:rsidR="004E27B9" w:rsidRDefault="004E27B9" w:rsidP="004E27B9">
      <w:pPr>
        <w:widowControl w:val="0"/>
        <w:rPr>
          <w:rFonts w:ascii="Arial" w:hAnsi="Arial"/>
          <w:sz w:val="22"/>
          <w:szCs w:val="22"/>
          <w:lang w:eastAsia="en-US"/>
        </w:rPr>
      </w:pPr>
    </w:p>
    <w:p w14:paraId="6782CAA1" w14:textId="77777777" w:rsidR="004E27B9" w:rsidRPr="003407C2" w:rsidRDefault="004E27B9" w:rsidP="004E27B9">
      <w:pPr>
        <w:widowControl w:val="0"/>
        <w:rPr>
          <w:rFonts w:ascii="Arial" w:hAnsi="Arial"/>
          <w:sz w:val="22"/>
          <w:szCs w:val="22"/>
          <w:lang w:eastAsia="en-US"/>
        </w:rPr>
      </w:pPr>
    </w:p>
    <w:p w14:paraId="275DFF5C" w14:textId="77777777" w:rsidR="003407C2" w:rsidRPr="003407C2" w:rsidRDefault="003407C2" w:rsidP="00DC4669">
      <w:pPr>
        <w:widowControl w:val="0"/>
        <w:numPr>
          <w:ilvl w:val="0"/>
          <w:numId w:val="37"/>
        </w:numPr>
        <w:rPr>
          <w:rFonts w:ascii="Arial" w:hAnsi="Arial"/>
          <w:sz w:val="22"/>
          <w:szCs w:val="22"/>
          <w:lang w:eastAsia="en-US"/>
        </w:rPr>
      </w:pPr>
      <w:r w:rsidRPr="003407C2">
        <w:rPr>
          <w:rFonts w:ascii="Arial" w:hAnsi="Arial"/>
          <w:sz w:val="22"/>
          <w:szCs w:val="22"/>
          <w:lang w:eastAsia="en-US"/>
        </w:rPr>
        <w:lastRenderedPageBreak/>
        <w:t>have sufficient control over any outputs of the professional engineering services to ensure that the professional engineering services being carried out by the unregistered person are at the standard expected of a registered professional engineer, and</w:t>
      </w:r>
    </w:p>
    <w:p w14:paraId="5C1A419D" w14:textId="77777777" w:rsidR="003407C2" w:rsidRPr="003407C2" w:rsidRDefault="003407C2" w:rsidP="00DC4669">
      <w:pPr>
        <w:widowControl w:val="0"/>
        <w:numPr>
          <w:ilvl w:val="0"/>
          <w:numId w:val="37"/>
        </w:numPr>
        <w:spacing w:after="120"/>
        <w:rPr>
          <w:rFonts w:ascii="Arial" w:hAnsi="Arial"/>
          <w:sz w:val="22"/>
          <w:szCs w:val="22"/>
          <w:lang w:eastAsia="en-US"/>
        </w:rPr>
      </w:pPr>
      <w:r w:rsidRPr="003407C2">
        <w:rPr>
          <w:rFonts w:ascii="Arial" w:hAnsi="Arial"/>
          <w:sz w:val="22"/>
          <w:szCs w:val="22"/>
          <w:lang w:eastAsia="en-US"/>
        </w:rPr>
        <w:t xml:space="preserve">take responsibility for the professional engineering services carried out by the unregistered person under their direct supervision. </w:t>
      </w:r>
    </w:p>
    <w:p w14:paraId="76541207" w14:textId="77777777" w:rsidR="003407C2" w:rsidRPr="003407C2" w:rsidRDefault="003407C2" w:rsidP="00DC4669">
      <w:pPr>
        <w:spacing w:after="120"/>
        <w:rPr>
          <w:rFonts w:asciiTheme="minorHAnsi" w:hAnsiTheme="minorHAnsi" w:cstheme="minorHAnsi"/>
          <w:sz w:val="22"/>
          <w:szCs w:val="22"/>
        </w:rPr>
      </w:pPr>
      <w:r w:rsidRPr="003407C2">
        <w:rPr>
          <w:rFonts w:asciiTheme="minorHAnsi" w:hAnsiTheme="minorHAnsi" w:cstheme="minorHAnsi"/>
          <w:sz w:val="22"/>
          <w:szCs w:val="22"/>
        </w:rPr>
        <w:t>The direct supervision exemption, in practice, means that a portion of professional engineering services can be performed by unregistered persons provided supervising registered engineers take responsibility for those services. It is one of two exemptions from the requirement to be registered under the Act. The second exemption is where an engineering service is provided only in accordance with a prescriptive standard.</w:t>
      </w:r>
    </w:p>
    <w:p w14:paraId="12448943" w14:textId="77777777" w:rsidR="003407C2" w:rsidRPr="003407C2" w:rsidRDefault="003407C2" w:rsidP="00DC4669">
      <w:pPr>
        <w:spacing w:after="120"/>
        <w:rPr>
          <w:rFonts w:asciiTheme="minorHAnsi" w:hAnsiTheme="minorHAnsi" w:cstheme="minorHAnsi"/>
          <w:sz w:val="22"/>
          <w:szCs w:val="22"/>
        </w:rPr>
      </w:pPr>
      <w:r w:rsidRPr="003407C2">
        <w:rPr>
          <w:rFonts w:asciiTheme="minorHAnsi" w:hAnsiTheme="minorHAnsi" w:cstheme="minorHAnsi"/>
          <w:sz w:val="22"/>
          <w:szCs w:val="22"/>
        </w:rPr>
        <w:t xml:space="preserve">The direct supervision requirements apply to all professional engineers including those whose registration has been endorsed by the BLA to engage in the building industry and the unregistered persons they supervise. </w:t>
      </w:r>
    </w:p>
    <w:p w14:paraId="6A528669" w14:textId="77777777" w:rsidR="003407C2" w:rsidRPr="003407C2" w:rsidRDefault="003407C2" w:rsidP="00DC4669">
      <w:pPr>
        <w:spacing w:after="120"/>
        <w:rPr>
          <w:rFonts w:asciiTheme="minorHAnsi" w:hAnsiTheme="minorHAnsi" w:cstheme="minorHAnsi"/>
          <w:color w:val="7B7B7B" w:themeColor="accent6" w:themeShade="BF"/>
          <w:sz w:val="22"/>
          <w:szCs w:val="22"/>
        </w:rPr>
      </w:pPr>
      <w:r w:rsidRPr="003407C2">
        <w:rPr>
          <w:rFonts w:asciiTheme="minorHAnsi" w:hAnsiTheme="minorHAnsi" w:cstheme="minorHAnsi"/>
          <w:color w:val="000000" w:themeColor="text1"/>
          <w:sz w:val="22"/>
          <w:szCs w:val="22"/>
        </w:rPr>
        <w:t>For guidance on professional engineering services, prescriptive standards and the extraterritorial application of the Act see the “Guidelines on professional engineering services”,</w:t>
      </w:r>
      <w:r w:rsidRPr="003407C2">
        <w:rPr>
          <w:rFonts w:asciiTheme="minorHAnsi" w:hAnsiTheme="minorHAnsi" w:cstheme="minorHAnsi"/>
          <w:color w:val="0070C0"/>
          <w:sz w:val="22"/>
          <w:szCs w:val="22"/>
        </w:rPr>
        <w:t xml:space="preserve"> </w:t>
      </w:r>
      <w:r w:rsidRPr="003407C2">
        <w:rPr>
          <w:rFonts w:asciiTheme="minorHAnsi" w:hAnsiTheme="minorHAnsi" w:cstheme="minorHAnsi"/>
          <w:color w:val="000000" w:themeColor="text1"/>
          <w:sz w:val="22"/>
          <w:szCs w:val="22"/>
        </w:rPr>
        <w:t>the “Practice Note – What is a prescriptive standard?” and the “Guidelines on the extraterritorial application of the Act” at consumer.vic.gov.au/engineers.</w:t>
      </w:r>
    </w:p>
    <w:p w14:paraId="7AFB5763" w14:textId="77777777" w:rsidR="003407C2" w:rsidRPr="00BC0331" w:rsidRDefault="003407C2" w:rsidP="00BC0331">
      <w:pPr>
        <w:pStyle w:val="Heading2"/>
        <w:keepNext w:val="0"/>
        <w:keepLines w:val="0"/>
        <w:widowControl w:val="0"/>
        <w:spacing w:after="240" w:line="240" w:lineRule="auto"/>
        <w:rPr>
          <w:rFonts w:eastAsia="MS Gothic" w:cs="Arial"/>
          <w:bCs/>
          <w:color w:val="16145F" w:themeColor="accent3"/>
          <w:kern w:val="32"/>
          <w:sz w:val="28"/>
        </w:rPr>
      </w:pPr>
      <w:r w:rsidRPr="00BC0331">
        <w:rPr>
          <w:rFonts w:eastAsia="MS Gothic" w:cs="Arial"/>
          <w:bCs/>
          <w:color w:val="16145F" w:themeColor="accent3"/>
          <w:kern w:val="32"/>
          <w:sz w:val="28"/>
        </w:rPr>
        <w:t>Establishing direct supervision</w:t>
      </w:r>
    </w:p>
    <w:p w14:paraId="17546ABA" w14:textId="77777777" w:rsidR="003407C2" w:rsidRPr="003407C2" w:rsidRDefault="003407C2" w:rsidP="00DC4669">
      <w:pPr>
        <w:spacing w:after="120"/>
        <w:rPr>
          <w:rFonts w:asciiTheme="minorHAnsi" w:hAnsiTheme="minorHAnsi" w:cstheme="minorHAnsi"/>
          <w:sz w:val="22"/>
          <w:szCs w:val="22"/>
        </w:rPr>
      </w:pPr>
      <w:r w:rsidRPr="003407C2">
        <w:rPr>
          <w:rFonts w:asciiTheme="minorHAnsi" w:hAnsiTheme="minorHAnsi" w:cstheme="minorHAnsi"/>
          <w:sz w:val="22"/>
          <w:szCs w:val="22"/>
        </w:rPr>
        <w:t>Each of the following six elements must be met to satisfy the direct supervision requirement of the Act. The supervising registered engineer must:</w:t>
      </w:r>
    </w:p>
    <w:p w14:paraId="1C8F1B7E" w14:textId="77777777" w:rsidR="003407C2" w:rsidRPr="00DC4669" w:rsidRDefault="003407C2" w:rsidP="00DC4669">
      <w:pPr>
        <w:pStyle w:val="DJCSbody"/>
        <w:widowControl w:val="0"/>
        <w:numPr>
          <w:ilvl w:val="0"/>
          <w:numId w:val="31"/>
        </w:numPr>
        <w:spacing w:after="0" w:line="240" w:lineRule="auto"/>
        <w:ind w:left="992" w:hanging="567"/>
      </w:pPr>
      <w:r w:rsidRPr="00DC4669">
        <w:t xml:space="preserve">provide supervision that is </w:t>
      </w:r>
      <w:r w:rsidRPr="00DC4669">
        <w:rPr>
          <w:b/>
          <w:bCs/>
        </w:rPr>
        <w:t>direct</w:t>
      </w:r>
      <w:r w:rsidRPr="00DC4669">
        <w:t xml:space="preserve"> to the unregistered person</w:t>
      </w:r>
    </w:p>
    <w:p w14:paraId="391E73E9" w14:textId="77777777" w:rsidR="003407C2" w:rsidRPr="00DC4669" w:rsidRDefault="003407C2" w:rsidP="00DC4669">
      <w:pPr>
        <w:pStyle w:val="DJCSbody"/>
        <w:widowControl w:val="0"/>
        <w:numPr>
          <w:ilvl w:val="0"/>
          <w:numId w:val="31"/>
        </w:numPr>
        <w:spacing w:after="0" w:line="240" w:lineRule="auto"/>
        <w:ind w:left="992" w:hanging="567"/>
      </w:pPr>
      <w:r w:rsidRPr="00DC4669">
        <w:t xml:space="preserve">be </w:t>
      </w:r>
      <w:r w:rsidRPr="00DC4669">
        <w:rPr>
          <w:b/>
          <w:bCs/>
        </w:rPr>
        <w:t>competent</w:t>
      </w:r>
      <w:r w:rsidRPr="00DC4669">
        <w:t xml:space="preserve"> and have </w:t>
      </w:r>
      <w:r w:rsidRPr="00DC4669">
        <w:rPr>
          <w:b/>
          <w:bCs/>
        </w:rPr>
        <w:t>sufficient knowledge</w:t>
      </w:r>
      <w:r w:rsidRPr="00DC4669">
        <w:t xml:space="preserve"> to perform the service </w:t>
      </w:r>
    </w:p>
    <w:p w14:paraId="605181E4" w14:textId="77777777" w:rsidR="003407C2" w:rsidRPr="00DC4669" w:rsidRDefault="003407C2" w:rsidP="00DC4669">
      <w:pPr>
        <w:pStyle w:val="DJCSbody"/>
        <w:widowControl w:val="0"/>
        <w:numPr>
          <w:ilvl w:val="0"/>
          <w:numId w:val="31"/>
        </w:numPr>
        <w:spacing w:after="0" w:line="240" w:lineRule="auto"/>
        <w:ind w:left="992" w:hanging="567"/>
      </w:pPr>
      <w:r w:rsidRPr="00DC4669">
        <w:rPr>
          <w:b/>
          <w:bCs/>
        </w:rPr>
        <w:t>direct</w:t>
      </w:r>
      <w:r w:rsidRPr="00DC4669">
        <w:t xml:space="preserve"> the unregistered person in the carrying out of the service</w:t>
      </w:r>
    </w:p>
    <w:p w14:paraId="31F0F646" w14:textId="77777777" w:rsidR="003407C2" w:rsidRPr="00DC4669" w:rsidRDefault="003407C2" w:rsidP="00DC4669">
      <w:pPr>
        <w:pStyle w:val="DJCSbody"/>
        <w:widowControl w:val="0"/>
        <w:numPr>
          <w:ilvl w:val="0"/>
          <w:numId w:val="31"/>
        </w:numPr>
        <w:spacing w:after="0" w:line="240" w:lineRule="auto"/>
        <w:ind w:left="992" w:hanging="567"/>
      </w:pPr>
      <w:r w:rsidRPr="00DC4669">
        <w:rPr>
          <w:b/>
          <w:bCs/>
        </w:rPr>
        <w:t>oversee</w:t>
      </w:r>
      <w:r w:rsidRPr="00DC4669">
        <w:t xml:space="preserve"> the carrying out of the service by the unregistered person</w:t>
      </w:r>
    </w:p>
    <w:p w14:paraId="0424AB3B" w14:textId="77777777" w:rsidR="003407C2" w:rsidRPr="00DC4669" w:rsidRDefault="003407C2" w:rsidP="00DC4669">
      <w:pPr>
        <w:pStyle w:val="DJCSbody"/>
        <w:widowControl w:val="0"/>
        <w:numPr>
          <w:ilvl w:val="0"/>
          <w:numId w:val="31"/>
        </w:numPr>
        <w:spacing w:after="0" w:line="240" w:lineRule="auto"/>
        <w:ind w:left="992" w:hanging="567"/>
      </w:pPr>
      <w:r w:rsidRPr="00DC4669">
        <w:rPr>
          <w:b/>
          <w:bCs/>
        </w:rPr>
        <w:t>evaluate</w:t>
      </w:r>
      <w:r w:rsidRPr="00DC4669">
        <w:t xml:space="preserve"> the carrying out of the service by the unregistered person, and</w:t>
      </w:r>
    </w:p>
    <w:p w14:paraId="0DC9BB12" w14:textId="77777777" w:rsidR="003407C2" w:rsidRPr="00DC4669" w:rsidRDefault="003407C2" w:rsidP="00DC4669">
      <w:pPr>
        <w:pStyle w:val="DJCSbody"/>
        <w:widowControl w:val="0"/>
        <w:numPr>
          <w:ilvl w:val="0"/>
          <w:numId w:val="31"/>
        </w:numPr>
        <w:spacing w:line="240" w:lineRule="auto"/>
        <w:ind w:left="992" w:hanging="567"/>
      </w:pPr>
      <w:r w:rsidRPr="00DC4669">
        <w:t xml:space="preserve">take </w:t>
      </w:r>
      <w:r w:rsidRPr="00DC4669">
        <w:rPr>
          <w:b/>
          <w:bCs/>
        </w:rPr>
        <w:t>responsibility</w:t>
      </w:r>
      <w:r w:rsidRPr="00DC4669">
        <w:t xml:space="preserve"> for the carrying out of the service.</w:t>
      </w:r>
    </w:p>
    <w:p w14:paraId="0F1A63B4" w14:textId="77777777" w:rsidR="003407C2" w:rsidRPr="003407C2" w:rsidRDefault="003407C2" w:rsidP="00DC4669">
      <w:pPr>
        <w:rPr>
          <w:rFonts w:asciiTheme="minorHAnsi" w:hAnsiTheme="minorHAnsi" w:cstheme="minorHAnsi"/>
          <w:sz w:val="22"/>
          <w:szCs w:val="22"/>
        </w:rPr>
      </w:pPr>
      <w:r w:rsidRPr="003407C2">
        <w:rPr>
          <w:rFonts w:asciiTheme="minorHAnsi" w:hAnsiTheme="minorHAnsi" w:cstheme="minorHAnsi"/>
          <w:sz w:val="22"/>
          <w:szCs w:val="22"/>
        </w:rPr>
        <w:t>These elements are described in detail below.</w:t>
      </w:r>
    </w:p>
    <w:p w14:paraId="026FB2C8" w14:textId="77777777" w:rsidR="003407C2" w:rsidRPr="00DC4669" w:rsidRDefault="003407C2" w:rsidP="004E27B9">
      <w:pPr>
        <w:pStyle w:val="Heading2"/>
        <w:keepNext w:val="0"/>
        <w:keepLines w:val="0"/>
        <w:widowControl w:val="0"/>
        <w:spacing w:after="120" w:line="240" w:lineRule="auto"/>
        <w:ind w:left="567" w:hanging="567"/>
        <w:rPr>
          <w:rFonts w:eastAsia="MS Gothic" w:cs="Arial"/>
          <w:bCs/>
          <w:color w:val="16145F"/>
          <w:kern w:val="32"/>
          <w:szCs w:val="24"/>
        </w:rPr>
      </w:pPr>
      <w:r w:rsidRPr="00DC4669">
        <w:rPr>
          <w:rFonts w:eastAsia="MS Gothic" w:cs="Arial"/>
          <w:bCs/>
          <w:color w:val="16145F"/>
          <w:kern w:val="32"/>
          <w:szCs w:val="24"/>
        </w:rPr>
        <w:t>(i)</w:t>
      </w:r>
      <w:r w:rsidRPr="00DC4669">
        <w:rPr>
          <w:rFonts w:eastAsia="MS Gothic" w:cs="Arial"/>
          <w:bCs/>
          <w:color w:val="16145F"/>
          <w:kern w:val="32"/>
          <w:szCs w:val="24"/>
        </w:rPr>
        <w:tab/>
        <w:t>Provide supervision that is direct</w:t>
      </w:r>
    </w:p>
    <w:p w14:paraId="122A5396" w14:textId="77777777" w:rsidR="003407C2" w:rsidRPr="003407C2" w:rsidRDefault="003407C2" w:rsidP="00DC4669">
      <w:pPr>
        <w:spacing w:after="120"/>
        <w:rPr>
          <w:rFonts w:asciiTheme="minorHAnsi" w:hAnsiTheme="minorHAnsi" w:cstheme="minorHAnsi"/>
          <w:sz w:val="22"/>
          <w:szCs w:val="22"/>
        </w:rPr>
      </w:pPr>
      <w:r w:rsidRPr="003407C2">
        <w:rPr>
          <w:rFonts w:asciiTheme="minorHAnsi" w:hAnsiTheme="minorHAnsi" w:cstheme="minorHAnsi"/>
          <w:sz w:val="22"/>
          <w:szCs w:val="22"/>
        </w:rPr>
        <w:t>The supervision must be </w:t>
      </w:r>
      <w:r w:rsidRPr="003407C2">
        <w:rPr>
          <w:rFonts w:asciiTheme="minorHAnsi" w:hAnsiTheme="minorHAnsi" w:cstheme="minorHAnsi"/>
          <w:b/>
          <w:bCs/>
          <w:i/>
          <w:iCs/>
          <w:sz w:val="22"/>
          <w:szCs w:val="22"/>
        </w:rPr>
        <w:t>direct</w:t>
      </w:r>
      <w:r w:rsidRPr="003407C2">
        <w:rPr>
          <w:rFonts w:asciiTheme="minorHAnsi" w:hAnsiTheme="minorHAnsi" w:cstheme="minorHAnsi"/>
          <w:sz w:val="22"/>
          <w:szCs w:val="22"/>
        </w:rPr>
        <w:t xml:space="preserve"> and not through a third person. This means that the supervising registered engineer must have direct contact with the unregistered person. </w:t>
      </w:r>
    </w:p>
    <w:p w14:paraId="7CD56C6B" w14:textId="77777777" w:rsidR="003407C2" w:rsidRPr="003407C2" w:rsidRDefault="003407C2" w:rsidP="00DC4669">
      <w:pPr>
        <w:spacing w:after="120"/>
        <w:rPr>
          <w:rFonts w:asciiTheme="minorHAnsi" w:hAnsiTheme="minorHAnsi" w:cstheme="minorHAnsi"/>
          <w:sz w:val="22"/>
          <w:szCs w:val="22"/>
        </w:rPr>
      </w:pPr>
      <w:r w:rsidRPr="003407C2">
        <w:rPr>
          <w:rFonts w:asciiTheme="minorHAnsi" w:hAnsiTheme="minorHAnsi" w:cstheme="minorHAnsi"/>
          <w:sz w:val="22"/>
          <w:szCs w:val="22"/>
        </w:rPr>
        <w:t xml:space="preserve">Direct contact may be in person, for example if the supervising registered engineer and the unregistered person work at the same office, or be remote if one or both work from home or they work in different offices including an office based outside of Australia or New Zealand. Direct supervision of work carried out by an unregistered person that occurs in a separate physical location may be carried out under specific instructions which may include direction on what to observe, check, confirm, test, record and report back on. </w:t>
      </w:r>
    </w:p>
    <w:p w14:paraId="22AD4E4B" w14:textId="77777777" w:rsidR="003407C2" w:rsidRPr="003407C2" w:rsidRDefault="003407C2" w:rsidP="00DC4669">
      <w:pPr>
        <w:spacing w:after="120"/>
        <w:rPr>
          <w:rFonts w:asciiTheme="minorHAnsi" w:hAnsiTheme="minorHAnsi" w:cstheme="minorHAnsi"/>
          <w:sz w:val="22"/>
          <w:szCs w:val="22"/>
        </w:rPr>
      </w:pPr>
      <w:r w:rsidRPr="003407C2">
        <w:rPr>
          <w:rFonts w:asciiTheme="minorHAnsi" w:hAnsiTheme="minorHAnsi" w:cstheme="minorHAnsi"/>
          <w:sz w:val="22"/>
          <w:szCs w:val="22"/>
        </w:rPr>
        <w:t>Where engineering decisions are required, contact must first be made with the supervising registered engineer so that they make the engineering decisions and provide any further instructions or directions to the unregistered person that may be required. However, all contact must be directly between the supervising registered engineer and the unregistered person, and not through a third person.</w:t>
      </w:r>
    </w:p>
    <w:p w14:paraId="6DA14BD1" w14:textId="77777777" w:rsidR="003407C2" w:rsidRPr="00DC4669" w:rsidRDefault="003407C2" w:rsidP="004E27B9">
      <w:pPr>
        <w:pStyle w:val="Heading2"/>
        <w:keepNext w:val="0"/>
        <w:keepLines w:val="0"/>
        <w:widowControl w:val="0"/>
        <w:spacing w:after="120" w:line="240" w:lineRule="auto"/>
        <w:ind w:left="567" w:hanging="567"/>
        <w:rPr>
          <w:rFonts w:eastAsia="MS Gothic" w:cs="Arial"/>
          <w:bCs/>
          <w:color w:val="16145F"/>
          <w:kern w:val="32"/>
          <w:szCs w:val="24"/>
        </w:rPr>
      </w:pPr>
      <w:r w:rsidRPr="00DC4669">
        <w:rPr>
          <w:rFonts w:eastAsia="MS Gothic" w:cs="Arial"/>
          <w:bCs/>
          <w:color w:val="16145F"/>
          <w:kern w:val="32"/>
          <w:szCs w:val="24"/>
        </w:rPr>
        <w:t>(ii)</w:t>
      </w:r>
      <w:r w:rsidRPr="00DC4669">
        <w:rPr>
          <w:rFonts w:eastAsia="MS Gothic" w:cs="Arial"/>
          <w:bCs/>
          <w:color w:val="16145F"/>
          <w:kern w:val="32"/>
          <w:szCs w:val="24"/>
        </w:rPr>
        <w:tab/>
        <w:t>Be competent and have sufficient knowledge to perform the service</w:t>
      </w:r>
    </w:p>
    <w:p w14:paraId="5FE67015" w14:textId="77777777" w:rsidR="003407C2" w:rsidRPr="003407C2" w:rsidRDefault="003407C2" w:rsidP="00DC4669">
      <w:pPr>
        <w:spacing w:after="120"/>
        <w:rPr>
          <w:rFonts w:asciiTheme="minorHAnsi" w:hAnsiTheme="minorHAnsi" w:cstheme="minorHAnsi"/>
          <w:sz w:val="22"/>
          <w:szCs w:val="22"/>
        </w:rPr>
      </w:pPr>
      <w:r w:rsidRPr="003407C2">
        <w:rPr>
          <w:rFonts w:asciiTheme="minorHAnsi" w:hAnsiTheme="minorHAnsi" w:cstheme="minorHAnsi"/>
          <w:sz w:val="22"/>
          <w:szCs w:val="22"/>
        </w:rPr>
        <w:t xml:space="preserve">Under clause 7 of the Code a supervising registered engineer must have sufficient knowledge of and competence in the professional engineering service being undertaken by an unregistered person to be responsible for its accuracy, completeness and for it being professionally performed. </w:t>
      </w:r>
    </w:p>
    <w:p w14:paraId="2666C9D8" w14:textId="77777777" w:rsidR="003407C2" w:rsidRPr="003407C2" w:rsidRDefault="003407C2" w:rsidP="00DC4669">
      <w:pPr>
        <w:spacing w:after="120"/>
        <w:rPr>
          <w:rFonts w:asciiTheme="minorHAnsi" w:hAnsiTheme="minorHAnsi" w:cstheme="minorHAnsi"/>
          <w:sz w:val="22"/>
          <w:szCs w:val="22"/>
        </w:rPr>
      </w:pPr>
      <w:r w:rsidRPr="003407C2">
        <w:rPr>
          <w:rFonts w:asciiTheme="minorHAnsi" w:hAnsiTheme="minorHAnsi" w:cstheme="minorHAnsi"/>
          <w:sz w:val="22"/>
          <w:szCs w:val="22"/>
        </w:rPr>
        <w:lastRenderedPageBreak/>
        <w:t xml:space="preserve">The competency and knowledge required of a supervising registered engineer will depend on the nature of the professional engineering service and the actual circumstances of each situation. </w:t>
      </w:r>
    </w:p>
    <w:p w14:paraId="505A32BE" w14:textId="77777777" w:rsidR="003407C2" w:rsidRPr="003407C2" w:rsidRDefault="003407C2" w:rsidP="00DC4669">
      <w:pPr>
        <w:spacing w:after="120"/>
        <w:rPr>
          <w:rFonts w:asciiTheme="minorHAnsi" w:hAnsiTheme="minorHAnsi" w:cstheme="minorHAnsi"/>
          <w:sz w:val="22"/>
          <w:szCs w:val="22"/>
        </w:rPr>
      </w:pPr>
      <w:r w:rsidRPr="003407C2">
        <w:rPr>
          <w:rFonts w:asciiTheme="minorHAnsi" w:hAnsiTheme="minorHAnsi" w:cstheme="minorHAnsi"/>
          <w:sz w:val="22"/>
          <w:szCs w:val="22"/>
        </w:rPr>
        <w:t>A supervising registered engineer should only supervise a service that they are competent to perform by virtue of their knowledge and experience and that is within the area/s of engineering for which they are registered. They should also ensure that they adequately understand the service being provided before accepting responsibility for the performance of that service.</w:t>
      </w:r>
    </w:p>
    <w:p w14:paraId="2F59839B" w14:textId="77777777" w:rsidR="003407C2" w:rsidRPr="003407C2" w:rsidRDefault="003407C2" w:rsidP="00DC4669">
      <w:pPr>
        <w:spacing w:after="120"/>
        <w:rPr>
          <w:rFonts w:asciiTheme="minorHAnsi" w:hAnsiTheme="minorHAnsi" w:cstheme="minorHAnsi"/>
          <w:sz w:val="22"/>
          <w:szCs w:val="22"/>
        </w:rPr>
      </w:pPr>
      <w:r w:rsidRPr="003407C2">
        <w:rPr>
          <w:rFonts w:asciiTheme="minorHAnsi" w:hAnsiTheme="minorHAnsi" w:cstheme="minorHAnsi"/>
          <w:sz w:val="22"/>
          <w:szCs w:val="22"/>
        </w:rPr>
        <w:t>In addition, under clause 7 of the Code a supervising registered engineer must not knowingly permit an unregistered person to provide professional engineering services that fall outside their area/s of competence.</w:t>
      </w:r>
    </w:p>
    <w:p w14:paraId="181AB052" w14:textId="77777777" w:rsidR="003407C2" w:rsidRPr="00DC4669" w:rsidRDefault="003407C2" w:rsidP="004E27B9">
      <w:pPr>
        <w:pStyle w:val="Heading2"/>
        <w:keepNext w:val="0"/>
        <w:keepLines w:val="0"/>
        <w:widowControl w:val="0"/>
        <w:spacing w:after="120" w:line="240" w:lineRule="auto"/>
        <w:ind w:left="567" w:hanging="567"/>
        <w:rPr>
          <w:rFonts w:eastAsia="MS Gothic" w:cs="Arial"/>
          <w:bCs/>
          <w:color w:val="16145F"/>
          <w:kern w:val="32"/>
          <w:szCs w:val="24"/>
        </w:rPr>
      </w:pPr>
      <w:r w:rsidRPr="00DC4669">
        <w:rPr>
          <w:rFonts w:eastAsia="MS Gothic" w:cs="Arial"/>
          <w:bCs/>
          <w:color w:val="16145F"/>
          <w:kern w:val="32"/>
          <w:szCs w:val="24"/>
        </w:rPr>
        <w:t>(iii)</w:t>
      </w:r>
      <w:r w:rsidRPr="00DC4669">
        <w:rPr>
          <w:rFonts w:eastAsia="MS Gothic" w:cs="Arial"/>
          <w:bCs/>
          <w:color w:val="16145F"/>
          <w:kern w:val="32"/>
          <w:szCs w:val="24"/>
        </w:rPr>
        <w:tab/>
        <w:t>Direct the unregistered person</w:t>
      </w:r>
    </w:p>
    <w:p w14:paraId="52EAF98D" w14:textId="77777777" w:rsidR="003407C2" w:rsidRPr="003407C2" w:rsidRDefault="003407C2" w:rsidP="00DC4669">
      <w:pPr>
        <w:rPr>
          <w:rFonts w:asciiTheme="minorHAnsi" w:hAnsiTheme="minorHAnsi" w:cstheme="minorHAnsi"/>
          <w:sz w:val="22"/>
          <w:szCs w:val="22"/>
        </w:rPr>
      </w:pPr>
      <w:r w:rsidRPr="003407C2">
        <w:rPr>
          <w:rFonts w:asciiTheme="minorHAnsi" w:hAnsiTheme="minorHAnsi" w:cstheme="minorHAnsi"/>
          <w:sz w:val="22"/>
          <w:szCs w:val="22"/>
        </w:rPr>
        <w:t>The supervising registered engineer must direct the unregistered person to carry out the professional engineering service. To do this, they should give ongoing guidance and instruction, as required, and be in control of the work in the sense of directing the unregistered person to carry out the service. A supervising registered engineer should not merely observe the carrying out of the service.</w:t>
      </w:r>
    </w:p>
    <w:p w14:paraId="1B74862B" w14:textId="77777777" w:rsidR="003407C2" w:rsidRPr="00DC4669" w:rsidRDefault="003407C2" w:rsidP="004E27B9">
      <w:pPr>
        <w:pStyle w:val="Heading2"/>
        <w:keepNext w:val="0"/>
        <w:keepLines w:val="0"/>
        <w:widowControl w:val="0"/>
        <w:spacing w:after="120" w:line="240" w:lineRule="auto"/>
        <w:ind w:left="567" w:hanging="567"/>
        <w:rPr>
          <w:rFonts w:eastAsia="MS Gothic" w:cs="Arial"/>
          <w:bCs/>
          <w:color w:val="16145F"/>
          <w:kern w:val="32"/>
          <w:szCs w:val="24"/>
        </w:rPr>
      </w:pPr>
      <w:r w:rsidRPr="00DC4669">
        <w:rPr>
          <w:rFonts w:eastAsia="MS Gothic" w:cs="Arial"/>
          <w:bCs/>
          <w:color w:val="16145F"/>
          <w:kern w:val="32"/>
          <w:szCs w:val="24"/>
        </w:rPr>
        <w:t>(iv)</w:t>
      </w:r>
      <w:r w:rsidRPr="00DC4669">
        <w:rPr>
          <w:rFonts w:eastAsia="MS Gothic" w:cs="Arial"/>
          <w:bCs/>
          <w:color w:val="16145F"/>
          <w:kern w:val="32"/>
          <w:szCs w:val="24"/>
        </w:rPr>
        <w:tab/>
        <w:t>Oversee the work of the unregistered person</w:t>
      </w:r>
    </w:p>
    <w:p w14:paraId="604BE155" w14:textId="77777777" w:rsidR="003407C2" w:rsidRPr="003407C2" w:rsidRDefault="003407C2" w:rsidP="00DC4669">
      <w:pPr>
        <w:spacing w:after="120"/>
        <w:rPr>
          <w:rFonts w:asciiTheme="minorHAnsi" w:hAnsiTheme="minorHAnsi" w:cstheme="minorHAnsi"/>
          <w:sz w:val="22"/>
          <w:szCs w:val="22"/>
        </w:rPr>
      </w:pPr>
      <w:r w:rsidRPr="003407C2">
        <w:rPr>
          <w:rFonts w:asciiTheme="minorHAnsi" w:hAnsiTheme="minorHAnsi" w:cstheme="minorHAnsi"/>
          <w:sz w:val="22"/>
          <w:szCs w:val="22"/>
        </w:rPr>
        <w:t>The supervising registered engineer must oversee the carrying out of the professional engineering service by the unregistered person. In addition, to comply with clause 7 of the Code they must have sufficient control over any outputs of the service to ensure that it is being carried out to the standard expected of a registered professional engineer.</w:t>
      </w:r>
    </w:p>
    <w:p w14:paraId="5A105F2E" w14:textId="77777777" w:rsidR="003407C2" w:rsidRPr="003407C2" w:rsidRDefault="003407C2" w:rsidP="00DC4669">
      <w:pPr>
        <w:spacing w:after="120"/>
        <w:rPr>
          <w:rFonts w:asciiTheme="minorHAnsi" w:hAnsiTheme="minorHAnsi" w:cstheme="minorHAnsi"/>
          <w:sz w:val="22"/>
          <w:szCs w:val="22"/>
        </w:rPr>
      </w:pPr>
      <w:r w:rsidRPr="003407C2">
        <w:rPr>
          <w:rFonts w:asciiTheme="minorHAnsi" w:hAnsiTheme="minorHAnsi" w:cstheme="minorHAnsi"/>
          <w:sz w:val="22"/>
          <w:szCs w:val="22"/>
        </w:rPr>
        <w:t>This means they must be involved at all stages of the carrying out of the service by the unregistered person. Merely providing an end of project or service ‘approval’, ‘review’, ‘checking’, ‘sign-off’ or ‘certification’ is not enough to meet the requirement to oversee the work of the unregistered person.</w:t>
      </w:r>
    </w:p>
    <w:p w14:paraId="412057BB" w14:textId="77777777" w:rsidR="003407C2" w:rsidRPr="00DC4669" w:rsidRDefault="003407C2" w:rsidP="004E27B9">
      <w:pPr>
        <w:pStyle w:val="Heading2"/>
        <w:keepNext w:val="0"/>
        <w:keepLines w:val="0"/>
        <w:widowControl w:val="0"/>
        <w:spacing w:after="120" w:line="240" w:lineRule="auto"/>
        <w:ind w:left="567" w:hanging="567"/>
        <w:rPr>
          <w:rFonts w:eastAsia="MS Gothic" w:cs="Arial"/>
          <w:bCs/>
          <w:color w:val="16145F"/>
          <w:kern w:val="32"/>
          <w:szCs w:val="24"/>
        </w:rPr>
      </w:pPr>
      <w:r w:rsidRPr="00DC4669">
        <w:rPr>
          <w:rFonts w:eastAsia="MS Gothic" w:cs="Arial"/>
          <w:bCs/>
          <w:color w:val="16145F"/>
          <w:kern w:val="32"/>
          <w:szCs w:val="24"/>
        </w:rPr>
        <w:t>(v)</w:t>
      </w:r>
      <w:r w:rsidRPr="00DC4669">
        <w:rPr>
          <w:rFonts w:eastAsia="MS Gothic" w:cs="Arial"/>
          <w:bCs/>
          <w:color w:val="16145F"/>
          <w:kern w:val="32"/>
          <w:szCs w:val="24"/>
        </w:rPr>
        <w:tab/>
        <w:t>Evaluate the work of the unregistered person</w:t>
      </w:r>
    </w:p>
    <w:p w14:paraId="10D2699E" w14:textId="77777777" w:rsidR="003407C2" w:rsidRPr="003407C2" w:rsidRDefault="003407C2" w:rsidP="00DC4669">
      <w:pPr>
        <w:spacing w:after="120"/>
        <w:rPr>
          <w:rFonts w:asciiTheme="minorHAnsi" w:hAnsiTheme="minorHAnsi" w:cstheme="minorHAnsi"/>
          <w:sz w:val="22"/>
          <w:szCs w:val="22"/>
        </w:rPr>
      </w:pPr>
      <w:r w:rsidRPr="003407C2">
        <w:rPr>
          <w:rFonts w:asciiTheme="minorHAnsi" w:hAnsiTheme="minorHAnsi" w:cstheme="minorHAnsi"/>
          <w:sz w:val="22"/>
          <w:szCs w:val="22"/>
        </w:rPr>
        <w:t>The supervising registered engineer must review and evaluate the carrying out of the service by the unregistered person. They must be satisfied that, at all times, the unregistered person is exercising adequate knowledge, skill, judgement and care, and that the service they are carrying out is:</w:t>
      </w:r>
    </w:p>
    <w:p w14:paraId="732A8D37" w14:textId="77777777" w:rsidR="003407C2" w:rsidRPr="003407C2" w:rsidRDefault="003407C2" w:rsidP="00DC4669">
      <w:pPr>
        <w:widowControl w:val="0"/>
        <w:numPr>
          <w:ilvl w:val="0"/>
          <w:numId w:val="37"/>
        </w:numPr>
        <w:rPr>
          <w:rFonts w:ascii="Arial" w:hAnsi="Arial"/>
          <w:sz w:val="22"/>
          <w:szCs w:val="22"/>
          <w:lang w:eastAsia="en-US"/>
        </w:rPr>
      </w:pPr>
      <w:r w:rsidRPr="003407C2">
        <w:rPr>
          <w:rFonts w:ascii="Arial" w:hAnsi="Arial"/>
          <w:sz w:val="22"/>
          <w:szCs w:val="22"/>
          <w:lang w:eastAsia="en-US"/>
        </w:rPr>
        <w:t>to a standard required of a registered professional engineer, and</w:t>
      </w:r>
    </w:p>
    <w:p w14:paraId="42786760" w14:textId="77777777" w:rsidR="003407C2" w:rsidRPr="003407C2" w:rsidRDefault="003407C2" w:rsidP="00DC4669">
      <w:pPr>
        <w:widowControl w:val="0"/>
        <w:numPr>
          <w:ilvl w:val="0"/>
          <w:numId w:val="37"/>
        </w:numPr>
        <w:spacing w:after="120"/>
        <w:ind w:left="714" w:hanging="357"/>
        <w:rPr>
          <w:rFonts w:ascii="Arial" w:hAnsi="Arial"/>
          <w:sz w:val="22"/>
          <w:szCs w:val="22"/>
          <w:lang w:eastAsia="en-US"/>
        </w:rPr>
      </w:pPr>
      <w:r w:rsidRPr="003407C2">
        <w:rPr>
          <w:rFonts w:ascii="Arial" w:hAnsi="Arial"/>
          <w:sz w:val="22"/>
          <w:szCs w:val="22"/>
          <w:lang w:eastAsia="en-US"/>
        </w:rPr>
        <w:t>undertaken in a professional and competent way.</w:t>
      </w:r>
    </w:p>
    <w:p w14:paraId="20229309" w14:textId="77777777" w:rsidR="003407C2" w:rsidRPr="003407C2" w:rsidRDefault="003407C2" w:rsidP="00DC4669">
      <w:pPr>
        <w:rPr>
          <w:rFonts w:asciiTheme="minorHAnsi" w:hAnsiTheme="minorHAnsi" w:cstheme="minorHAnsi"/>
          <w:sz w:val="22"/>
          <w:szCs w:val="22"/>
        </w:rPr>
      </w:pPr>
      <w:r w:rsidRPr="003407C2">
        <w:rPr>
          <w:rFonts w:asciiTheme="minorHAnsi" w:hAnsiTheme="minorHAnsi" w:cstheme="minorHAnsi"/>
          <w:sz w:val="22"/>
          <w:szCs w:val="22"/>
        </w:rPr>
        <w:t>This will require the supervising registered engineer to be satisfied about the information the unregistered person has gathered and the calculations and the judgements they have made to apply engineering principles and data to carry out the service.</w:t>
      </w:r>
    </w:p>
    <w:p w14:paraId="696F8CD8" w14:textId="77777777" w:rsidR="003407C2" w:rsidRPr="00DC4669" w:rsidRDefault="003407C2" w:rsidP="004E27B9">
      <w:pPr>
        <w:pStyle w:val="Heading2"/>
        <w:keepNext w:val="0"/>
        <w:keepLines w:val="0"/>
        <w:widowControl w:val="0"/>
        <w:spacing w:after="120" w:line="240" w:lineRule="auto"/>
        <w:ind w:left="567" w:hanging="567"/>
        <w:rPr>
          <w:rFonts w:eastAsia="MS Gothic" w:cs="Arial"/>
          <w:bCs/>
          <w:color w:val="16145F"/>
          <w:kern w:val="32"/>
          <w:szCs w:val="24"/>
        </w:rPr>
      </w:pPr>
      <w:r w:rsidRPr="00DC4669">
        <w:rPr>
          <w:rFonts w:eastAsia="MS Gothic" w:cs="Arial"/>
          <w:bCs/>
          <w:color w:val="16145F"/>
          <w:kern w:val="32"/>
          <w:szCs w:val="24"/>
        </w:rPr>
        <w:t>(vi)</w:t>
      </w:r>
      <w:r w:rsidRPr="00DC4669">
        <w:rPr>
          <w:rFonts w:eastAsia="MS Gothic" w:cs="Arial"/>
          <w:bCs/>
          <w:color w:val="16145F"/>
          <w:kern w:val="32"/>
          <w:szCs w:val="24"/>
        </w:rPr>
        <w:tab/>
        <w:t xml:space="preserve">Take responsibility for the service </w:t>
      </w:r>
    </w:p>
    <w:p w14:paraId="777B2CBB" w14:textId="77777777" w:rsidR="003407C2" w:rsidRPr="003407C2" w:rsidRDefault="003407C2" w:rsidP="00DC4669">
      <w:pPr>
        <w:spacing w:after="120"/>
        <w:rPr>
          <w:rFonts w:asciiTheme="minorHAnsi" w:hAnsiTheme="minorHAnsi" w:cstheme="minorHAnsi"/>
          <w:sz w:val="22"/>
          <w:szCs w:val="22"/>
        </w:rPr>
      </w:pPr>
      <w:r w:rsidRPr="003407C2">
        <w:rPr>
          <w:rFonts w:asciiTheme="minorHAnsi" w:hAnsiTheme="minorHAnsi" w:cstheme="minorHAnsi"/>
          <w:sz w:val="22"/>
          <w:szCs w:val="22"/>
        </w:rPr>
        <w:t xml:space="preserve">Under clause 7 of the Code, the supervising registered engineer must take professional responsibility for the service. </w:t>
      </w:r>
    </w:p>
    <w:p w14:paraId="4B700236" w14:textId="77777777" w:rsidR="003407C2" w:rsidRPr="003407C2" w:rsidRDefault="003407C2" w:rsidP="00DC4669">
      <w:pPr>
        <w:spacing w:after="120"/>
        <w:rPr>
          <w:rFonts w:asciiTheme="minorHAnsi" w:hAnsiTheme="minorHAnsi" w:cstheme="minorHAnsi"/>
          <w:sz w:val="22"/>
          <w:szCs w:val="22"/>
        </w:rPr>
      </w:pPr>
      <w:r w:rsidRPr="003407C2">
        <w:rPr>
          <w:rFonts w:asciiTheme="minorHAnsi" w:hAnsiTheme="minorHAnsi" w:cstheme="minorHAnsi"/>
          <w:sz w:val="22"/>
          <w:szCs w:val="22"/>
        </w:rPr>
        <w:t>This means that if a complaint is made about the standard of the service, the supervising registered engineer must accept that:</w:t>
      </w:r>
    </w:p>
    <w:p w14:paraId="2311AA42" w14:textId="77777777" w:rsidR="003407C2" w:rsidRPr="003407C2" w:rsidRDefault="003407C2" w:rsidP="00DC4669">
      <w:pPr>
        <w:widowControl w:val="0"/>
        <w:numPr>
          <w:ilvl w:val="0"/>
          <w:numId w:val="37"/>
        </w:numPr>
        <w:rPr>
          <w:rFonts w:ascii="Arial" w:hAnsi="Arial"/>
          <w:sz w:val="22"/>
          <w:szCs w:val="22"/>
          <w:lang w:eastAsia="en-US"/>
        </w:rPr>
      </w:pPr>
      <w:r w:rsidRPr="003407C2">
        <w:rPr>
          <w:rFonts w:ascii="Arial" w:hAnsi="Arial"/>
          <w:sz w:val="22"/>
          <w:szCs w:val="22"/>
          <w:lang w:eastAsia="en-US"/>
        </w:rPr>
        <w:t>the complaint will attach to them as the person who provided direct supervision of the carrying out of the service, and</w:t>
      </w:r>
    </w:p>
    <w:p w14:paraId="77BD7B3E" w14:textId="77777777" w:rsidR="003407C2" w:rsidRPr="003407C2" w:rsidRDefault="003407C2" w:rsidP="00DC4669">
      <w:pPr>
        <w:widowControl w:val="0"/>
        <w:numPr>
          <w:ilvl w:val="0"/>
          <w:numId w:val="37"/>
        </w:numPr>
        <w:rPr>
          <w:rFonts w:ascii="Arial" w:hAnsi="Arial"/>
          <w:sz w:val="22"/>
          <w:szCs w:val="22"/>
          <w:lang w:eastAsia="en-US"/>
        </w:rPr>
      </w:pPr>
      <w:r w:rsidRPr="003407C2">
        <w:rPr>
          <w:rFonts w:ascii="Arial" w:hAnsi="Arial"/>
          <w:sz w:val="22"/>
          <w:szCs w:val="22"/>
          <w:lang w:eastAsia="en-US"/>
        </w:rPr>
        <w:t>they may be the subject of investigation and subsequent disciplinary action.</w:t>
      </w:r>
    </w:p>
    <w:p w14:paraId="3FB00C95" w14:textId="77777777" w:rsidR="004E27B9" w:rsidRDefault="004E27B9" w:rsidP="00BC0331">
      <w:pPr>
        <w:pStyle w:val="Heading2"/>
        <w:keepNext w:val="0"/>
        <w:keepLines w:val="0"/>
        <w:widowControl w:val="0"/>
        <w:spacing w:after="240" w:line="240" w:lineRule="auto"/>
        <w:rPr>
          <w:rFonts w:eastAsia="MS Gothic" w:cs="Arial"/>
          <w:bCs/>
          <w:color w:val="16145F" w:themeColor="accent3"/>
          <w:kern w:val="32"/>
          <w:sz w:val="28"/>
        </w:rPr>
      </w:pPr>
    </w:p>
    <w:p w14:paraId="1C2D32BF" w14:textId="77777777" w:rsidR="004E27B9" w:rsidRDefault="004E27B9" w:rsidP="00BC0331">
      <w:pPr>
        <w:pStyle w:val="Heading2"/>
        <w:keepNext w:val="0"/>
        <w:keepLines w:val="0"/>
        <w:widowControl w:val="0"/>
        <w:spacing w:after="240" w:line="240" w:lineRule="auto"/>
        <w:rPr>
          <w:rFonts w:eastAsia="MS Gothic" w:cs="Arial"/>
          <w:bCs/>
          <w:color w:val="16145F" w:themeColor="accent3"/>
          <w:kern w:val="32"/>
          <w:sz w:val="28"/>
        </w:rPr>
      </w:pPr>
    </w:p>
    <w:p w14:paraId="3B2DEE7D" w14:textId="5FDF7F8D" w:rsidR="003407C2" w:rsidRPr="00BC0331" w:rsidRDefault="003407C2" w:rsidP="00BC0331">
      <w:pPr>
        <w:pStyle w:val="Heading2"/>
        <w:keepNext w:val="0"/>
        <w:keepLines w:val="0"/>
        <w:widowControl w:val="0"/>
        <w:spacing w:after="240" w:line="240" w:lineRule="auto"/>
        <w:rPr>
          <w:rFonts w:eastAsia="MS Gothic" w:cs="Arial"/>
          <w:bCs/>
          <w:color w:val="16145F" w:themeColor="accent3"/>
          <w:kern w:val="32"/>
          <w:sz w:val="28"/>
        </w:rPr>
      </w:pPr>
      <w:r w:rsidRPr="00BC0331">
        <w:rPr>
          <w:rFonts w:eastAsia="MS Gothic" w:cs="Arial"/>
          <w:bCs/>
          <w:color w:val="16145F" w:themeColor="accent3"/>
          <w:kern w:val="32"/>
          <w:sz w:val="28"/>
        </w:rPr>
        <w:lastRenderedPageBreak/>
        <w:t>The obligations imposed by direct supervision</w:t>
      </w:r>
    </w:p>
    <w:p w14:paraId="6C22F9B7" w14:textId="77777777" w:rsidR="003407C2" w:rsidRPr="003407C2" w:rsidRDefault="003407C2" w:rsidP="004E27B9">
      <w:pPr>
        <w:spacing w:after="120"/>
        <w:rPr>
          <w:rFonts w:asciiTheme="minorHAnsi" w:hAnsiTheme="minorHAnsi" w:cstheme="minorHAnsi"/>
          <w:sz w:val="22"/>
          <w:szCs w:val="22"/>
        </w:rPr>
      </w:pPr>
      <w:r w:rsidRPr="003407C2">
        <w:rPr>
          <w:rFonts w:asciiTheme="minorHAnsi" w:hAnsiTheme="minorHAnsi" w:cstheme="minorHAnsi"/>
          <w:sz w:val="22"/>
          <w:szCs w:val="22"/>
        </w:rPr>
        <w:t xml:space="preserve">The direct supervision requirement places obligations on both the supervising registered engineer and the unregistered person. </w:t>
      </w:r>
    </w:p>
    <w:p w14:paraId="14D2C630" w14:textId="77777777" w:rsidR="003407C2" w:rsidRPr="003407C2" w:rsidRDefault="003407C2" w:rsidP="004E27B9">
      <w:pPr>
        <w:spacing w:after="120"/>
        <w:rPr>
          <w:rFonts w:asciiTheme="minorHAnsi" w:hAnsiTheme="minorHAnsi" w:cstheme="minorHAnsi"/>
          <w:sz w:val="22"/>
          <w:szCs w:val="22"/>
        </w:rPr>
      </w:pPr>
      <w:r w:rsidRPr="003407C2">
        <w:rPr>
          <w:rFonts w:asciiTheme="minorHAnsi" w:hAnsiTheme="minorHAnsi" w:cstheme="minorHAnsi"/>
          <w:sz w:val="22"/>
          <w:szCs w:val="22"/>
        </w:rPr>
        <w:t xml:space="preserve">The supervising registered engineer must take responsibility for the professional engineering service being performed by an unregistered person and, in doing so is subject to the same standards of professional conduct and competence as if they had completed the service themselves. </w:t>
      </w:r>
    </w:p>
    <w:p w14:paraId="7509D7B5" w14:textId="77777777" w:rsidR="003407C2" w:rsidRPr="003407C2" w:rsidRDefault="003407C2" w:rsidP="004E27B9">
      <w:pPr>
        <w:spacing w:after="120"/>
        <w:rPr>
          <w:rFonts w:asciiTheme="minorHAnsi" w:hAnsiTheme="minorHAnsi" w:cstheme="minorHAnsi"/>
          <w:sz w:val="22"/>
          <w:szCs w:val="22"/>
        </w:rPr>
      </w:pPr>
      <w:r w:rsidRPr="003407C2">
        <w:rPr>
          <w:rFonts w:asciiTheme="minorHAnsi" w:hAnsiTheme="minorHAnsi" w:cstheme="minorHAnsi"/>
          <w:sz w:val="22"/>
          <w:szCs w:val="22"/>
        </w:rPr>
        <w:t>For an unregistered person, direct supervision means that they cannot act independently or take responsibility for professional engineering services without first consulting their supervising registered engineer.</w:t>
      </w:r>
    </w:p>
    <w:p w14:paraId="15A52468" w14:textId="77777777" w:rsidR="003407C2" w:rsidRPr="003407C2" w:rsidRDefault="003407C2" w:rsidP="004E27B9">
      <w:pPr>
        <w:spacing w:after="240"/>
        <w:rPr>
          <w:rFonts w:asciiTheme="minorHAnsi" w:hAnsiTheme="minorHAnsi" w:cstheme="minorHAnsi"/>
          <w:sz w:val="22"/>
          <w:szCs w:val="22"/>
        </w:rPr>
      </w:pPr>
      <w:r w:rsidRPr="003407C2">
        <w:rPr>
          <w:rFonts w:asciiTheme="minorHAnsi" w:hAnsiTheme="minorHAnsi" w:cstheme="minorHAnsi"/>
          <w:sz w:val="22"/>
          <w:szCs w:val="22"/>
        </w:rPr>
        <w:t>An example of the responsibilities of a supervising registered engineer and an unregistered person, and how they work together:</w:t>
      </w:r>
    </w:p>
    <w:tbl>
      <w:tblPr>
        <w:tblStyle w:val="TableGrid"/>
        <w:tblW w:w="10206" w:type="dxa"/>
        <w:tblInd w:w="0" w:type="dxa"/>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CellMar>
          <w:top w:w="113" w:type="dxa"/>
          <w:left w:w="113" w:type="dxa"/>
          <w:bottom w:w="113" w:type="dxa"/>
          <w:right w:w="113" w:type="dxa"/>
        </w:tblCellMar>
        <w:tblLook w:val="04A0" w:firstRow="1" w:lastRow="0" w:firstColumn="1" w:lastColumn="0" w:noHBand="0" w:noVBand="1"/>
      </w:tblPr>
      <w:tblGrid>
        <w:gridCol w:w="4253"/>
        <w:gridCol w:w="5953"/>
      </w:tblGrid>
      <w:tr w:rsidR="003407C2" w:rsidRPr="004565BE" w14:paraId="68385148" w14:textId="77777777" w:rsidTr="00BC0331">
        <w:tc>
          <w:tcPr>
            <w:tcW w:w="4253" w:type="dxa"/>
            <w:tcBorders>
              <w:bottom w:val="single" w:sz="4" w:space="0" w:color="000000" w:themeColor="text1"/>
            </w:tcBorders>
            <w:shd w:val="clear" w:color="auto" w:fill="16145F"/>
          </w:tcPr>
          <w:p w14:paraId="7B7261C0" w14:textId="77777777" w:rsidR="003407C2" w:rsidRPr="004565BE" w:rsidRDefault="003407C2" w:rsidP="00DC4669">
            <w:pPr>
              <w:jc w:val="center"/>
              <w:rPr>
                <w:rFonts w:asciiTheme="minorHAnsi" w:hAnsiTheme="minorHAnsi" w:cstheme="minorHAnsi"/>
                <w:b/>
              </w:rPr>
            </w:pPr>
            <w:r w:rsidRPr="004565BE">
              <w:rPr>
                <w:rFonts w:asciiTheme="minorHAnsi" w:hAnsiTheme="minorHAnsi" w:cstheme="minorHAnsi"/>
                <w:b/>
              </w:rPr>
              <w:t>Unregistered Person</w:t>
            </w:r>
          </w:p>
        </w:tc>
        <w:tc>
          <w:tcPr>
            <w:tcW w:w="5953" w:type="dxa"/>
            <w:tcBorders>
              <w:bottom w:val="single" w:sz="4" w:space="0" w:color="000000" w:themeColor="text1"/>
            </w:tcBorders>
            <w:shd w:val="clear" w:color="auto" w:fill="16145F"/>
          </w:tcPr>
          <w:p w14:paraId="6E1CF6E3" w14:textId="77777777" w:rsidR="003407C2" w:rsidRPr="004565BE" w:rsidRDefault="003407C2" w:rsidP="00DC4669">
            <w:pPr>
              <w:jc w:val="center"/>
              <w:rPr>
                <w:rFonts w:asciiTheme="minorHAnsi" w:hAnsiTheme="minorHAnsi" w:cstheme="minorHAnsi"/>
                <w:b/>
              </w:rPr>
            </w:pPr>
            <w:r w:rsidRPr="004565BE">
              <w:rPr>
                <w:rFonts w:asciiTheme="minorHAnsi" w:hAnsiTheme="minorHAnsi" w:cstheme="minorHAnsi"/>
                <w:b/>
              </w:rPr>
              <w:t>Registered Supervising Engineer</w:t>
            </w:r>
          </w:p>
        </w:tc>
      </w:tr>
      <w:tr w:rsidR="003407C2" w:rsidRPr="004565BE" w14:paraId="346B7BCA" w14:textId="77777777" w:rsidTr="00BC0331">
        <w:tc>
          <w:tcPr>
            <w:tcW w:w="4253" w:type="dxa"/>
            <w:tcBorders>
              <w:top w:val="single" w:sz="4" w:space="0" w:color="000000" w:themeColor="text1"/>
              <w:bottom w:val="single" w:sz="8" w:space="0" w:color="16145F"/>
            </w:tcBorders>
          </w:tcPr>
          <w:p w14:paraId="539329DF" w14:textId="77777777" w:rsidR="003407C2" w:rsidRPr="004565BE" w:rsidRDefault="003407C2" w:rsidP="00DC4669">
            <w:pPr>
              <w:numPr>
                <w:ilvl w:val="0"/>
                <w:numId w:val="32"/>
              </w:numPr>
              <w:ind w:left="460" w:hanging="283"/>
              <w:contextualSpacing/>
              <w:rPr>
                <w:rFonts w:asciiTheme="minorHAnsi" w:hAnsiTheme="minorHAnsi" w:cstheme="minorHAnsi"/>
              </w:rPr>
            </w:pPr>
            <w:r w:rsidRPr="004565BE">
              <w:rPr>
                <w:rFonts w:asciiTheme="minorHAnsi" w:hAnsiTheme="minorHAnsi" w:cstheme="minorHAnsi"/>
              </w:rPr>
              <w:t>Creates most of the design drawings</w:t>
            </w:r>
          </w:p>
        </w:tc>
        <w:tc>
          <w:tcPr>
            <w:tcW w:w="5953" w:type="dxa"/>
            <w:tcBorders>
              <w:top w:val="single" w:sz="4" w:space="0" w:color="000000" w:themeColor="text1"/>
              <w:bottom w:val="single" w:sz="8" w:space="0" w:color="16145F"/>
            </w:tcBorders>
          </w:tcPr>
          <w:p w14:paraId="4FBA2D5F" w14:textId="77777777" w:rsidR="003407C2" w:rsidRPr="004565BE" w:rsidRDefault="003407C2" w:rsidP="00DC4669">
            <w:pPr>
              <w:numPr>
                <w:ilvl w:val="0"/>
                <w:numId w:val="32"/>
              </w:numPr>
              <w:ind w:left="460" w:hanging="283"/>
              <w:contextualSpacing/>
              <w:rPr>
                <w:rFonts w:asciiTheme="minorHAnsi" w:hAnsiTheme="minorHAnsi" w:cstheme="minorHAnsi"/>
              </w:rPr>
            </w:pPr>
            <w:r w:rsidRPr="004565BE">
              <w:rPr>
                <w:rFonts w:asciiTheme="minorHAnsi" w:hAnsiTheme="minorHAnsi" w:cstheme="minorHAnsi"/>
              </w:rPr>
              <w:t>Reviews the work at regular intervals and discusses any new issues or further engineering decisions that must be made with the unregistered person</w:t>
            </w:r>
          </w:p>
        </w:tc>
      </w:tr>
      <w:tr w:rsidR="003407C2" w:rsidRPr="004565BE" w14:paraId="6DEEBA04" w14:textId="77777777" w:rsidTr="00BC0331">
        <w:tc>
          <w:tcPr>
            <w:tcW w:w="4253" w:type="dxa"/>
            <w:tcBorders>
              <w:top w:val="single" w:sz="8" w:space="0" w:color="16145F"/>
              <w:bottom w:val="single" w:sz="8" w:space="0" w:color="16145F"/>
            </w:tcBorders>
          </w:tcPr>
          <w:p w14:paraId="1A78CBE7" w14:textId="77777777" w:rsidR="003407C2" w:rsidRPr="004565BE" w:rsidRDefault="003407C2" w:rsidP="00DC4669">
            <w:pPr>
              <w:numPr>
                <w:ilvl w:val="0"/>
                <w:numId w:val="32"/>
              </w:numPr>
              <w:ind w:left="460" w:hanging="283"/>
              <w:contextualSpacing/>
              <w:rPr>
                <w:rFonts w:asciiTheme="minorHAnsi" w:hAnsiTheme="minorHAnsi" w:cstheme="minorHAnsi"/>
              </w:rPr>
            </w:pPr>
            <w:r w:rsidRPr="004565BE">
              <w:rPr>
                <w:rFonts w:asciiTheme="minorHAnsi" w:hAnsiTheme="minorHAnsi" w:cstheme="minorHAnsi"/>
              </w:rPr>
              <w:t>Completes the drawings</w:t>
            </w:r>
          </w:p>
        </w:tc>
        <w:tc>
          <w:tcPr>
            <w:tcW w:w="5953" w:type="dxa"/>
            <w:tcBorders>
              <w:top w:val="single" w:sz="8" w:space="0" w:color="16145F"/>
              <w:bottom w:val="single" w:sz="8" w:space="0" w:color="16145F"/>
            </w:tcBorders>
          </w:tcPr>
          <w:p w14:paraId="27331664" w14:textId="77777777" w:rsidR="003407C2" w:rsidRPr="004565BE" w:rsidRDefault="003407C2" w:rsidP="00DC4669">
            <w:pPr>
              <w:numPr>
                <w:ilvl w:val="0"/>
                <w:numId w:val="32"/>
              </w:numPr>
              <w:ind w:left="460" w:hanging="283"/>
              <w:contextualSpacing/>
              <w:rPr>
                <w:rFonts w:asciiTheme="minorHAnsi" w:hAnsiTheme="minorHAnsi" w:cstheme="minorHAnsi"/>
              </w:rPr>
            </w:pPr>
            <w:r w:rsidRPr="004565BE">
              <w:rPr>
                <w:rFonts w:asciiTheme="minorHAnsi" w:hAnsiTheme="minorHAnsi" w:cstheme="minorHAnsi"/>
              </w:rPr>
              <w:t>Conducts a careful review, including verification of key decisions and calculations</w:t>
            </w:r>
          </w:p>
        </w:tc>
      </w:tr>
    </w:tbl>
    <w:p w14:paraId="7A63146D" w14:textId="77777777" w:rsidR="003407C2" w:rsidRPr="003407C2" w:rsidRDefault="003407C2" w:rsidP="00DC4669">
      <w:pPr>
        <w:spacing w:before="240"/>
        <w:rPr>
          <w:rFonts w:asciiTheme="minorHAnsi" w:hAnsiTheme="minorHAnsi" w:cstheme="minorHAnsi"/>
          <w:sz w:val="22"/>
          <w:szCs w:val="22"/>
        </w:rPr>
      </w:pPr>
      <w:r w:rsidRPr="003407C2">
        <w:rPr>
          <w:rFonts w:asciiTheme="minorHAnsi" w:hAnsiTheme="minorHAnsi" w:cstheme="minorHAnsi"/>
          <w:sz w:val="22"/>
          <w:szCs w:val="22"/>
        </w:rPr>
        <w:t xml:space="preserve">The onus is on the unregistered person to ensure there is appropriate direct supervision for each service they provide. This is because they are relying on the direct supervision exemption to provide professional engineering services without being registered. </w:t>
      </w:r>
    </w:p>
    <w:p w14:paraId="461385DE" w14:textId="77777777" w:rsidR="003407C2" w:rsidRPr="00BC0331" w:rsidRDefault="003407C2" w:rsidP="00BC0331">
      <w:pPr>
        <w:pStyle w:val="Heading2"/>
        <w:keepNext w:val="0"/>
        <w:keepLines w:val="0"/>
        <w:widowControl w:val="0"/>
        <w:spacing w:after="240" w:line="240" w:lineRule="auto"/>
        <w:rPr>
          <w:rFonts w:eastAsia="MS Gothic" w:cs="Arial"/>
          <w:bCs/>
          <w:color w:val="16145F" w:themeColor="accent3"/>
          <w:kern w:val="32"/>
          <w:sz w:val="28"/>
        </w:rPr>
      </w:pPr>
      <w:r w:rsidRPr="00BC0331">
        <w:rPr>
          <w:rFonts w:eastAsia="MS Gothic" w:cs="Arial"/>
          <w:bCs/>
          <w:color w:val="16145F" w:themeColor="accent3"/>
          <w:kern w:val="32"/>
          <w:sz w:val="28"/>
        </w:rPr>
        <w:t>Direct supervision in practice</w:t>
      </w:r>
    </w:p>
    <w:p w14:paraId="7603819E" w14:textId="77777777" w:rsidR="003407C2" w:rsidRPr="003407C2" w:rsidRDefault="003407C2" w:rsidP="003E54C2">
      <w:pPr>
        <w:spacing w:after="120"/>
        <w:rPr>
          <w:rFonts w:asciiTheme="minorHAnsi" w:hAnsiTheme="minorHAnsi" w:cstheme="minorHAnsi"/>
          <w:color w:val="000000" w:themeColor="text1"/>
          <w:sz w:val="22"/>
          <w:szCs w:val="22"/>
        </w:rPr>
      </w:pPr>
      <w:r w:rsidRPr="003407C2">
        <w:rPr>
          <w:rFonts w:asciiTheme="minorHAnsi" w:hAnsiTheme="minorHAnsi" w:cstheme="minorHAnsi"/>
          <w:color w:val="000000" w:themeColor="text1"/>
          <w:sz w:val="22"/>
          <w:szCs w:val="22"/>
        </w:rPr>
        <w:t xml:space="preserve">Direct supervision is required at all stages of the provision of a professional engineering service including </w:t>
      </w:r>
      <w:r w:rsidRPr="003407C2">
        <w:rPr>
          <w:rFonts w:asciiTheme="minorHAnsi" w:hAnsiTheme="minorHAnsi" w:cstheme="minorHAnsi"/>
          <w:sz w:val="22"/>
          <w:szCs w:val="22"/>
        </w:rPr>
        <w:t>at the start, during and at the end of the delivery of the work.</w:t>
      </w:r>
    </w:p>
    <w:p w14:paraId="7F9080C8" w14:textId="77777777" w:rsidR="003407C2" w:rsidRPr="003407C2" w:rsidRDefault="003407C2" w:rsidP="003E54C2">
      <w:pPr>
        <w:spacing w:after="120"/>
        <w:rPr>
          <w:rFonts w:asciiTheme="minorHAnsi" w:hAnsiTheme="minorHAnsi" w:cstheme="minorHAnsi"/>
          <w:sz w:val="22"/>
          <w:szCs w:val="22"/>
        </w:rPr>
      </w:pPr>
      <w:r w:rsidRPr="003407C2">
        <w:rPr>
          <w:rFonts w:asciiTheme="minorHAnsi" w:hAnsiTheme="minorHAnsi" w:cstheme="minorHAnsi"/>
          <w:sz w:val="22"/>
          <w:szCs w:val="22"/>
        </w:rPr>
        <w:t>For example, for a design project a supervising registered engineer:</w:t>
      </w:r>
    </w:p>
    <w:tbl>
      <w:tblPr>
        <w:tblStyle w:val="TableGrid"/>
        <w:tblW w:w="10206" w:type="dxa"/>
        <w:tblInd w:w="0" w:type="dxa"/>
        <w:tblBorders>
          <w:top w:val="single" w:sz="8" w:space="0" w:color="16145F"/>
          <w:left w:val="none" w:sz="0" w:space="0" w:color="auto"/>
          <w:bottom w:val="single" w:sz="8" w:space="0" w:color="16145F"/>
          <w:right w:val="none" w:sz="0" w:space="0" w:color="auto"/>
          <w:insideH w:val="single" w:sz="8" w:space="0" w:color="16145F"/>
          <w:insideV w:val="none" w:sz="0" w:space="0" w:color="auto"/>
        </w:tblBorders>
        <w:tblCellMar>
          <w:top w:w="113" w:type="dxa"/>
          <w:left w:w="113" w:type="dxa"/>
          <w:bottom w:w="113" w:type="dxa"/>
          <w:right w:w="113" w:type="dxa"/>
        </w:tblCellMar>
        <w:tblLook w:val="04A0" w:firstRow="1" w:lastRow="0" w:firstColumn="1" w:lastColumn="0" w:noHBand="0" w:noVBand="1"/>
      </w:tblPr>
      <w:tblGrid>
        <w:gridCol w:w="2694"/>
        <w:gridCol w:w="7512"/>
      </w:tblGrid>
      <w:tr w:rsidR="003407C2" w:rsidRPr="004565BE" w14:paraId="0751A0FB" w14:textId="77777777" w:rsidTr="00BC0331">
        <w:tc>
          <w:tcPr>
            <w:tcW w:w="2694" w:type="dxa"/>
            <w:shd w:val="clear" w:color="auto" w:fill="auto"/>
          </w:tcPr>
          <w:p w14:paraId="65A9788F" w14:textId="77777777" w:rsidR="003407C2" w:rsidRPr="004565BE" w:rsidRDefault="003407C2" w:rsidP="00DC4669">
            <w:pPr>
              <w:rPr>
                <w:rFonts w:asciiTheme="minorHAnsi" w:hAnsiTheme="minorHAnsi" w:cstheme="minorHAnsi"/>
                <w:bCs/>
              </w:rPr>
            </w:pPr>
            <w:r w:rsidRPr="004565BE">
              <w:rPr>
                <w:rFonts w:asciiTheme="minorHAnsi" w:hAnsiTheme="minorHAnsi" w:cstheme="minorHAnsi"/>
              </w:rPr>
              <w:t>At the start of the project</w:t>
            </w:r>
          </w:p>
        </w:tc>
        <w:tc>
          <w:tcPr>
            <w:tcW w:w="7512" w:type="dxa"/>
            <w:shd w:val="clear" w:color="auto" w:fill="auto"/>
          </w:tcPr>
          <w:p w14:paraId="3182E230" w14:textId="77777777" w:rsidR="003407C2" w:rsidRPr="004565BE" w:rsidRDefault="003407C2" w:rsidP="003E54C2">
            <w:pPr>
              <w:numPr>
                <w:ilvl w:val="0"/>
                <w:numId w:val="38"/>
              </w:numPr>
              <w:ind w:left="412"/>
              <w:contextualSpacing/>
              <w:rPr>
                <w:rFonts w:asciiTheme="minorHAnsi" w:hAnsiTheme="minorHAnsi" w:cstheme="minorHAnsi"/>
                <w:bCs/>
              </w:rPr>
            </w:pPr>
            <w:r w:rsidRPr="004565BE">
              <w:rPr>
                <w:rFonts w:asciiTheme="minorHAnsi" w:hAnsiTheme="minorHAnsi" w:cstheme="minorHAnsi"/>
              </w:rPr>
              <w:t>Establishes the work plan and identifies specific tasks</w:t>
            </w:r>
          </w:p>
          <w:p w14:paraId="052C15EC" w14:textId="77777777" w:rsidR="003407C2" w:rsidRPr="004565BE" w:rsidRDefault="003407C2" w:rsidP="003E54C2">
            <w:pPr>
              <w:numPr>
                <w:ilvl w:val="0"/>
                <w:numId w:val="38"/>
              </w:numPr>
              <w:ind w:left="412"/>
              <w:contextualSpacing/>
              <w:rPr>
                <w:rFonts w:asciiTheme="minorHAnsi" w:hAnsiTheme="minorHAnsi" w:cstheme="minorHAnsi"/>
                <w:bCs/>
              </w:rPr>
            </w:pPr>
            <w:r w:rsidRPr="004565BE">
              <w:rPr>
                <w:rFonts w:asciiTheme="minorHAnsi" w:hAnsiTheme="minorHAnsi" w:cstheme="minorHAnsi"/>
              </w:rPr>
              <w:t>Discusses the design and engineering criteria</w:t>
            </w:r>
          </w:p>
        </w:tc>
      </w:tr>
      <w:tr w:rsidR="003407C2" w:rsidRPr="004565BE" w14:paraId="4D02ABFE" w14:textId="77777777" w:rsidTr="00BC0331">
        <w:tc>
          <w:tcPr>
            <w:tcW w:w="2694" w:type="dxa"/>
            <w:shd w:val="clear" w:color="auto" w:fill="auto"/>
          </w:tcPr>
          <w:p w14:paraId="61997108" w14:textId="77777777" w:rsidR="003407C2" w:rsidRPr="004565BE" w:rsidRDefault="003407C2" w:rsidP="00DC4669">
            <w:pPr>
              <w:rPr>
                <w:rFonts w:asciiTheme="minorHAnsi" w:hAnsiTheme="minorHAnsi" w:cstheme="minorHAnsi"/>
              </w:rPr>
            </w:pPr>
            <w:r w:rsidRPr="004565BE">
              <w:rPr>
                <w:rFonts w:asciiTheme="minorHAnsi" w:hAnsiTheme="minorHAnsi" w:cstheme="minorHAnsi"/>
              </w:rPr>
              <w:t>During the project</w:t>
            </w:r>
          </w:p>
        </w:tc>
        <w:tc>
          <w:tcPr>
            <w:tcW w:w="7512" w:type="dxa"/>
            <w:shd w:val="clear" w:color="auto" w:fill="auto"/>
          </w:tcPr>
          <w:p w14:paraId="5692346B" w14:textId="77777777" w:rsidR="003407C2" w:rsidRPr="004565BE" w:rsidRDefault="003407C2" w:rsidP="003E54C2">
            <w:pPr>
              <w:numPr>
                <w:ilvl w:val="0"/>
                <w:numId w:val="38"/>
              </w:numPr>
              <w:ind w:left="412"/>
              <w:contextualSpacing/>
              <w:rPr>
                <w:rFonts w:asciiTheme="minorHAnsi" w:hAnsiTheme="minorHAnsi" w:cstheme="minorHAnsi"/>
              </w:rPr>
            </w:pPr>
            <w:r w:rsidRPr="004565BE">
              <w:rPr>
                <w:rFonts w:asciiTheme="minorHAnsi" w:hAnsiTheme="minorHAnsi" w:cstheme="minorHAnsi"/>
              </w:rPr>
              <w:t>Regularly reviews work and progress reports</w:t>
            </w:r>
          </w:p>
          <w:p w14:paraId="41F1D805" w14:textId="77777777" w:rsidR="003407C2" w:rsidRPr="004565BE" w:rsidRDefault="003407C2" w:rsidP="003E54C2">
            <w:pPr>
              <w:numPr>
                <w:ilvl w:val="0"/>
                <w:numId w:val="38"/>
              </w:numPr>
              <w:ind w:left="412"/>
              <w:contextualSpacing/>
              <w:rPr>
                <w:rFonts w:asciiTheme="minorHAnsi" w:hAnsiTheme="minorHAnsi" w:cstheme="minorHAnsi"/>
              </w:rPr>
            </w:pPr>
            <w:r w:rsidRPr="004565BE">
              <w:rPr>
                <w:rFonts w:asciiTheme="minorHAnsi" w:hAnsiTheme="minorHAnsi" w:cstheme="minorHAnsi"/>
              </w:rPr>
              <w:t>Checks various designs (concept, functional and detailed) and other elements</w:t>
            </w:r>
          </w:p>
          <w:p w14:paraId="75F907E9" w14:textId="77777777" w:rsidR="003407C2" w:rsidRPr="004565BE" w:rsidRDefault="003407C2" w:rsidP="003E54C2">
            <w:pPr>
              <w:numPr>
                <w:ilvl w:val="0"/>
                <w:numId w:val="38"/>
              </w:numPr>
              <w:ind w:left="412"/>
              <w:contextualSpacing/>
              <w:rPr>
                <w:rFonts w:asciiTheme="minorHAnsi" w:hAnsiTheme="minorHAnsi" w:cstheme="minorHAnsi"/>
              </w:rPr>
            </w:pPr>
            <w:r w:rsidRPr="004565BE">
              <w:rPr>
                <w:rFonts w:asciiTheme="minorHAnsi" w:hAnsiTheme="minorHAnsi" w:cstheme="minorHAnsi"/>
              </w:rPr>
              <w:t>Provides input and further direction where needed</w:t>
            </w:r>
          </w:p>
          <w:p w14:paraId="6DB17C83" w14:textId="77777777" w:rsidR="003407C2" w:rsidRPr="004565BE" w:rsidRDefault="003407C2" w:rsidP="003E54C2">
            <w:pPr>
              <w:numPr>
                <w:ilvl w:val="0"/>
                <w:numId w:val="38"/>
              </w:numPr>
              <w:ind w:left="412"/>
              <w:contextualSpacing/>
              <w:rPr>
                <w:rFonts w:asciiTheme="minorHAnsi" w:hAnsiTheme="minorHAnsi" w:cstheme="minorHAnsi"/>
              </w:rPr>
            </w:pPr>
            <w:r w:rsidRPr="004565BE">
              <w:rPr>
                <w:rFonts w:asciiTheme="minorHAnsi" w:hAnsiTheme="minorHAnsi" w:cstheme="minorHAnsi"/>
              </w:rPr>
              <w:t>Is available for consultation and advice</w:t>
            </w:r>
          </w:p>
        </w:tc>
      </w:tr>
      <w:tr w:rsidR="003407C2" w:rsidRPr="004565BE" w14:paraId="50711DBD" w14:textId="77777777" w:rsidTr="00BC0331">
        <w:tc>
          <w:tcPr>
            <w:tcW w:w="2694" w:type="dxa"/>
            <w:shd w:val="clear" w:color="auto" w:fill="auto"/>
          </w:tcPr>
          <w:p w14:paraId="7A8D1998" w14:textId="77777777" w:rsidR="003407C2" w:rsidRPr="004565BE" w:rsidRDefault="003407C2" w:rsidP="00DC4669">
            <w:pPr>
              <w:rPr>
                <w:rFonts w:asciiTheme="minorHAnsi" w:hAnsiTheme="minorHAnsi" w:cstheme="minorHAnsi"/>
              </w:rPr>
            </w:pPr>
            <w:r w:rsidRPr="004565BE">
              <w:rPr>
                <w:rFonts w:asciiTheme="minorHAnsi" w:hAnsiTheme="minorHAnsi" w:cstheme="minorHAnsi"/>
              </w:rPr>
              <w:t>On completion of the project</w:t>
            </w:r>
          </w:p>
        </w:tc>
        <w:tc>
          <w:tcPr>
            <w:tcW w:w="7512" w:type="dxa"/>
            <w:shd w:val="clear" w:color="auto" w:fill="auto"/>
          </w:tcPr>
          <w:p w14:paraId="121BD2C2" w14:textId="77777777" w:rsidR="003407C2" w:rsidRPr="004565BE" w:rsidRDefault="003407C2" w:rsidP="003E54C2">
            <w:pPr>
              <w:numPr>
                <w:ilvl w:val="0"/>
                <w:numId w:val="38"/>
              </w:numPr>
              <w:ind w:left="412"/>
              <w:contextualSpacing/>
              <w:rPr>
                <w:rFonts w:asciiTheme="minorHAnsi" w:hAnsiTheme="minorHAnsi" w:cstheme="minorHAnsi"/>
              </w:rPr>
            </w:pPr>
            <w:r w:rsidRPr="004565BE">
              <w:rPr>
                <w:rFonts w:asciiTheme="minorHAnsi" w:hAnsiTheme="minorHAnsi" w:cstheme="minorHAnsi"/>
              </w:rPr>
              <w:t>Carries out a detailed review of the documents and completed designs before approving the work</w:t>
            </w:r>
          </w:p>
        </w:tc>
      </w:tr>
    </w:tbl>
    <w:p w14:paraId="1E8EBD85" w14:textId="77777777" w:rsidR="003407C2" w:rsidRPr="003407C2" w:rsidRDefault="003407C2" w:rsidP="003E54C2">
      <w:pPr>
        <w:spacing w:before="240" w:after="120"/>
        <w:rPr>
          <w:rFonts w:asciiTheme="minorHAnsi" w:hAnsiTheme="minorHAnsi" w:cstheme="minorHAnsi"/>
          <w:color w:val="000000" w:themeColor="text1"/>
          <w:sz w:val="22"/>
          <w:szCs w:val="22"/>
        </w:rPr>
      </w:pPr>
      <w:r w:rsidRPr="003407C2">
        <w:rPr>
          <w:rFonts w:asciiTheme="minorHAnsi" w:hAnsiTheme="minorHAnsi" w:cstheme="minorHAnsi"/>
          <w:color w:val="000000" w:themeColor="text1"/>
          <w:sz w:val="22"/>
          <w:szCs w:val="22"/>
        </w:rPr>
        <w:t>Different registered engineers may concurrently or sequentially supervise different stages or components of the project depending on the area/s of engineering in which they are registered and their competency. Additionally, there may be components of a project which are not professional engineering services and, therefore, are not required to be supervised by a registered professional engineer or it is irrelevant that the supervisor is registered.</w:t>
      </w:r>
    </w:p>
    <w:p w14:paraId="65095355" w14:textId="77777777" w:rsidR="003407C2" w:rsidRPr="003407C2" w:rsidRDefault="003407C2" w:rsidP="003E54C2">
      <w:pPr>
        <w:spacing w:after="120"/>
        <w:rPr>
          <w:rFonts w:asciiTheme="minorHAnsi" w:eastAsiaTheme="minorEastAsia" w:hAnsiTheme="minorHAnsi" w:cstheme="minorHAnsi"/>
          <w:sz w:val="22"/>
          <w:szCs w:val="22"/>
        </w:rPr>
      </w:pPr>
      <w:r w:rsidRPr="003407C2">
        <w:rPr>
          <w:rFonts w:asciiTheme="minorHAnsi" w:eastAsiaTheme="minorEastAsia" w:hAnsiTheme="minorHAnsi" w:cstheme="minorHAnsi"/>
          <w:sz w:val="22"/>
          <w:szCs w:val="22"/>
        </w:rPr>
        <w:lastRenderedPageBreak/>
        <w:t>The level of direct supervision required by a supervising registered engineer is a matter for their professional judgement. It may depend on the complexity or risk of the professional engineering service being provided and the experience and competency of the unregistered person. As an unregistered person gains more experience over time, they may have increasing independence and responsibility. However, while the level of direct supervision of an unregistered person may decrease, the unregistered person must still be directly supervised and the ultimate responsibility for the service provided remains with the supervising registered engineer.</w:t>
      </w:r>
    </w:p>
    <w:p w14:paraId="31CED0AD" w14:textId="77777777" w:rsidR="003407C2" w:rsidRPr="003407C2" w:rsidRDefault="003407C2" w:rsidP="003E54C2">
      <w:pPr>
        <w:spacing w:after="120"/>
        <w:rPr>
          <w:rFonts w:asciiTheme="minorHAnsi" w:hAnsiTheme="minorHAnsi" w:cstheme="minorHAnsi"/>
          <w:sz w:val="22"/>
          <w:szCs w:val="22"/>
        </w:rPr>
      </w:pPr>
      <w:r w:rsidRPr="003407C2">
        <w:rPr>
          <w:rFonts w:asciiTheme="minorHAnsi" w:hAnsiTheme="minorHAnsi" w:cstheme="minorHAnsi"/>
          <w:sz w:val="22"/>
          <w:szCs w:val="22"/>
        </w:rPr>
        <w:t xml:space="preserve">As the unregistered person relies on the direct supervision exemption to provide professional engineering services, if their supervising registered engineer is unavailable, for example because they are on leave, another registered professional engineer must be available to directly supervise the provision of the professional engineering service. </w:t>
      </w:r>
    </w:p>
    <w:p w14:paraId="66284CCB" w14:textId="77777777" w:rsidR="003407C2" w:rsidRPr="003407C2" w:rsidRDefault="003407C2" w:rsidP="003E54C2">
      <w:pPr>
        <w:spacing w:after="120"/>
        <w:rPr>
          <w:rFonts w:asciiTheme="minorHAnsi" w:hAnsiTheme="minorHAnsi" w:cstheme="minorHAnsi"/>
          <w:sz w:val="22"/>
          <w:szCs w:val="22"/>
        </w:rPr>
      </w:pPr>
      <w:r w:rsidRPr="003407C2">
        <w:rPr>
          <w:rFonts w:asciiTheme="minorHAnsi" w:hAnsiTheme="minorHAnsi" w:cstheme="minorHAnsi"/>
          <w:sz w:val="22"/>
          <w:szCs w:val="22"/>
        </w:rPr>
        <w:t xml:space="preserve">A supervising registered engineer may supervise an unregistered person who they employ, is employed by the business they work for, is a contractor or consultant of that business or is an employee of a contractor or consultant they have engaged. </w:t>
      </w:r>
    </w:p>
    <w:p w14:paraId="331700AE" w14:textId="77777777" w:rsidR="003407C2" w:rsidRPr="003407C2" w:rsidRDefault="003407C2" w:rsidP="003E54C2">
      <w:pPr>
        <w:spacing w:after="120"/>
        <w:rPr>
          <w:rFonts w:asciiTheme="minorHAnsi" w:hAnsiTheme="minorHAnsi" w:cstheme="minorHAnsi"/>
          <w:sz w:val="22"/>
          <w:szCs w:val="22"/>
        </w:rPr>
      </w:pPr>
      <w:r w:rsidRPr="003407C2">
        <w:rPr>
          <w:rFonts w:asciiTheme="minorHAnsi" w:hAnsiTheme="minorHAnsi" w:cstheme="minorHAnsi"/>
          <w:sz w:val="22"/>
          <w:szCs w:val="22"/>
        </w:rPr>
        <w:t xml:space="preserve">Direct supervision may be managed remotely through virtual voice and video meetings, written correspondence (letters, drawings, or emails) and telephone contact. </w:t>
      </w:r>
    </w:p>
    <w:p w14:paraId="1481F37F" w14:textId="77777777" w:rsidR="003407C2" w:rsidRPr="003E54C2" w:rsidRDefault="003407C2" w:rsidP="003E54C2">
      <w:pPr>
        <w:widowControl w:val="0"/>
        <w:spacing w:before="240" w:after="120"/>
        <w:rPr>
          <w:rFonts w:asciiTheme="majorHAnsi" w:hAnsiTheme="majorHAnsi" w:cstheme="majorHAnsi"/>
          <w:b/>
          <w:bCs/>
          <w:color w:val="000000" w:themeColor="text1"/>
          <w:sz w:val="22"/>
          <w:szCs w:val="22"/>
        </w:rPr>
      </w:pPr>
      <w:r w:rsidRPr="003E54C2">
        <w:rPr>
          <w:rFonts w:asciiTheme="majorHAnsi" w:hAnsiTheme="majorHAnsi" w:cstheme="majorHAnsi"/>
          <w:b/>
          <w:bCs/>
          <w:color w:val="000000" w:themeColor="text1"/>
          <w:sz w:val="22"/>
          <w:szCs w:val="22"/>
        </w:rPr>
        <w:t>Some examples of direct supervision in practice</w:t>
      </w:r>
    </w:p>
    <w:tbl>
      <w:tblPr>
        <w:tblStyle w:val="TableGrid"/>
        <w:tblW w:w="0" w:type="auto"/>
        <w:tblInd w:w="0" w:type="dxa"/>
        <w:tblBorders>
          <w:top w:val="single" w:sz="8" w:space="0" w:color="16145F"/>
          <w:left w:val="single" w:sz="8" w:space="0" w:color="16145F"/>
          <w:bottom w:val="single" w:sz="8" w:space="0" w:color="16145F"/>
          <w:right w:val="single" w:sz="8" w:space="0" w:color="16145F"/>
          <w:insideH w:val="single" w:sz="8" w:space="0" w:color="16145F"/>
          <w:insideV w:val="single" w:sz="8" w:space="0" w:color="16145F"/>
        </w:tblBorders>
        <w:tblLayout w:type="fixed"/>
        <w:tblCellMar>
          <w:top w:w="113" w:type="dxa"/>
          <w:left w:w="113" w:type="dxa"/>
          <w:bottom w:w="113" w:type="dxa"/>
          <w:right w:w="113" w:type="dxa"/>
        </w:tblCellMar>
        <w:tblLook w:val="04A0" w:firstRow="1" w:lastRow="0" w:firstColumn="1" w:lastColumn="0" w:noHBand="0" w:noVBand="1"/>
      </w:tblPr>
      <w:tblGrid>
        <w:gridCol w:w="4876"/>
        <w:gridCol w:w="284"/>
        <w:gridCol w:w="4876"/>
      </w:tblGrid>
      <w:tr w:rsidR="003407C2" w:rsidRPr="004565BE" w14:paraId="1E49147F" w14:textId="77777777" w:rsidTr="00891126">
        <w:tc>
          <w:tcPr>
            <w:tcW w:w="4876" w:type="dxa"/>
            <w:tcBorders>
              <w:top w:val="nil"/>
              <w:left w:val="nil"/>
              <w:bottom w:val="nil"/>
              <w:right w:val="nil"/>
            </w:tcBorders>
            <w:shd w:val="clear" w:color="auto" w:fill="E1E1EB" w:themeFill="accent4" w:themeFillTint="33"/>
          </w:tcPr>
          <w:p w14:paraId="58671245" w14:textId="77777777" w:rsidR="003407C2" w:rsidRPr="004565BE" w:rsidRDefault="003407C2" w:rsidP="00DC4669">
            <w:pPr>
              <w:spacing w:after="60"/>
              <w:rPr>
                <w:rFonts w:asciiTheme="minorHAnsi" w:hAnsiTheme="minorHAnsi" w:cstheme="minorHAnsi"/>
                <w:b/>
                <w:i/>
                <w:iCs/>
              </w:rPr>
            </w:pPr>
            <w:r w:rsidRPr="004565BE">
              <w:rPr>
                <w:rFonts w:asciiTheme="minorHAnsi" w:hAnsiTheme="minorHAnsi" w:cstheme="minorHAnsi"/>
                <w:b/>
                <w:i/>
                <w:iCs/>
              </w:rPr>
              <w:t>Graduate engineer with multiple supervisors</w:t>
            </w:r>
          </w:p>
          <w:p w14:paraId="0534D7AF" w14:textId="77777777" w:rsidR="003407C2" w:rsidRPr="004565BE" w:rsidRDefault="003407C2" w:rsidP="00DC4669">
            <w:pPr>
              <w:spacing w:after="60"/>
              <w:rPr>
                <w:rFonts w:asciiTheme="minorHAnsi" w:hAnsiTheme="minorHAnsi" w:cstheme="minorHAnsi"/>
              </w:rPr>
            </w:pPr>
            <w:r w:rsidRPr="004565BE">
              <w:rPr>
                <w:rFonts w:asciiTheme="minorHAnsi" w:hAnsiTheme="minorHAnsi" w:cstheme="minorHAnsi"/>
              </w:rPr>
              <w:t>The unregistered engineer is a recent graduate who works in the same Melbourne office as their main supervisor. For a specialised component of their work they report to a supervisor in the Perth office.</w:t>
            </w:r>
          </w:p>
          <w:p w14:paraId="5742F64A" w14:textId="77777777" w:rsidR="003407C2" w:rsidRPr="004565BE" w:rsidRDefault="003407C2" w:rsidP="00DC4669">
            <w:pPr>
              <w:spacing w:after="60"/>
              <w:rPr>
                <w:rFonts w:asciiTheme="minorHAnsi" w:hAnsiTheme="minorHAnsi" w:cstheme="minorHAnsi"/>
              </w:rPr>
            </w:pPr>
            <w:r w:rsidRPr="004565BE">
              <w:rPr>
                <w:rFonts w:asciiTheme="minorHAnsi" w:hAnsiTheme="minorHAnsi" w:cstheme="minorHAnsi"/>
              </w:rPr>
              <w:t>The supervisor in the Melbourne office relies on physical proximity to supervise the unregistered engineer while the Perth supervisor uses virtual tools. For both supervisors the approach to supervision includes:</w:t>
            </w:r>
          </w:p>
          <w:p w14:paraId="3EEF6B0C" w14:textId="77777777" w:rsidR="003407C2" w:rsidRPr="004565BE" w:rsidRDefault="003407C2" w:rsidP="00DC4669">
            <w:pPr>
              <w:numPr>
                <w:ilvl w:val="0"/>
                <w:numId w:val="36"/>
              </w:numPr>
              <w:snapToGrid w:val="0"/>
              <w:ind w:left="460" w:hanging="284"/>
              <w:rPr>
                <w:rFonts w:asciiTheme="minorHAnsi" w:hAnsiTheme="minorHAnsi" w:cstheme="minorHAnsi"/>
              </w:rPr>
            </w:pPr>
            <w:r w:rsidRPr="004565BE">
              <w:rPr>
                <w:rFonts w:asciiTheme="minorHAnsi" w:hAnsiTheme="minorHAnsi" w:cstheme="minorHAnsi"/>
              </w:rPr>
              <w:t>holding regular one-on-one meetings to provide instructions and make decisions (face-to-face, virtual)</w:t>
            </w:r>
          </w:p>
          <w:p w14:paraId="01EA6FFF" w14:textId="77777777" w:rsidR="003407C2" w:rsidRPr="004565BE" w:rsidRDefault="003407C2" w:rsidP="00DC4669">
            <w:pPr>
              <w:numPr>
                <w:ilvl w:val="0"/>
                <w:numId w:val="36"/>
              </w:numPr>
              <w:ind w:left="460" w:hanging="284"/>
              <w:rPr>
                <w:rFonts w:asciiTheme="minorHAnsi" w:hAnsiTheme="minorHAnsi" w:cstheme="minorHAnsi"/>
              </w:rPr>
            </w:pPr>
            <w:r w:rsidRPr="004565BE">
              <w:rPr>
                <w:rFonts w:asciiTheme="minorHAnsi" w:hAnsiTheme="minorHAnsi" w:cstheme="minorHAnsi"/>
              </w:rPr>
              <w:t>being available to provide further guidance and make decisions (open door, email, messaging)</w:t>
            </w:r>
          </w:p>
          <w:p w14:paraId="19D74BCD" w14:textId="77777777" w:rsidR="003407C2" w:rsidRPr="004565BE" w:rsidRDefault="003407C2" w:rsidP="00DC4669">
            <w:pPr>
              <w:numPr>
                <w:ilvl w:val="0"/>
                <w:numId w:val="36"/>
              </w:numPr>
              <w:ind w:left="460" w:hanging="284"/>
              <w:rPr>
                <w:rFonts w:asciiTheme="minorHAnsi" w:hAnsiTheme="minorHAnsi" w:cstheme="minorHAnsi"/>
              </w:rPr>
            </w:pPr>
            <w:r w:rsidRPr="004565BE">
              <w:rPr>
                <w:rFonts w:asciiTheme="minorHAnsi" w:hAnsiTheme="minorHAnsi" w:cstheme="minorHAnsi"/>
              </w:rPr>
              <w:t>frequently reviewing work including checking calculations and providing feedback (face-to-face, written feedback, electronic document exchange), and</w:t>
            </w:r>
          </w:p>
          <w:p w14:paraId="7383B9DC" w14:textId="77777777" w:rsidR="003407C2" w:rsidRPr="004565BE" w:rsidRDefault="003407C2" w:rsidP="00DC4669">
            <w:pPr>
              <w:numPr>
                <w:ilvl w:val="0"/>
                <w:numId w:val="36"/>
              </w:numPr>
              <w:spacing w:after="60"/>
              <w:ind w:left="460" w:hanging="284"/>
              <w:rPr>
                <w:rFonts w:asciiTheme="minorHAnsi" w:hAnsiTheme="minorHAnsi" w:cstheme="minorHAnsi"/>
              </w:rPr>
            </w:pPr>
            <w:r w:rsidRPr="004565BE">
              <w:rPr>
                <w:rFonts w:asciiTheme="minorHAnsi" w:hAnsiTheme="minorHAnsi" w:cstheme="minorHAnsi"/>
              </w:rPr>
              <w:t>approving work (hard copy, electronic).</w:t>
            </w:r>
          </w:p>
          <w:p w14:paraId="1F7E1B38" w14:textId="77777777" w:rsidR="003407C2" w:rsidRPr="004565BE" w:rsidRDefault="003407C2" w:rsidP="00DC4669">
            <w:pPr>
              <w:rPr>
                <w:rFonts w:asciiTheme="minorHAnsi" w:hAnsiTheme="minorHAnsi" w:cstheme="minorHAnsi"/>
              </w:rPr>
            </w:pPr>
            <w:r w:rsidRPr="004565BE">
              <w:rPr>
                <w:rFonts w:asciiTheme="minorHAnsi" w:hAnsiTheme="minorHAnsi" w:cstheme="minorHAnsi"/>
              </w:rPr>
              <w:t>The Melbourne supervisor consults with the Perth supervisor before approving work at key milestones, as required.</w:t>
            </w:r>
          </w:p>
        </w:tc>
        <w:tc>
          <w:tcPr>
            <w:tcW w:w="284" w:type="dxa"/>
            <w:tcBorders>
              <w:top w:val="nil"/>
              <w:left w:val="nil"/>
              <w:bottom w:val="nil"/>
              <w:right w:val="nil"/>
            </w:tcBorders>
          </w:tcPr>
          <w:p w14:paraId="43E6F535" w14:textId="77777777" w:rsidR="003407C2" w:rsidRPr="004565BE" w:rsidRDefault="003407C2" w:rsidP="00DC4669">
            <w:pPr>
              <w:spacing w:after="60"/>
              <w:rPr>
                <w:rFonts w:asciiTheme="minorHAnsi" w:hAnsiTheme="minorHAnsi" w:cstheme="minorHAnsi"/>
                <w:bCs/>
                <w:i/>
                <w:iCs/>
              </w:rPr>
            </w:pPr>
          </w:p>
        </w:tc>
        <w:tc>
          <w:tcPr>
            <w:tcW w:w="4876" w:type="dxa"/>
            <w:tcBorders>
              <w:top w:val="nil"/>
              <w:left w:val="nil"/>
              <w:bottom w:val="nil"/>
              <w:right w:val="nil"/>
            </w:tcBorders>
            <w:shd w:val="clear" w:color="auto" w:fill="E1E1EB" w:themeFill="accent4" w:themeFillTint="33"/>
          </w:tcPr>
          <w:p w14:paraId="0E59BF22" w14:textId="77777777" w:rsidR="003407C2" w:rsidRPr="004565BE" w:rsidRDefault="003407C2" w:rsidP="00DC4669">
            <w:pPr>
              <w:spacing w:after="60"/>
              <w:rPr>
                <w:rFonts w:asciiTheme="minorHAnsi" w:hAnsiTheme="minorHAnsi" w:cstheme="minorHAnsi"/>
                <w:b/>
                <w:i/>
                <w:iCs/>
              </w:rPr>
            </w:pPr>
            <w:r w:rsidRPr="004565BE">
              <w:rPr>
                <w:rFonts w:asciiTheme="minorHAnsi" w:hAnsiTheme="minorHAnsi" w:cstheme="minorHAnsi"/>
                <w:b/>
                <w:i/>
                <w:iCs/>
              </w:rPr>
              <w:t>Overseas consultancy – remote supervision</w:t>
            </w:r>
          </w:p>
          <w:p w14:paraId="24063CC4" w14:textId="77777777" w:rsidR="003407C2" w:rsidRPr="004565BE" w:rsidRDefault="003407C2" w:rsidP="00DC4669">
            <w:pPr>
              <w:spacing w:after="60"/>
              <w:rPr>
                <w:rFonts w:asciiTheme="minorHAnsi" w:hAnsiTheme="minorHAnsi" w:cstheme="minorHAnsi"/>
              </w:rPr>
            </w:pPr>
            <w:r w:rsidRPr="004565BE">
              <w:rPr>
                <w:rFonts w:asciiTheme="minorHAnsi" w:hAnsiTheme="minorHAnsi" w:cstheme="minorHAnsi"/>
              </w:rPr>
              <w:t xml:space="preserve">The supervising registered engineer is located in Melbourne and the unregistered consulting engineer is based in Paris. Virtual and electronic cyber secure channels are used for communications (instructions, review and feedback), site visits, simulations and document exchange and include: </w:t>
            </w:r>
          </w:p>
          <w:p w14:paraId="1E55F4A3" w14:textId="77777777" w:rsidR="003407C2" w:rsidRPr="004565BE" w:rsidRDefault="003407C2" w:rsidP="00DC4669">
            <w:pPr>
              <w:numPr>
                <w:ilvl w:val="0"/>
                <w:numId w:val="36"/>
              </w:numPr>
              <w:ind w:left="460" w:hanging="284"/>
              <w:rPr>
                <w:rFonts w:asciiTheme="minorHAnsi" w:hAnsiTheme="minorHAnsi" w:cstheme="minorHAnsi"/>
              </w:rPr>
            </w:pPr>
            <w:r w:rsidRPr="004565BE">
              <w:rPr>
                <w:rFonts w:asciiTheme="minorHAnsi" w:hAnsiTheme="minorHAnsi" w:cstheme="minorHAnsi"/>
              </w:rPr>
              <w:t xml:space="preserve">a start-up meeting to initiate the project and set the scope, milestones and schedule </w:t>
            </w:r>
          </w:p>
          <w:p w14:paraId="6296C4FD" w14:textId="77777777" w:rsidR="003407C2" w:rsidRPr="004565BE" w:rsidRDefault="003407C2" w:rsidP="00DC4669">
            <w:pPr>
              <w:numPr>
                <w:ilvl w:val="0"/>
                <w:numId w:val="36"/>
              </w:numPr>
              <w:ind w:left="460" w:hanging="284"/>
              <w:rPr>
                <w:rFonts w:asciiTheme="minorHAnsi" w:hAnsiTheme="minorHAnsi" w:cstheme="minorHAnsi"/>
              </w:rPr>
            </w:pPr>
            <w:r w:rsidRPr="004565BE">
              <w:rPr>
                <w:rFonts w:asciiTheme="minorHAnsi" w:hAnsiTheme="minorHAnsi" w:cstheme="minorHAnsi"/>
              </w:rPr>
              <w:t>milestones meetings to present and discuss deliverables and provide further instructions, as required</w:t>
            </w:r>
          </w:p>
          <w:p w14:paraId="4D100B74" w14:textId="77777777" w:rsidR="003407C2" w:rsidRPr="004565BE" w:rsidRDefault="003407C2" w:rsidP="00DC4669">
            <w:pPr>
              <w:numPr>
                <w:ilvl w:val="0"/>
                <w:numId w:val="36"/>
              </w:numPr>
              <w:spacing w:after="60"/>
              <w:ind w:left="457" w:hanging="283"/>
              <w:contextualSpacing/>
              <w:rPr>
                <w:rFonts w:asciiTheme="minorHAnsi" w:hAnsiTheme="minorHAnsi" w:cstheme="minorHAnsi"/>
              </w:rPr>
            </w:pPr>
            <w:r w:rsidRPr="004565BE">
              <w:rPr>
                <w:rFonts w:asciiTheme="minorHAnsi" w:hAnsiTheme="minorHAnsi" w:cstheme="minorHAnsi"/>
              </w:rPr>
              <w:t>regular video and telephone catchups to report progress and discuss issues and feedback, and</w:t>
            </w:r>
          </w:p>
          <w:p w14:paraId="7B945068" w14:textId="77777777" w:rsidR="003407C2" w:rsidRPr="004565BE" w:rsidRDefault="003407C2" w:rsidP="00DC4669">
            <w:pPr>
              <w:numPr>
                <w:ilvl w:val="0"/>
                <w:numId w:val="36"/>
              </w:numPr>
              <w:spacing w:after="60"/>
              <w:ind w:left="460" w:hanging="284"/>
              <w:rPr>
                <w:rFonts w:asciiTheme="minorHAnsi" w:hAnsiTheme="minorHAnsi" w:cstheme="minorHAnsi"/>
              </w:rPr>
            </w:pPr>
            <w:r w:rsidRPr="004565BE">
              <w:rPr>
                <w:rFonts w:asciiTheme="minorHAnsi" w:hAnsiTheme="minorHAnsi" w:cstheme="minorHAnsi"/>
              </w:rPr>
              <w:t>a final meeting to formally accept deliverables and close the project.</w:t>
            </w:r>
          </w:p>
          <w:p w14:paraId="03DD9BDF" w14:textId="77777777" w:rsidR="003407C2" w:rsidRPr="004565BE" w:rsidRDefault="003407C2" w:rsidP="00DC4669">
            <w:pPr>
              <w:ind w:left="176"/>
              <w:rPr>
                <w:rFonts w:asciiTheme="minorHAnsi" w:hAnsiTheme="minorHAnsi" w:cstheme="minorHAnsi"/>
              </w:rPr>
            </w:pPr>
            <w:r w:rsidRPr="004565BE">
              <w:rPr>
                <w:rFonts w:asciiTheme="minorHAnsi" w:hAnsiTheme="minorHAnsi" w:cstheme="minorHAnsi"/>
              </w:rPr>
              <w:t>The supervising registered engineer must have sufficient information to understand and evaluate the service being provided.</w:t>
            </w:r>
          </w:p>
          <w:p w14:paraId="67B177AD" w14:textId="77777777" w:rsidR="003407C2" w:rsidRPr="004565BE" w:rsidRDefault="003407C2" w:rsidP="00DC4669">
            <w:pPr>
              <w:spacing w:after="60"/>
              <w:rPr>
                <w:rFonts w:asciiTheme="minorHAnsi" w:hAnsiTheme="minorHAnsi" w:cstheme="minorHAnsi"/>
              </w:rPr>
            </w:pPr>
          </w:p>
        </w:tc>
      </w:tr>
    </w:tbl>
    <w:p w14:paraId="74A40E25" w14:textId="77777777" w:rsidR="003407C2" w:rsidRPr="00BC0331" w:rsidRDefault="003407C2" w:rsidP="00BC0331">
      <w:pPr>
        <w:pStyle w:val="Heading2"/>
        <w:keepNext w:val="0"/>
        <w:keepLines w:val="0"/>
        <w:widowControl w:val="0"/>
        <w:spacing w:before="360" w:after="240" w:line="240" w:lineRule="auto"/>
        <w:rPr>
          <w:rFonts w:eastAsia="MS Gothic" w:cs="Arial"/>
          <w:bCs/>
          <w:color w:val="16145F" w:themeColor="accent3"/>
          <w:kern w:val="32"/>
          <w:sz w:val="28"/>
        </w:rPr>
      </w:pPr>
      <w:r w:rsidRPr="00BC0331">
        <w:rPr>
          <w:rFonts w:eastAsia="MS Gothic" w:cs="Arial"/>
          <w:bCs/>
          <w:color w:val="16145F" w:themeColor="accent3"/>
          <w:kern w:val="32"/>
          <w:sz w:val="28"/>
        </w:rPr>
        <w:t>Record keeping</w:t>
      </w:r>
    </w:p>
    <w:p w14:paraId="54BFA29E" w14:textId="77777777" w:rsidR="003407C2" w:rsidRPr="003407C2" w:rsidRDefault="003407C2" w:rsidP="00BC0331">
      <w:pPr>
        <w:spacing w:after="120"/>
        <w:rPr>
          <w:rFonts w:asciiTheme="minorHAnsi" w:hAnsiTheme="minorHAnsi" w:cstheme="minorHAnsi"/>
          <w:sz w:val="22"/>
          <w:szCs w:val="22"/>
        </w:rPr>
      </w:pPr>
      <w:r w:rsidRPr="003407C2">
        <w:rPr>
          <w:rFonts w:asciiTheme="minorHAnsi" w:hAnsiTheme="minorHAnsi" w:cstheme="minorHAnsi"/>
          <w:sz w:val="22"/>
          <w:szCs w:val="22"/>
        </w:rPr>
        <w:t xml:space="preserve">A good practice approach to ensuring direct supervision is for both the unregistered person and the supervising registered engineer to keep records. </w:t>
      </w:r>
    </w:p>
    <w:p w14:paraId="56CE66EE" w14:textId="77777777" w:rsidR="003407C2" w:rsidRPr="003407C2" w:rsidRDefault="003407C2" w:rsidP="00BC0331">
      <w:pPr>
        <w:spacing w:after="120"/>
        <w:rPr>
          <w:rFonts w:asciiTheme="minorHAnsi" w:hAnsiTheme="minorHAnsi" w:cstheme="minorHAnsi"/>
          <w:sz w:val="22"/>
          <w:szCs w:val="22"/>
        </w:rPr>
      </w:pPr>
      <w:r w:rsidRPr="003407C2">
        <w:rPr>
          <w:rFonts w:asciiTheme="minorHAnsi" w:hAnsiTheme="minorHAnsi" w:cstheme="minorHAnsi"/>
          <w:sz w:val="22"/>
          <w:szCs w:val="22"/>
        </w:rPr>
        <w:t>The records should collectively:</w:t>
      </w:r>
    </w:p>
    <w:p w14:paraId="474FA901" w14:textId="77777777" w:rsidR="003407C2" w:rsidRPr="003407C2" w:rsidRDefault="003407C2" w:rsidP="00DC4669">
      <w:pPr>
        <w:numPr>
          <w:ilvl w:val="0"/>
          <w:numId w:val="34"/>
        </w:numPr>
        <w:spacing w:after="120"/>
        <w:contextualSpacing/>
        <w:rPr>
          <w:rFonts w:asciiTheme="minorHAnsi" w:hAnsiTheme="minorHAnsi" w:cstheme="minorHAnsi"/>
          <w:sz w:val="22"/>
          <w:szCs w:val="22"/>
        </w:rPr>
      </w:pPr>
      <w:r w:rsidRPr="003407C2">
        <w:rPr>
          <w:rFonts w:asciiTheme="minorHAnsi" w:hAnsiTheme="minorHAnsi" w:cstheme="minorHAnsi"/>
          <w:sz w:val="22"/>
          <w:szCs w:val="22"/>
        </w:rPr>
        <w:t xml:space="preserve">provide evidence of the existence and nature of the supervision, and </w:t>
      </w:r>
    </w:p>
    <w:p w14:paraId="56135E75" w14:textId="77777777" w:rsidR="003407C2" w:rsidRPr="003407C2" w:rsidRDefault="003407C2" w:rsidP="00BC0331">
      <w:pPr>
        <w:numPr>
          <w:ilvl w:val="0"/>
          <w:numId w:val="34"/>
        </w:numPr>
        <w:spacing w:after="120"/>
        <w:ind w:left="714" w:hanging="357"/>
        <w:rPr>
          <w:rFonts w:asciiTheme="minorHAnsi" w:hAnsiTheme="minorHAnsi" w:cstheme="minorHAnsi"/>
          <w:sz w:val="22"/>
          <w:szCs w:val="22"/>
        </w:rPr>
      </w:pPr>
      <w:r w:rsidRPr="003407C2">
        <w:rPr>
          <w:rFonts w:asciiTheme="minorHAnsi" w:hAnsiTheme="minorHAnsi" w:cstheme="minorHAnsi"/>
          <w:sz w:val="22"/>
          <w:szCs w:val="22"/>
        </w:rPr>
        <w:lastRenderedPageBreak/>
        <w:t>demonstrate the supervisory involvement of the supervising registered engineer in directing, overseeing and evaluating the professional engineering services provided.</w:t>
      </w:r>
    </w:p>
    <w:p w14:paraId="401B9934" w14:textId="7DC73BB1" w:rsidR="003407C2" w:rsidRPr="003407C2" w:rsidRDefault="003407C2" w:rsidP="00BC0331">
      <w:pPr>
        <w:spacing w:after="120"/>
        <w:rPr>
          <w:rFonts w:asciiTheme="minorHAnsi" w:hAnsiTheme="minorHAnsi" w:cstheme="minorHAnsi"/>
          <w:sz w:val="22"/>
          <w:szCs w:val="22"/>
        </w:rPr>
      </w:pPr>
      <w:r w:rsidRPr="003407C2">
        <w:rPr>
          <w:rFonts w:asciiTheme="minorHAnsi" w:hAnsiTheme="minorHAnsi" w:cstheme="minorHAnsi"/>
          <w:sz w:val="22"/>
          <w:szCs w:val="22"/>
        </w:rPr>
        <w:t>Examples of the records that may be kept include:</w:t>
      </w:r>
    </w:p>
    <w:tbl>
      <w:tblPr>
        <w:tblStyle w:val="TableGrid"/>
        <w:tblW w:w="10206" w:type="dxa"/>
        <w:tblInd w:w="0" w:type="dxa"/>
        <w:tblBorders>
          <w:top w:val="single" w:sz="8" w:space="0" w:color="16145F"/>
          <w:left w:val="single" w:sz="8" w:space="0" w:color="16145F"/>
          <w:bottom w:val="single" w:sz="8" w:space="0" w:color="16145F"/>
          <w:right w:val="single" w:sz="8" w:space="0" w:color="16145F"/>
          <w:insideH w:val="single" w:sz="8" w:space="0" w:color="16145F"/>
          <w:insideV w:val="single" w:sz="8" w:space="0" w:color="16145F"/>
        </w:tblBorders>
        <w:tblCellMar>
          <w:top w:w="57" w:type="dxa"/>
          <w:left w:w="85" w:type="dxa"/>
          <w:bottom w:w="57" w:type="dxa"/>
          <w:right w:w="85" w:type="dxa"/>
        </w:tblCellMar>
        <w:tblLook w:val="04A0" w:firstRow="1" w:lastRow="0" w:firstColumn="1" w:lastColumn="0" w:noHBand="0" w:noVBand="1"/>
      </w:tblPr>
      <w:tblGrid>
        <w:gridCol w:w="3119"/>
        <w:gridCol w:w="3260"/>
        <w:gridCol w:w="3827"/>
      </w:tblGrid>
      <w:tr w:rsidR="003407C2" w:rsidRPr="004565BE" w14:paraId="0A0EA251" w14:textId="77777777" w:rsidTr="00F25952">
        <w:tc>
          <w:tcPr>
            <w:tcW w:w="3119" w:type="dxa"/>
          </w:tcPr>
          <w:p w14:paraId="7DD12C8A" w14:textId="77777777" w:rsidR="003407C2" w:rsidRPr="004565BE" w:rsidRDefault="003407C2" w:rsidP="00BC0331">
            <w:pPr>
              <w:numPr>
                <w:ilvl w:val="0"/>
                <w:numId w:val="39"/>
              </w:numPr>
              <w:tabs>
                <w:tab w:val="left" w:pos="319"/>
              </w:tabs>
              <w:ind w:left="342"/>
              <w:rPr>
                <w:rFonts w:asciiTheme="minorHAnsi" w:hAnsiTheme="minorHAnsi" w:cstheme="minorHAnsi"/>
              </w:rPr>
            </w:pPr>
            <w:r w:rsidRPr="004565BE">
              <w:rPr>
                <w:rFonts w:asciiTheme="minorHAnsi" w:hAnsiTheme="minorHAnsi" w:cstheme="minorHAnsi"/>
              </w:rPr>
              <w:t>records documenting reviews and comments</w:t>
            </w:r>
          </w:p>
          <w:p w14:paraId="5CA6A35E" w14:textId="77777777" w:rsidR="003407C2" w:rsidRPr="004565BE" w:rsidRDefault="003407C2" w:rsidP="00BC0331">
            <w:pPr>
              <w:numPr>
                <w:ilvl w:val="0"/>
                <w:numId w:val="39"/>
              </w:numPr>
              <w:tabs>
                <w:tab w:val="left" w:pos="319"/>
              </w:tabs>
              <w:ind w:left="342"/>
              <w:rPr>
                <w:rFonts w:asciiTheme="minorHAnsi" w:hAnsiTheme="minorHAnsi" w:cstheme="minorHAnsi"/>
              </w:rPr>
            </w:pPr>
            <w:r w:rsidRPr="004565BE">
              <w:rPr>
                <w:rFonts w:asciiTheme="minorHAnsi" w:hAnsiTheme="minorHAnsi" w:cstheme="minorHAnsi"/>
              </w:rPr>
              <w:t>completed forms or checklists</w:t>
            </w:r>
          </w:p>
        </w:tc>
        <w:tc>
          <w:tcPr>
            <w:tcW w:w="3260" w:type="dxa"/>
          </w:tcPr>
          <w:p w14:paraId="7FD62316" w14:textId="77777777" w:rsidR="003407C2" w:rsidRPr="004565BE" w:rsidRDefault="003407C2" w:rsidP="00BC0331">
            <w:pPr>
              <w:numPr>
                <w:ilvl w:val="0"/>
                <w:numId w:val="39"/>
              </w:numPr>
              <w:ind w:left="342"/>
              <w:rPr>
                <w:rFonts w:asciiTheme="minorHAnsi" w:hAnsiTheme="minorHAnsi" w:cstheme="minorHAnsi"/>
              </w:rPr>
            </w:pPr>
            <w:r w:rsidRPr="004565BE">
              <w:rPr>
                <w:rFonts w:asciiTheme="minorHAnsi" w:hAnsiTheme="minorHAnsi" w:cstheme="minorHAnsi"/>
              </w:rPr>
              <w:t xml:space="preserve">file notes and diary entries </w:t>
            </w:r>
          </w:p>
          <w:p w14:paraId="550D104E" w14:textId="77777777" w:rsidR="003407C2" w:rsidRPr="004565BE" w:rsidRDefault="003407C2" w:rsidP="00BC0331">
            <w:pPr>
              <w:numPr>
                <w:ilvl w:val="0"/>
                <w:numId w:val="39"/>
              </w:numPr>
              <w:ind w:left="342"/>
              <w:rPr>
                <w:rFonts w:asciiTheme="minorHAnsi" w:hAnsiTheme="minorHAnsi" w:cstheme="minorHAnsi"/>
              </w:rPr>
            </w:pPr>
            <w:r w:rsidRPr="004565BE">
              <w:rPr>
                <w:rFonts w:asciiTheme="minorHAnsi" w:hAnsiTheme="minorHAnsi" w:cstheme="minorHAnsi"/>
              </w:rPr>
              <w:t>meeting minutes and records</w:t>
            </w:r>
          </w:p>
          <w:p w14:paraId="7137705A" w14:textId="77777777" w:rsidR="003407C2" w:rsidRPr="004565BE" w:rsidRDefault="003407C2" w:rsidP="00BC0331">
            <w:pPr>
              <w:numPr>
                <w:ilvl w:val="0"/>
                <w:numId w:val="39"/>
              </w:numPr>
              <w:ind w:left="342"/>
              <w:rPr>
                <w:rFonts w:asciiTheme="minorHAnsi" w:hAnsiTheme="minorHAnsi" w:cstheme="minorHAnsi"/>
              </w:rPr>
            </w:pPr>
            <w:r w:rsidRPr="004565BE">
              <w:rPr>
                <w:rFonts w:asciiTheme="minorHAnsi" w:hAnsiTheme="minorHAnsi" w:cstheme="minorHAnsi"/>
              </w:rPr>
              <w:t>emails</w:t>
            </w:r>
          </w:p>
        </w:tc>
        <w:tc>
          <w:tcPr>
            <w:tcW w:w="3827" w:type="dxa"/>
          </w:tcPr>
          <w:p w14:paraId="76DE1BBC" w14:textId="77777777" w:rsidR="003407C2" w:rsidRPr="004565BE" w:rsidRDefault="003407C2" w:rsidP="00BC0331">
            <w:pPr>
              <w:numPr>
                <w:ilvl w:val="0"/>
                <w:numId w:val="39"/>
              </w:numPr>
              <w:ind w:left="342"/>
              <w:rPr>
                <w:rFonts w:asciiTheme="minorHAnsi" w:hAnsiTheme="minorHAnsi" w:cstheme="minorHAnsi"/>
              </w:rPr>
            </w:pPr>
            <w:r w:rsidRPr="004565BE">
              <w:rPr>
                <w:rFonts w:asciiTheme="minorHAnsi" w:hAnsiTheme="minorHAnsi" w:cstheme="minorHAnsi"/>
              </w:rPr>
              <w:t>phone records</w:t>
            </w:r>
          </w:p>
          <w:p w14:paraId="41DB02FE" w14:textId="1CA268DB" w:rsidR="003407C2" w:rsidRPr="004565BE" w:rsidRDefault="003407C2" w:rsidP="00BC0331">
            <w:pPr>
              <w:numPr>
                <w:ilvl w:val="0"/>
                <w:numId w:val="39"/>
              </w:numPr>
              <w:ind w:left="342"/>
              <w:rPr>
                <w:rFonts w:asciiTheme="minorHAnsi" w:hAnsiTheme="minorHAnsi" w:cstheme="minorHAnsi"/>
              </w:rPr>
            </w:pPr>
            <w:r w:rsidRPr="004565BE">
              <w:rPr>
                <w:rFonts w:asciiTheme="minorHAnsi" w:hAnsiTheme="minorHAnsi" w:cstheme="minorHAnsi"/>
              </w:rPr>
              <w:t>other communications documenting major instructions and contacts</w:t>
            </w:r>
          </w:p>
        </w:tc>
      </w:tr>
    </w:tbl>
    <w:p w14:paraId="6E75C14F" w14:textId="77777777" w:rsidR="003407C2" w:rsidRPr="003407C2" w:rsidRDefault="003407C2" w:rsidP="00BC0331">
      <w:pPr>
        <w:spacing w:before="240" w:after="120"/>
        <w:rPr>
          <w:rFonts w:asciiTheme="minorHAnsi" w:hAnsiTheme="minorHAnsi" w:cstheme="minorHAnsi"/>
          <w:sz w:val="22"/>
          <w:szCs w:val="22"/>
        </w:rPr>
      </w:pPr>
      <w:r w:rsidRPr="003407C2">
        <w:rPr>
          <w:rFonts w:asciiTheme="minorHAnsi" w:hAnsiTheme="minorHAnsi" w:cstheme="minorHAnsi"/>
          <w:sz w:val="22"/>
          <w:szCs w:val="22"/>
        </w:rPr>
        <w:t>Records may be electronic or hard copy and may be part of an employer’s record keeping and quality management systems.</w:t>
      </w:r>
    </w:p>
    <w:p w14:paraId="3685E345" w14:textId="77777777" w:rsidR="003407C2" w:rsidRPr="00BC0331" w:rsidRDefault="003407C2" w:rsidP="00BC0331">
      <w:pPr>
        <w:pStyle w:val="Heading2"/>
        <w:keepNext w:val="0"/>
        <w:keepLines w:val="0"/>
        <w:widowControl w:val="0"/>
        <w:spacing w:after="240" w:line="240" w:lineRule="auto"/>
        <w:rPr>
          <w:rFonts w:eastAsia="MS Gothic" w:cs="Arial"/>
          <w:bCs/>
          <w:color w:val="16145F" w:themeColor="accent3"/>
          <w:kern w:val="32"/>
          <w:sz w:val="28"/>
        </w:rPr>
      </w:pPr>
      <w:r w:rsidRPr="00BC0331">
        <w:rPr>
          <w:rFonts w:eastAsia="MS Gothic" w:cs="Arial"/>
          <w:bCs/>
          <w:color w:val="16145F" w:themeColor="accent3"/>
          <w:kern w:val="32"/>
          <w:sz w:val="28"/>
        </w:rPr>
        <w:t>Potential problems to be avoided</w:t>
      </w:r>
    </w:p>
    <w:p w14:paraId="496C9360" w14:textId="77777777" w:rsidR="003407C2" w:rsidRPr="00BC0331" w:rsidRDefault="003407C2" w:rsidP="00BC0331">
      <w:pPr>
        <w:spacing w:after="120"/>
        <w:rPr>
          <w:rFonts w:asciiTheme="minorHAnsi" w:hAnsiTheme="minorHAnsi" w:cstheme="minorHAnsi"/>
          <w:b/>
          <w:bCs/>
          <w:color w:val="16145F"/>
          <w:sz w:val="24"/>
          <w:szCs w:val="24"/>
        </w:rPr>
      </w:pPr>
      <w:r w:rsidRPr="00BC0331">
        <w:rPr>
          <w:rFonts w:asciiTheme="minorHAnsi" w:hAnsiTheme="minorHAnsi" w:cstheme="minorHAnsi"/>
          <w:b/>
          <w:bCs/>
          <w:color w:val="16145F"/>
          <w:sz w:val="24"/>
          <w:szCs w:val="24"/>
        </w:rPr>
        <w:t>Supervising multiple subordinates</w:t>
      </w:r>
    </w:p>
    <w:p w14:paraId="655EA463" w14:textId="77777777" w:rsidR="003407C2" w:rsidRPr="003407C2" w:rsidRDefault="003407C2" w:rsidP="00BC0331">
      <w:pPr>
        <w:spacing w:after="120"/>
        <w:rPr>
          <w:rFonts w:asciiTheme="minorHAnsi" w:hAnsiTheme="minorHAnsi" w:cstheme="minorHAnsi"/>
          <w:sz w:val="22"/>
          <w:szCs w:val="22"/>
        </w:rPr>
      </w:pPr>
      <w:r w:rsidRPr="003407C2">
        <w:rPr>
          <w:rFonts w:asciiTheme="minorHAnsi" w:hAnsiTheme="minorHAnsi" w:cstheme="minorHAnsi"/>
          <w:sz w:val="22"/>
          <w:szCs w:val="22"/>
        </w:rPr>
        <w:t xml:space="preserve">In some organisations, supervising registered engineers may find themselves supervising multiple unregistered persons. This may potentially make it very difficult to maintain an active level of supervision or involvement in each professional engineering service. </w:t>
      </w:r>
    </w:p>
    <w:p w14:paraId="7AD553FC" w14:textId="77777777" w:rsidR="003407C2" w:rsidRPr="003407C2" w:rsidRDefault="003407C2" w:rsidP="00BC0331">
      <w:pPr>
        <w:spacing w:after="120"/>
        <w:rPr>
          <w:rFonts w:asciiTheme="minorHAnsi" w:hAnsiTheme="minorHAnsi" w:cstheme="minorHAnsi"/>
          <w:sz w:val="22"/>
          <w:szCs w:val="22"/>
        </w:rPr>
      </w:pPr>
      <w:r w:rsidRPr="003407C2">
        <w:rPr>
          <w:rFonts w:asciiTheme="minorHAnsi" w:hAnsiTheme="minorHAnsi" w:cstheme="minorHAnsi"/>
          <w:sz w:val="22"/>
          <w:szCs w:val="22"/>
        </w:rPr>
        <w:t>Setting a maximum number of unregistered persons for each supervising registered engineer may be inappropriate where unregistered persons with different levels of experience require different levels of supervision. Nevertheless, a supervising registered engineer should be careful not to take on responsibility for more unregistered persons than they can reasonably supervise at one time.</w:t>
      </w:r>
    </w:p>
    <w:p w14:paraId="6503EB92" w14:textId="77777777" w:rsidR="003407C2" w:rsidRPr="00BC0331" w:rsidRDefault="003407C2" w:rsidP="00BC0331">
      <w:pPr>
        <w:spacing w:before="240" w:after="120"/>
        <w:rPr>
          <w:rFonts w:asciiTheme="minorHAnsi" w:hAnsiTheme="minorHAnsi" w:cstheme="minorHAnsi"/>
          <w:b/>
          <w:bCs/>
          <w:color w:val="16145F"/>
          <w:sz w:val="22"/>
          <w:szCs w:val="22"/>
        </w:rPr>
      </w:pPr>
      <w:r w:rsidRPr="00BC0331">
        <w:rPr>
          <w:rFonts w:asciiTheme="minorHAnsi" w:hAnsiTheme="minorHAnsi" w:cstheme="minorHAnsi"/>
          <w:b/>
          <w:bCs/>
          <w:color w:val="16145F"/>
          <w:sz w:val="22"/>
          <w:szCs w:val="22"/>
        </w:rPr>
        <w:t>Supervising multi-disciplinary activities</w:t>
      </w:r>
    </w:p>
    <w:p w14:paraId="62713826" w14:textId="77777777" w:rsidR="003407C2" w:rsidRPr="003407C2" w:rsidRDefault="003407C2" w:rsidP="00BC0331">
      <w:pPr>
        <w:spacing w:after="120"/>
        <w:rPr>
          <w:rFonts w:asciiTheme="minorHAnsi" w:hAnsiTheme="minorHAnsi" w:cstheme="minorHAnsi"/>
          <w:sz w:val="22"/>
          <w:szCs w:val="22"/>
        </w:rPr>
      </w:pPr>
      <w:r w:rsidRPr="003407C2">
        <w:rPr>
          <w:rFonts w:asciiTheme="minorHAnsi" w:hAnsiTheme="minorHAnsi" w:cstheme="minorHAnsi"/>
          <w:sz w:val="22"/>
          <w:szCs w:val="22"/>
        </w:rPr>
        <w:t>For professional engineering services that are multi-disciplinary, one supervising registered engineer may find themselves nominally ‘in charge’ of the complete service and for supervising multiple unregistered persons while not having competence in all of the activities or areas of engineering required for the service.</w:t>
      </w:r>
    </w:p>
    <w:p w14:paraId="2C83EA2A" w14:textId="77777777" w:rsidR="003407C2" w:rsidRPr="003407C2" w:rsidRDefault="003407C2" w:rsidP="00BC0331">
      <w:pPr>
        <w:spacing w:after="120"/>
        <w:rPr>
          <w:rFonts w:asciiTheme="minorHAnsi" w:hAnsiTheme="minorHAnsi" w:cstheme="minorHAnsi"/>
          <w:sz w:val="22"/>
          <w:szCs w:val="22"/>
        </w:rPr>
      </w:pPr>
      <w:r w:rsidRPr="003407C2">
        <w:rPr>
          <w:rFonts w:asciiTheme="minorHAnsi" w:hAnsiTheme="minorHAnsi" w:cstheme="minorHAnsi"/>
          <w:sz w:val="22"/>
          <w:szCs w:val="22"/>
        </w:rPr>
        <w:t xml:space="preserve">In these circumstances, the supervising registered engineer should not provide direct supervision outside their area of competence. This will mean that additional supervising registered engineers with competence in the activities and areas of engineering will be required to provide this supervision. </w:t>
      </w:r>
    </w:p>
    <w:p w14:paraId="5BBB175C" w14:textId="77777777" w:rsidR="003407C2" w:rsidRPr="003407C2" w:rsidRDefault="003407C2" w:rsidP="00BC0331">
      <w:pPr>
        <w:spacing w:after="120"/>
        <w:rPr>
          <w:rFonts w:asciiTheme="minorHAnsi" w:hAnsiTheme="minorHAnsi" w:cstheme="minorHAnsi"/>
          <w:sz w:val="22"/>
          <w:szCs w:val="22"/>
        </w:rPr>
      </w:pPr>
      <w:r w:rsidRPr="003407C2">
        <w:rPr>
          <w:rFonts w:asciiTheme="minorHAnsi" w:hAnsiTheme="minorHAnsi" w:cstheme="minorHAnsi"/>
          <w:sz w:val="22"/>
          <w:szCs w:val="22"/>
        </w:rPr>
        <w:t>The decision as to who will take responsibility for each activity and direct the work in each area, should be based on the competency requirements for the activity and ideally be made before the activity starts or as soon as possible after it starts. A record should be kept of each supervising registered engineer’s contribution and responsibility.</w:t>
      </w:r>
    </w:p>
    <w:p w14:paraId="337C16EA" w14:textId="77777777" w:rsidR="003407C2" w:rsidRPr="00BC0331" w:rsidRDefault="003407C2" w:rsidP="00BC0331">
      <w:pPr>
        <w:pStyle w:val="Heading2"/>
        <w:keepNext w:val="0"/>
        <w:keepLines w:val="0"/>
        <w:widowControl w:val="0"/>
        <w:spacing w:after="240" w:line="240" w:lineRule="auto"/>
        <w:rPr>
          <w:rFonts w:eastAsia="MS Gothic" w:cs="Arial"/>
          <w:bCs/>
          <w:color w:val="16145F" w:themeColor="accent3"/>
          <w:kern w:val="32"/>
          <w:sz w:val="28"/>
        </w:rPr>
      </w:pPr>
      <w:r w:rsidRPr="00BC0331">
        <w:rPr>
          <w:rFonts w:eastAsia="MS Gothic" w:cs="Arial"/>
          <w:bCs/>
          <w:color w:val="16145F" w:themeColor="accent3"/>
          <w:kern w:val="32"/>
          <w:sz w:val="28"/>
        </w:rPr>
        <w:t>Checklists</w:t>
      </w:r>
    </w:p>
    <w:p w14:paraId="3A87D777" w14:textId="77777777" w:rsidR="003407C2" w:rsidRPr="003407C2" w:rsidRDefault="003407C2" w:rsidP="00DC4669">
      <w:pPr>
        <w:spacing w:after="120"/>
        <w:rPr>
          <w:rFonts w:asciiTheme="minorHAnsi" w:hAnsiTheme="minorHAnsi" w:cstheme="minorHAnsi"/>
          <w:color w:val="000000" w:themeColor="text1"/>
          <w:sz w:val="22"/>
          <w:szCs w:val="22"/>
        </w:rPr>
      </w:pPr>
      <w:r w:rsidRPr="003407C2">
        <w:rPr>
          <w:rFonts w:asciiTheme="minorHAnsi" w:hAnsiTheme="minorHAnsi" w:cstheme="minorHAnsi"/>
          <w:color w:val="000000" w:themeColor="text1"/>
          <w:sz w:val="22"/>
          <w:szCs w:val="22"/>
        </w:rPr>
        <w:t>A supervising registered engineer must:</w:t>
      </w:r>
    </w:p>
    <w:tbl>
      <w:tblPr>
        <w:tblStyle w:val="TableGrid2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2"/>
        <w:gridCol w:w="9644"/>
      </w:tblGrid>
      <w:tr w:rsidR="003407C2" w:rsidRPr="003407C2" w14:paraId="4270A0CC" w14:textId="77777777" w:rsidTr="00325593">
        <w:tc>
          <w:tcPr>
            <w:tcW w:w="562" w:type="dxa"/>
          </w:tcPr>
          <w:p w14:paraId="0861BC83" w14:textId="77777777" w:rsidR="003407C2" w:rsidRPr="003407C2" w:rsidRDefault="003407C2" w:rsidP="00DC4669">
            <w:pPr>
              <w:contextualSpacing/>
              <w:jc w:val="center"/>
              <w:rPr>
                <w:rFonts w:cstheme="minorHAnsi"/>
                <w:color w:val="16145F"/>
                <w:sz w:val="28"/>
                <w:szCs w:val="28"/>
                <w:lang w:eastAsia="en-GB"/>
              </w:rPr>
            </w:pPr>
            <w:r w:rsidRPr="003407C2">
              <w:rPr>
                <w:rFonts w:eastAsia="Wingdings" w:cstheme="minorHAnsi"/>
                <w:color w:val="16145F"/>
                <w:sz w:val="28"/>
                <w:szCs w:val="28"/>
                <w:lang w:eastAsia="en-GB"/>
              </w:rPr>
              <w:sym w:font="Wingdings" w:char="F0FE"/>
            </w:r>
          </w:p>
        </w:tc>
        <w:tc>
          <w:tcPr>
            <w:tcW w:w="9644" w:type="dxa"/>
          </w:tcPr>
          <w:p w14:paraId="28899D9F" w14:textId="77777777" w:rsidR="003407C2" w:rsidRPr="003407C2" w:rsidRDefault="003407C2" w:rsidP="00DC4669">
            <w:pPr>
              <w:contextualSpacing/>
              <w:rPr>
                <w:rFonts w:cstheme="minorHAnsi"/>
              </w:rPr>
            </w:pPr>
            <w:r w:rsidRPr="003407C2">
              <w:rPr>
                <w:rFonts w:cstheme="minorHAnsi"/>
              </w:rPr>
              <w:t>have direct contact, i.e. not through a third party, with the unregistered person they are supervising that is regular and ongoing, and</w:t>
            </w:r>
          </w:p>
        </w:tc>
      </w:tr>
      <w:tr w:rsidR="003407C2" w:rsidRPr="003407C2" w14:paraId="2A37F1C1" w14:textId="77777777" w:rsidTr="00325593">
        <w:tc>
          <w:tcPr>
            <w:tcW w:w="562" w:type="dxa"/>
          </w:tcPr>
          <w:p w14:paraId="75D5893F" w14:textId="77777777" w:rsidR="003407C2" w:rsidRPr="003407C2" w:rsidRDefault="003407C2" w:rsidP="00DC4669">
            <w:pPr>
              <w:contextualSpacing/>
              <w:jc w:val="center"/>
              <w:rPr>
                <w:rFonts w:cstheme="minorHAnsi"/>
                <w:color w:val="16145F"/>
                <w:sz w:val="28"/>
                <w:szCs w:val="28"/>
                <w:lang w:eastAsia="en-GB"/>
              </w:rPr>
            </w:pPr>
            <w:r w:rsidRPr="003407C2">
              <w:rPr>
                <w:rFonts w:eastAsia="Wingdings" w:cstheme="minorHAnsi"/>
                <w:color w:val="16145F"/>
                <w:sz w:val="28"/>
                <w:szCs w:val="28"/>
                <w:lang w:eastAsia="en-GB"/>
              </w:rPr>
              <w:sym w:font="Wingdings" w:char="F0FE"/>
            </w:r>
          </w:p>
        </w:tc>
        <w:tc>
          <w:tcPr>
            <w:tcW w:w="9644" w:type="dxa"/>
          </w:tcPr>
          <w:p w14:paraId="1BFF3F9C" w14:textId="77777777" w:rsidR="003407C2" w:rsidRPr="003407C2" w:rsidRDefault="003407C2" w:rsidP="00DC4669">
            <w:pPr>
              <w:contextualSpacing/>
              <w:rPr>
                <w:rFonts w:cstheme="minorHAnsi"/>
              </w:rPr>
            </w:pPr>
            <w:r w:rsidRPr="003407C2">
              <w:rPr>
                <w:rFonts w:cstheme="minorHAnsi"/>
              </w:rPr>
              <w:t>ensure they are not responsible for more unregistered persons than they can reasonably directly supervise at one time, and</w:t>
            </w:r>
          </w:p>
        </w:tc>
      </w:tr>
      <w:tr w:rsidR="003407C2" w:rsidRPr="003407C2" w14:paraId="713630BE" w14:textId="77777777" w:rsidTr="00325593">
        <w:tc>
          <w:tcPr>
            <w:tcW w:w="562" w:type="dxa"/>
          </w:tcPr>
          <w:p w14:paraId="3F4247CA" w14:textId="77777777" w:rsidR="003407C2" w:rsidRPr="003407C2" w:rsidRDefault="003407C2" w:rsidP="00DC4669">
            <w:pPr>
              <w:contextualSpacing/>
              <w:jc w:val="center"/>
              <w:rPr>
                <w:rFonts w:cstheme="minorHAnsi"/>
                <w:color w:val="16145F"/>
                <w:sz w:val="28"/>
                <w:szCs w:val="28"/>
                <w:lang w:eastAsia="en-GB"/>
              </w:rPr>
            </w:pPr>
            <w:r w:rsidRPr="003407C2">
              <w:rPr>
                <w:rFonts w:eastAsia="Wingdings" w:cstheme="minorHAnsi"/>
                <w:color w:val="16145F"/>
                <w:sz w:val="28"/>
                <w:szCs w:val="28"/>
                <w:lang w:eastAsia="en-GB"/>
              </w:rPr>
              <w:sym w:font="Wingdings" w:char="F0FE"/>
            </w:r>
          </w:p>
        </w:tc>
        <w:tc>
          <w:tcPr>
            <w:tcW w:w="9644" w:type="dxa"/>
          </w:tcPr>
          <w:p w14:paraId="6CC8DF94" w14:textId="77777777" w:rsidR="003407C2" w:rsidRPr="003407C2" w:rsidRDefault="003407C2" w:rsidP="00DC4669">
            <w:pPr>
              <w:contextualSpacing/>
              <w:rPr>
                <w:rFonts w:cstheme="minorHAnsi"/>
              </w:rPr>
            </w:pPr>
            <w:r w:rsidRPr="003407C2">
              <w:rPr>
                <w:rFonts w:cstheme="minorHAnsi"/>
              </w:rPr>
              <w:t xml:space="preserve">only provide direct supervision of professional engineering services that they are competent and knowledgeable to perform, and </w:t>
            </w:r>
          </w:p>
        </w:tc>
      </w:tr>
      <w:tr w:rsidR="003407C2" w:rsidRPr="003407C2" w14:paraId="5503DFB5" w14:textId="77777777" w:rsidTr="00325593">
        <w:tc>
          <w:tcPr>
            <w:tcW w:w="562" w:type="dxa"/>
          </w:tcPr>
          <w:p w14:paraId="46F8CC27" w14:textId="77777777" w:rsidR="003407C2" w:rsidRPr="003407C2" w:rsidRDefault="003407C2" w:rsidP="00DC4669">
            <w:pPr>
              <w:contextualSpacing/>
              <w:jc w:val="center"/>
              <w:rPr>
                <w:rFonts w:cstheme="minorHAnsi"/>
                <w:color w:val="16145F"/>
                <w:sz w:val="28"/>
                <w:szCs w:val="28"/>
                <w:lang w:eastAsia="en-GB"/>
              </w:rPr>
            </w:pPr>
            <w:r w:rsidRPr="003407C2">
              <w:rPr>
                <w:rFonts w:eastAsia="Wingdings" w:cstheme="minorHAnsi"/>
                <w:color w:val="16145F"/>
                <w:sz w:val="28"/>
                <w:szCs w:val="28"/>
                <w:lang w:eastAsia="en-GB"/>
              </w:rPr>
              <w:sym w:font="Wingdings" w:char="F0FE"/>
            </w:r>
          </w:p>
        </w:tc>
        <w:tc>
          <w:tcPr>
            <w:tcW w:w="9644" w:type="dxa"/>
          </w:tcPr>
          <w:p w14:paraId="51BCD9FF" w14:textId="77777777" w:rsidR="003407C2" w:rsidRPr="003407C2" w:rsidRDefault="003407C2" w:rsidP="00DC4669">
            <w:pPr>
              <w:contextualSpacing/>
              <w:rPr>
                <w:rFonts w:cstheme="minorHAnsi"/>
              </w:rPr>
            </w:pPr>
            <w:r w:rsidRPr="003407C2">
              <w:rPr>
                <w:rFonts w:cstheme="minorHAnsi"/>
              </w:rPr>
              <w:t>actively control the work of the unregistered person they supervise, and</w:t>
            </w:r>
          </w:p>
        </w:tc>
      </w:tr>
      <w:tr w:rsidR="003407C2" w:rsidRPr="003407C2" w14:paraId="6821E75E" w14:textId="77777777" w:rsidTr="00325593">
        <w:tc>
          <w:tcPr>
            <w:tcW w:w="562" w:type="dxa"/>
          </w:tcPr>
          <w:p w14:paraId="10A9F4F4" w14:textId="77777777" w:rsidR="003407C2" w:rsidRPr="003407C2" w:rsidRDefault="003407C2" w:rsidP="00DC4669">
            <w:pPr>
              <w:contextualSpacing/>
              <w:jc w:val="center"/>
              <w:rPr>
                <w:rFonts w:cstheme="minorHAnsi"/>
                <w:color w:val="16145F"/>
                <w:sz w:val="28"/>
                <w:szCs w:val="28"/>
                <w:lang w:eastAsia="en-GB"/>
              </w:rPr>
            </w:pPr>
            <w:r w:rsidRPr="003407C2">
              <w:rPr>
                <w:rFonts w:eastAsia="Wingdings" w:cstheme="minorHAnsi"/>
                <w:color w:val="16145F"/>
                <w:sz w:val="28"/>
                <w:szCs w:val="28"/>
                <w:lang w:eastAsia="en-GB"/>
              </w:rPr>
              <w:lastRenderedPageBreak/>
              <w:sym w:font="Wingdings" w:char="F0FE"/>
            </w:r>
          </w:p>
        </w:tc>
        <w:tc>
          <w:tcPr>
            <w:tcW w:w="9644" w:type="dxa"/>
          </w:tcPr>
          <w:p w14:paraId="6326F214" w14:textId="77777777" w:rsidR="003407C2" w:rsidRPr="003407C2" w:rsidRDefault="003407C2" w:rsidP="00DC4669">
            <w:pPr>
              <w:contextualSpacing/>
              <w:rPr>
                <w:rFonts w:cstheme="minorHAnsi"/>
              </w:rPr>
            </w:pPr>
            <w:r w:rsidRPr="003407C2">
              <w:rPr>
                <w:rFonts w:cstheme="minorHAnsi"/>
              </w:rPr>
              <w:t xml:space="preserve">be involved in all stages of a professional engineering service and have sufficient control over any outputs of the work carried out by an unregistered person, and </w:t>
            </w:r>
          </w:p>
        </w:tc>
      </w:tr>
      <w:tr w:rsidR="003407C2" w:rsidRPr="003407C2" w14:paraId="0ECBC558" w14:textId="77777777" w:rsidTr="00325593">
        <w:tc>
          <w:tcPr>
            <w:tcW w:w="562" w:type="dxa"/>
          </w:tcPr>
          <w:p w14:paraId="77B5F5E2" w14:textId="77777777" w:rsidR="003407C2" w:rsidRPr="003407C2" w:rsidRDefault="003407C2" w:rsidP="00DC4669">
            <w:pPr>
              <w:contextualSpacing/>
              <w:jc w:val="center"/>
              <w:rPr>
                <w:rFonts w:cstheme="minorHAnsi"/>
                <w:color w:val="16145F"/>
                <w:sz w:val="28"/>
                <w:szCs w:val="28"/>
                <w:lang w:eastAsia="en-GB"/>
              </w:rPr>
            </w:pPr>
            <w:r w:rsidRPr="003407C2">
              <w:rPr>
                <w:rFonts w:eastAsia="Wingdings" w:cstheme="minorHAnsi"/>
                <w:color w:val="16145F"/>
                <w:sz w:val="28"/>
                <w:szCs w:val="28"/>
                <w:lang w:eastAsia="en-GB"/>
              </w:rPr>
              <w:sym w:font="Wingdings" w:char="F0FE"/>
            </w:r>
          </w:p>
        </w:tc>
        <w:tc>
          <w:tcPr>
            <w:tcW w:w="9644" w:type="dxa"/>
          </w:tcPr>
          <w:p w14:paraId="1AA6DF28" w14:textId="77777777" w:rsidR="003407C2" w:rsidRPr="003407C2" w:rsidRDefault="003407C2" w:rsidP="00DC4669">
            <w:pPr>
              <w:contextualSpacing/>
              <w:rPr>
                <w:rFonts w:cstheme="minorHAnsi"/>
              </w:rPr>
            </w:pPr>
            <w:r w:rsidRPr="003407C2">
              <w:rPr>
                <w:rFonts w:cstheme="minorHAnsi"/>
              </w:rPr>
              <w:t>review and evaluate the work of the unregistered person they supervise to ensure that it is carried out to the standard required of a registered professional engineer, and</w:t>
            </w:r>
          </w:p>
        </w:tc>
      </w:tr>
      <w:tr w:rsidR="003407C2" w:rsidRPr="003407C2" w14:paraId="5D33A0D7" w14:textId="77777777" w:rsidTr="00325593">
        <w:tc>
          <w:tcPr>
            <w:tcW w:w="562" w:type="dxa"/>
          </w:tcPr>
          <w:p w14:paraId="3A5E8335" w14:textId="77777777" w:rsidR="003407C2" w:rsidRPr="003407C2" w:rsidRDefault="003407C2" w:rsidP="00DC4669">
            <w:pPr>
              <w:contextualSpacing/>
              <w:jc w:val="center"/>
              <w:rPr>
                <w:rFonts w:cstheme="minorHAnsi"/>
                <w:color w:val="16145F"/>
                <w:sz w:val="28"/>
                <w:szCs w:val="28"/>
                <w:lang w:eastAsia="en-GB"/>
              </w:rPr>
            </w:pPr>
            <w:r w:rsidRPr="003407C2">
              <w:rPr>
                <w:rFonts w:eastAsia="Wingdings" w:cstheme="minorHAnsi"/>
                <w:color w:val="16145F"/>
                <w:sz w:val="28"/>
                <w:szCs w:val="28"/>
                <w:lang w:eastAsia="en-GB"/>
              </w:rPr>
              <w:sym w:font="Wingdings" w:char="F0FE"/>
            </w:r>
          </w:p>
        </w:tc>
        <w:tc>
          <w:tcPr>
            <w:tcW w:w="9644" w:type="dxa"/>
          </w:tcPr>
          <w:p w14:paraId="56DC519C" w14:textId="77777777" w:rsidR="003407C2" w:rsidRPr="003407C2" w:rsidRDefault="003407C2" w:rsidP="00DC4669">
            <w:pPr>
              <w:contextualSpacing/>
              <w:rPr>
                <w:rFonts w:cstheme="minorHAnsi"/>
              </w:rPr>
            </w:pPr>
            <w:r w:rsidRPr="003407C2">
              <w:rPr>
                <w:rFonts w:cstheme="minorHAnsi"/>
              </w:rPr>
              <w:t>take responsibility for the professional engineering services being delivered.</w:t>
            </w:r>
          </w:p>
        </w:tc>
      </w:tr>
    </w:tbl>
    <w:p w14:paraId="20AE49C6" w14:textId="77777777" w:rsidR="003407C2" w:rsidRPr="003407C2" w:rsidRDefault="003407C2" w:rsidP="00DC4669">
      <w:pPr>
        <w:spacing w:before="240" w:after="120"/>
        <w:rPr>
          <w:rFonts w:asciiTheme="minorHAnsi" w:hAnsiTheme="minorHAnsi" w:cstheme="minorHAnsi"/>
          <w:sz w:val="22"/>
          <w:szCs w:val="22"/>
        </w:rPr>
      </w:pPr>
      <w:r w:rsidRPr="003407C2">
        <w:rPr>
          <w:rFonts w:asciiTheme="minorHAnsi" w:hAnsiTheme="minorHAnsi" w:cstheme="minorHAnsi"/>
          <w:sz w:val="22"/>
          <w:szCs w:val="22"/>
        </w:rPr>
        <w:t>A person working under the direct supervision of a supervising registered engineer must:</w:t>
      </w:r>
    </w:p>
    <w:tbl>
      <w:tblPr>
        <w:tblStyle w:val="TableGrid2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2"/>
        <w:gridCol w:w="9644"/>
      </w:tblGrid>
      <w:tr w:rsidR="003407C2" w:rsidRPr="003407C2" w14:paraId="2BDAE5CF" w14:textId="77777777" w:rsidTr="00325593">
        <w:tc>
          <w:tcPr>
            <w:tcW w:w="562" w:type="dxa"/>
          </w:tcPr>
          <w:p w14:paraId="5950F976" w14:textId="77777777" w:rsidR="003407C2" w:rsidRPr="003407C2" w:rsidRDefault="003407C2" w:rsidP="00DC4669">
            <w:pPr>
              <w:contextualSpacing/>
              <w:jc w:val="center"/>
              <w:rPr>
                <w:rFonts w:cstheme="minorHAnsi"/>
                <w:color w:val="16145F"/>
                <w:sz w:val="28"/>
                <w:szCs w:val="28"/>
                <w:lang w:eastAsia="en-GB"/>
              </w:rPr>
            </w:pPr>
            <w:r w:rsidRPr="003407C2">
              <w:rPr>
                <w:rFonts w:eastAsia="Wingdings" w:cstheme="minorHAnsi"/>
                <w:color w:val="16145F"/>
                <w:sz w:val="28"/>
                <w:szCs w:val="28"/>
                <w:lang w:eastAsia="en-GB"/>
              </w:rPr>
              <w:sym w:font="Wingdings" w:char="F0FE"/>
            </w:r>
          </w:p>
        </w:tc>
        <w:tc>
          <w:tcPr>
            <w:tcW w:w="9644" w:type="dxa"/>
          </w:tcPr>
          <w:p w14:paraId="127EF71E" w14:textId="77777777" w:rsidR="003407C2" w:rsidRPr="003407C2" w:rsidRDefault="003407C2" w:rsidP="00DC4669">
            <w:pPr>
              <w:contextualSpacing/>
              <w:rPr>
                <w:rFonts w:cstheme="minorHAnsi"/>
              </w:rPr>
            </w:pPr>
            <w:r w:rsidRPr="003407C2">
              <w:rPr>
                <w:rFonts w:cstheme="minorHAnsi"/>
              </w:rPr>
              <w:t xml:space="preserve">not act independently or take responsibility for professional engineering services, and </w:t>
            </w:r>
          </w:p>
        </w:tc>
      </w:tr>
      <w:tr w:rsidR="003407C2" w:rsidRPr="003407C2" w14:paraId="13EB3A00" w14:textId="77777777" w:rsidTr="00325593">
        <w:tc>
          <w:tcPr>
            <w:tcW w:w="562" w:type="dxa"/>
          </w:tcPr>
          <w:p w14:paraId="07AEFA9D" w14:textId="77777777" w:rsidR="003407C2" w:rsidRPr="003407C2" w:rsidRDefault="003407C2" w:rsidP="00DC4669">
            <w:pPr>
              <w:contextualSpacing/>
              <w:jc w:val="center"/>
              <w:rPr>
                <w:rFonts w:cstheme="minorHAnsi"/>
                <w:color w:val="16145F"/>
                <w:sz w:val="28"/>
                <w:szCs w:val="28"/>
                <w:lang w:eastAsia="en-GB"/>
              </w:rPr>
            </w:pPr>
            <w:r w:rsidRPr="003407C2">
              <w:rPr>
                <w:rFonts w:eastAsia="Wingdings" w:cstheme="minorHAnsi"/>
                <w:color w:val="16145F"/>
                <w:sz w:val="28"/>
                <w:szCs w:val="28"/>
                <w:lang w:eastAsia="en-GB"/>
              </w:rPr>
              <w:sym w:font="Wingdings" w:char="F0FE"/>
            </w:r>
          </w:p>
        </w:tc>
        <w:tc>
          <w:tcPr>
            <w:tcW w:w="9644" w:type="dxa"/>
          </w:tcPr>
          <w:p w14:paraId="5ED1064A" w14:textId="77777777" w:rsidR="003407C2" w:rsidRPr="003407C2" w:rsidRDefault="003407C2" w:rsidP="00DC4669">
            <w:pPr>
              <w:contextualSpacing/>
              <w:rPr>
                <w:rFonts w:cstheme="minorHAnsi"/>
              </w:rPr>
            </w:pPr>
            <w:r w:rsidRPr="003407C2">
              <w:rPr>
                <w:rFonts w:cstheme="minorHAnsi"/>
              </w:rPr>
              <w:t>continuously consult and take direction from their supervising registered engineer, and</w:t>
            </w:r>
          </w:p>
        </w:tc>
      </w:tr>
      <w:tr w:rsidR="003407C2" w:rsidRPr="003407C2" w14:paraId="18C26706" w14:textId="77777777" w:rsidTr="00325593">
        <w:tc>
          <w:tcPr>
            <w:tcW w:w="562" w:type="dxa"/>
          </w:tcPr>
          <w:p w14:paraId="421CC1CE" w14:textId="77777777" w:rsidR="003407C2" w:rsidRPr="003407C2" w:rsidRDefault="003407C2" w:rsidP="00DC4669">
            <w:pPr>
              <w:contextualSpacing/>
              <w:jc w:val="center"/>
              <w:rPr>
                <w:rFonts w:cstheme="minorHAnsi"/>
                <w:color w:val="16145F"/>
                <w:sz w:val="28"/>
                <w:szCs w:val="28"/>
                <w:lang w:eastAsia="en-GB"/>
              </w:rPr>
            </w:pPr>
            <w:r w:rsidRPr="003407C2">
              <w:rPr>
                <w:rFonts w:eastAsia="Wingdings" w:cstheme="minorHAnsi"/>
                <w:color w:val="16145F"/>
                <w:sz w:val="28"/>
                <w:szCs w:val="28"/>
                <w:lang w:eastAsia="en-GB"/>
              </w:rPr>
              <w:sym w:font="Wingdings" w:char="F0FE"/>
            </w:r>
          </w:p>
        </w:tc>
        <w:tc>
          <w:tcPr>
            <w:tcW w:w="9644" w:type="dxa"/>
          </w:tcPr>
          <w:p w14:paraId="6443D154" w14:textId="77777777" w:rsidR="003407C2" w:rsidRPr="003407C2" w:rsidRDefault="003407C2" w:rsidP="00DC4669">
            <w:pPr>
              <w:contextualSpacing/>
              <w:rPr>
                <w:rFonts w:cstheme="minorHAnsi"/>
              </w:rPr>
            </w:pPr>
            <w:r w:rsidRPr="003407C2">
              <w:rPr>
                <w:rFonts w:cstheme="minorHAnsi"/>
              </w:rPr>
              <w:t xml:space="preserve">exercise adequate knowledge, skill, judgement and care and only provide professional engineering services that they are competent to perform, and </w:t>
            </w:r>
          </w:p>
        </w:tc>
      </w:tr>
      <w:tr w:rsidR="003407C2" w:rsidRPr="003407C2" w14:paraId="0A5D90B0" w14:textId="77777777" w:rsidTr="00325593">
        <w:tc>
          <w:tcPr>
            <w:tcW w:w="562" w:type="dxa"/>
          </w:tcPr>
          <w:p w14:paraId="74F70D0B" w14:textId="77777777" w:rsidR="003407C2" w:rsidRPr="003407C2" w:rsidRDefault="003407C2" w:rsidP="00DC4669">
            <w:pPr>
              <w:contextualSpacing/>
              <w:jc w:val="center"/>
              <w:rPr>
                <w:rFonts w:cstheme="minorHAnsi"/>
                <w:color w:val="16145F"/>
                <w:sz w:val="28"/>
                <w:szCs w:val="28"/>
                <w:lang w:eastAsia="en-GB"/>
              </w:rPr>
            </w:pPr>
            <w:r w:rsidRPr="003407C2">
              <w:rPr>
                <w:rFonts w:eastAsia="Wingdings" w:cstheme="minorHAnsi"/>
                <w:color w:val="16145F"/>
                <w:sz w:val="28"/>
                <w:szCs w:val="28"/>
                <w:lang w:eastAsia="en-GB"/>
              </w:rPr>
              <w:sym w:font="Wingdings" w:char="F0FE"/>
            </w:r>
          </w:p>
        </w:tc>
        <w:tc>
          <w:tcPr>
            <w:tcW w:w="9644" w:type="dxa"/>
          </w:tcPr>
          <w:p w14:paraId="44BC6438" w14:textId="77777777" w:rsidR="003407C2" w:rsidRPr="003407C2" w:rsidRDefault="003407C2" w:rsidP="00DC4669">
            <w:pPr>
              <w:contextualSpacing/>
              <w:rPr>
                <w:rFonts w:cstheme="minorHAnsi"/>
              </w:rPr>
            </w:pPr>
            <w:r w:rsidRPr="003407C2">
              <w:rPr>
                <w:rFonts w:cstheme="minorHAnsi"/>
              </w:rPr>
              <w:t>carry out work in a professional and competent way and to a standard that is required of a registered professional engineer, and</w:t>
            </w:r>
          </w:p>
        </w:tc>
      </w:tr>
      <w:tr w:rsidR="003407C2" w:rsidRPr="003407C2" w14:paraId="12FC8A77" w14:textId="77777777" w:rsidTr="00325593">
        <w:tc>
          <w:tcPr>
            <w:tcW w:w="562" w:type="dxa"/>
          </w:tcPr>
          <w:p w14:paraId="42846955" w14:textId="77777777" w:rsidR="003407C2" w:rsidRPr="003407C2" w:rsidRDefault="003407C2" w:rsidP="00DC4669">
            <w:pPr>
              <w:contextualSpacing/>
              <w:jc w:val="center"/>
              <w:rPr>
                <w:rFonts w:cstheme="minorHAnsi"/>
                <w:color w:val="16145F"/>
                <w:sz w:val="28"/>
                <w:szCs w:val="28"/>
                <w:lang w:eastAsia="en-GB"/>
              </w:rPr>
            </w:pPr>
            <w:r w:rsidRPr="003407C2">
              <w:rPr>
                <w:rFonts w:eastAsia="Wingdings" w:cstheme="minorHAnsi"/>
                <w:color w:val="16145F"/>
                <w:sz w:val="28"/>
                <w:szCs w:val="28"/>
                <w:lang w:eastAsia="en-GB"/>
              </w:rPr>
              <w:sym w:font="Wingdings" w:char="F0FE"/>
            </w:r>
          </w:p>
        </w:tc>
        <w:tc>
          <w:tcPr>
            <w:tcW w:w="9644" w:type="dxa"/>
          </w:tcPr>
          <w:p w14:paraId="6CC9C0F6" w14:textId="77777777" w:rsidR="003407C2" w:rsidRPr="003407C2" w:rsidRDefault="003407C2" w:rsidP="00DC4669">
            <w:pPr>
              <w:contextualSpacing/>
              <w:rPr>
                <w:rFonts w:cstheme="minorHAnsi"/>
              </w:rPr>
            </w:pPr>
            <w:r w:rsidRPr="003407C2">
              <w:rPr>
                <w:rFonts w:cstheme="minorHAnsi"/>
              </w:rPr>
              <w:t>inform their supervising registered engineer if an activity requires qualifications and experience outside their area of competence, and</w:t>
            </w:r>
          </w:p>
        </w:tc>
      </w:tr>
      <w:tr w:rsidR="003407C2" w:rsidRPr="003407C2" w14:paraId="7E887BE5" w14:textId="77777777" w:rsidTr="00325593">
        <w:tc>
          <w:tcPr>
            <w:tcW w:w="562" w:type="dxa"/>
          </w:tcPr>
          <w:p w14:paraId="7D58BCB0" w14:textId="77777777" w:rsidR="003407C2" w:rsidRPr="00DA358B" w:rsidRDefault="003407C2" w:rsidP="00DC4669">
            <w:pPr>
              <w:contextualSpacing/>
              <w:jc w:val="center"/>
              <w:rPr>
                <w:rFonts w:eastAsia="Wingdings" w:cstheme="minorHAnsi"/>
                <w:color w:val="16145F"/>
                <w:sz w:val="28"/>
                <w:szCs w:val="28"/>
                <w:lang w:eastAsia="en-GB"/>
              </w:rPr>
            </w:pPr>
            <w:r w:rsidRPr="00DA358B">
              <w:rPr>
                <w:rFonts w:eastAsia="Wingdings" w:cstheme="minorHAnsi"/>
                <w:color w:val="16145F"/>
                <w:sz w:val="28"/>
                <w:szCs w:val="28"/>
                <w:lang w:eastAsia="en-GB"/>
              </w:rPr>
              <w:sym w:font="Wingdings" w:char="F0FE"/>
            </w:r>
          </w:p>
        </w:tc>
        <w:tc>
          <w:tcPr>
            <w:tcW w:w="9644" w:type="dxa"/>
          </w:tcPr>
          <w:p w14:paraId="504B9463" w14:textId="77777777" w:rsidR="003407C2" w:rsidRPr="003407C2" w:rsidRDefault="003407C2" w:rsidP="00DC4669">
            <w:pPr>
              <w:contextualSpacing/>
              <w:rPr>
                <w:rFonts w:cstheme="minorHAnsi"/>
              </w:rPr>
            </w:pPr>
            <w:r w:rsidRPr="003407C2">
              <w:rPr>
                <w:rFonts w:cstheme="minorHAnsi"/>
              </w:rPr>
              <w:t>keep records demonstrating the involvement of their supervising registered engineer in directing, overseeing and evaluating their work.</w:t>
            </w:r>
          </w:p>
        </w:tc>
      </w:tr>
    </w:tbl>
    <w:p w14:paraId="5505E98A" w14:textId="77777777" w:rsidR="003407C2" w:rsidRPr="003407C2" w:rsidRDefault="003407C2" w:rsidP="00DC4669">
      <w:pPr>
        <w:rPr>
          <w:rFonts w:asciiTheme="minorHAnsi" w:hAnsiTheme="minorHAnsi" w:cstheme="minorHAnsi"/>
          <w:sz w:val="22"/>
          <w:szCs w:val="22"/>
        </w:rPr>
      </w:pPr>
    </w:p>
    <w:p w14:paraId="5EDD3BF5" w14:textId="77777777" w:rsidR="003407C2" w:rsidRPr="003407C2" w:rsidRDefault="003407C2" w:rsidP="00DC4669">
      <w:pPr>
        <w:rPr>
          <w:rFonts w:asciiTheme="minorHAnsi" w:hAnsiTheme="minorHAnsi" w:cstheme="minorHAnsi"/>
          <w:sz w:val="22"/>
          <w:szCs w:val="22"/>
        </w:rPr>
      </w:pPr>
      <w:bookmarkStart w:id="0" w:name="-supervising-multiple-subordinates"/>
      <w:bookmarkStart w:id="1" w:name="-supervising-multidisciplinary-projects"/>
      <w:bookmarkEnd w:id="0"/>
      <w:bookmarkEnd w:id="1"/>
    </w:p>
    <w:p w14:paraId="68520443" w14:textId="77777777" w:rsidR="003407C2" w:rsidRPr="003407C2" w:rsidRDefault="003407C2" w:rsidP="00DC4669">
      <w:pPr>
        <w:rPr>
          <w:rFonts w:asciiTheme="minorHAnsi" w:hAnsiTheme="minorHAnsi" w:cstheme="minorHAnsi"/>
          <w:sz w:val="22"/>
          <w:szCs w:val="22"/>
        </w:rPr>
      </w:pPr>
    </w:p>
    <w:p w14:paraId="2D179FB5" w14:textId="77777777" w:rsidR="00D91234" w:rsidRPr="003407C2" w:rsidRDefault="00D91234" w:rsidP="00DC4669">
      <w:pPr>
        <w:rPr>
          <w:rFonts w:asciiTheme="minorHAnsi" w:hAnsiTheme="minorHAnsi" w:cstheme="minorHAnsi"/>
          <w:sz w:val="22"/>
          <w:szCs w:val="22"/>
        </w:rPr>
      </w:pPr>
    </w:p>
    <w:sectPr w:rsidR="00D91234" w:rsidRPr="003407C2" w:rsidSect="008C153F">
      <w:headerReference w:type="default" r:id="rId11"/>
      <w:footerReference w:type="default" r:id="rId12"/>
      <w:headerReference w:type="first" r:id="rId13"/>
      <w:footerReference w:type="first" r:id="rId14"/>
      <w:type w:val="continuous"/>
      <w:pgSz w:w="11906" w:h="16838" w:code="9"/>
      <w:pgMar w:top="1871" w:right="851" w:bottom="1418" w:left="851" w:header="1049" w:footer="44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A47F2" w14:textId="77777777" w:rsidR="00CC379D" w:rsidRDefault="00CC379D">
      <w:r>
        <w:separator/>
      </w:r>
    </w:p>
  </w:endnote>
  <w:endnote w:type="continuationSeparator" w:id="0">
    <w:p w14:paraId="095DFD75" w14:textId="77777777" w:rsidR="00CC379D" w:rsidRDefault="00CC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9615145"/>
      <w:docPartObj>
        <w:docPartGallery w:val="Page Numbers (Bottom of Page)"/>
        <w:docPartUnique/>
      </w:docPartObj>
    </w:sdtPr>
    <w:sdtEndPr>
      <w:rPr>
        <w:rFonts w:asciiTheme="majorHAnsi" w:hAnsiTheme="majorHAnsi" w:cstheme="majorHAnsi"/>
      </w:rPr>
    </w:sdtEndPr>
    <w:sdtContent>
      <w:sdt>
        <w:sdtPr>
          <w:rPr>
            <w:rFonts w:asciiTheme="majorHAnsi" w:hAnsiTheme="majorHAnsi" w:cstheme="majorHAnsi"/>
          </w:rPr>
          <w:id w:val="-1759048265"/>
          <w:docPartObj>
            <w:docPartGallery w:val="Page Numbers (Top of Page)"/>
            <w:docPartUnique/>
          </w:docPartObj>
        </w:sdtPr>
        <w:sdtEndPr/>
        <w:sdtContent>
          <w:p w14:paraId="3492CA24" w14:textId="3FF9D034" w:rsidR="009C6D5E" w:rsidRPr="009C6D5E" w:rsidRDefault="00A04213" w:rsidP="009C6D5E">
            <w:pPr>
              <w:pStyle w:val="DJCSfooter"/>
              <w:tabs>
                <w:tab w:val="clear" w:pos="10206"/>
                <w:tab w:val="left" w:pos="567"/>
                <w:tab w:val="left" w:pos="1418"/>
                <w:tab w:val="left" w:pos="4395"/>
              </w:tabs>
              <w:spacing w:before="120"/>
              <w:rPr>
                <w:rFonts w:asciiTheme="majorHAnsi" w:hAnsiTheme="majorHAnsi" w:cstheme="majorHAnsi"/>
              </w:rPr>
            </w:pPr>
            <w:r w:rsidRPr="009C6D5E">
              <w:rPr>
                <w:rFonts w:asciiTheme="majorHAnsi" w:hAnsiTheme="majorHAnsi" w:cstheme="majorHAnsi"/>
                <w:noProof/>
                <w:lang w:eastAsia="en-AU"/>
              </w:rPr>
              <w:drawing>
                <wp:anchor distT="0" distB="0" distL="114300" distR="114300" simplePos="0" relativeHeight="251665408" behindDoc="1" locked="0" layoutInCell="1" allowOverlap="1" wp14:anchorId="2C615CDE" wp14:editId="7759386D">
                  <wp:simplePos x="0" y="0"/>
                  <wp:positionH relativeFrom="margin">
                    <wp:posOffset>4980940</wp:posOffset>
                  </wp:positionH>
                  <wp:positionV relativeFrom="paragraph">
                    <wp:posOffset>160655</wp:posOffset>
                  </wp:positionV>
                  <wp:extent cx="1498578" cy="412109"/>
                  <wp:effectExtent l="0" t="0" r="635"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498578" cy="412109"/>
                          </a:xfrm>
                          <a:prstGeom prst="rect">
                            <a:avLst/>
                          </a:prstGeom>
                        </pic:spPr>
                      </pic:pic>
                    </a:graphicData>
                  </a:graphic>
                  <wp14:sizeRelH relativeFrom="margin">
                    <wp14:pctWidth>0</wp14:pctWidth>
                  </wp14:sizeRelH>
                  <wp14:sizeRelV relativeFrom="margin">
                    <wp14:pctHeight>0</wp14:pctHeight>
                  </wp14:sizeRelV>
                </wp:anchor>
              </w:drawing>
            </w:r>
            <w:r w:rsidR="009C6D5E" w:rsidRPr="009C6D5E">
              <w:rPr>
                <w:rFonts w:asciiTheme="majorHAnsi" w:hAnsiTheme="majorHAnsi" w:cstheme="majorHAnsi"/>
              </w:rPr>
              <w:t>consumer.vic.gov.au/engineers</w:t>
            </w:r>
          </w:p>
          <w:p w14:paraId="1DB58DD5" w14:textId="7E6D3E3E" w:rsidR="009C6D5E" w:rsidRPr="009C6D5E" w:rsidRDefault="009C6D5E" w:rsidP="009C6D5E">
            <w:pPr>
              <w:pStyle w:val="DJCSfooter"/>
              <w:tabs>
                <w:tab w:val="clear" w:pos="10206"/>
                <w:tab w:val="left" w:pos="567"/>
                <w:tab w:val="left" w:pos="1418"/>
                <w:tab w:val="left" w:pos="4395"/>
                <w:tab w:val="left" w:pos="8532"/>
              </w:tabs>
              <w:jc w:val="center"/>
              <w:rPr>
                <w:rFonts w:asciiTheme="majorHAnsi" w:hAnsiTheme="majorHAnsi" w:cstheme="majorHAnsi"/>
                <w:b/>
                <w:bCs/>
                <w:sz w:val="24"/>
                <w:szCs w:val="24"/>
              </w:rPr>
            </w:pPr>
            <w:r w:rsidRPr="009C6D5E">
              <w:rPr>
                <w:rFonts w:asciiTheme="majorHAnsi" w:hAnsiTheme="majorHAnsi" w:cstheme="majorHAnsi"/>
              </w:rPr>
              <w:t xml:space="preserve">Page </w:t>
            </w:r>
            <w:r w:rsidRPr="009C6D5E">
              <w:rPr>
                <w:rFonts w:asciiTheme="majorHAnsi" w:hAnsiTheme="majorHAnsi" w:cstheme="majorHAnsi"/>
                <w:bCs/>
                <w:sz w:val="24"/>
                <w:szCs w:val="24"/>
              </w:rPr>
              <w:fldChar w:fldCharType="begin"/>
            </w:r>
            <w:r w:rsidRPr="009C6D5E">
              <w:rPr>
                <w:rFonts w:asciiTheme="majorHAnsi" w:hAnsiTheme="majorHAnsi" w:cstheme="majorHAnsi"/>
                <w:bCs/>
              </w:rPr>
              <w:instrText xml:space="preserve"> PAGE </w:instrText>
            </w:r>
            <w:r w:rsidRPr="009C6D5E">
              <w:rPr>
                <w:rFonts w:asciiTheme="majorHAnsi" w:hAnsiTheme="majorHAnsi" w:cstheme="majorHAnsi"/>
                <w:bCs/>
                <w:sz w:val="24"/>
                <w:szCs w:val="24"/>
              </w:rPr>
              <w:fldChar w:fldCharType="separate"/>
            </w:r>
            <w:r w:rsidRPr="009C6D5E">
              <w:rPr>
                <w:rFonts w:asciiTheme="majorHAnsi" w:hAnsiTheme="majorHAnsi" w:cstheme="majorHAnsi"/>
                <w:bCs/>
                <w:sz w:val="24"/>
                <w:szCs w:val="24"/>
              </w:rPr>
              <w:t>1</w:t>
            </w:r>
            <w:r w:rsidRPr="009C6D5E">
              <w:rPr>
                <w:rFonts w:asciiTheme="majorHAnsi" w:hAnsiTheme="majorHAnsi" w:cstheme="majorHAnsi"/>
                <w:bCs/>
                <w:sz w:val="24"/>
                <w:szCs w:val="24"/>
              </w:rPr>
              <w:fldChar w:fldCharType="end"/>
            </w:r>
            <w:r w:rsidRPr="009C6D5E">
              <w:rPr>
                <w:rFonts w:asciiTheme="majorHAnsi" w:hAnsiTheme="majorHAnsi" w:cstheme="majorHAnsi"/>
              </w:rPr>
              <w:t xml:space="preserve"> of </w:t>
            </w:r>
            <w:r w:rsidRPr="009C6D5E">
              <w:rPr>
                <w:rFonts w:asciiTheme="majorHAnsi" w:hAnsiTheme="majorHAnsi" w:cstheme="majorHAnsi"/>
                <w:bCs/>
                <w:sz w:val="24"/>
                <w:szCs w:val="24"/>
              </w:rPr>
              <w:fldChar w:fldCharType="begin"/>
            </w:r>
            <w:r w:rsidRPr="009C6D5E">
              <w:rPr>
                <w:rFonts w:asciiTheme="majorHAnsi" w:hAnsiTheme="majorHAnsi" w:cstheme="majorHAnsi"/>
                <w:bCs/>
              </w:rPr>
              <w:instrText xml:space="preserve"> NUMPAGES  </w:instrText>
            </w:r>
            <w:r w:rsidRPr="009C6D5E">
              <w:rPr>
                <w:rFonts w:asciiTheme="majorHAnsi" w:hAnsiTheme="majorHAnsi" w:cstheme="majorHAnsi"/>
                <w:bCs/>
                <w:sz w:val="24"/>
                <w:szCs w:val="24"/>
              </w:rPr>
              <w:fldChar w:fldCharType="separate"/>
            </w:r>
            <w:r w:rsidRPr="009C6D5E">
              <w:rPr>
                <w:rFonts w:asciiTheme="majorHAnsi" w:hAnsiTheme="majorHAnsi" w:cstheme="majorHAnsi"/>
                <w:bCs/>
                <w:sz w:val="24"/>
                <w:szCs w:val="24"/>
              </w:rPr>
              <w:t>7</w:t>
            </w:r>
            <w:r w:rsidRPr="009C6D5E">
              <w:rPr>
                <w:rFonts w:asciiTheme="majorHAnsi" w:hAnsiTheme="majorHAnsi" w:cstheme="majorHAnsi"/>
                <w:bCs/>
                <w:sz w:val="24"/>
                <w:szCs w:val="24"/>
              </w:rPr>
              <w:fldChar w:fldCharType="end"/>
            </w:r>
          </w:p>
          <w:p w14:paraId="590EEB2F" w14:textId="3CF0000D" w:rsidR="009C6D5E" w:rsidRPr="009C6D5E" w:rsidRDefault="009C6D5E" w:rsidP="00B6330C">
            <w:pPr>
              <w:pStyle w:val="DJCSfooter"/>
              <w:tabs>
                <w:tab w:val="clear" w:pos="10206"/>
                <w:tab w:val="left" w:pos="567"/>
                <w:tab w:val="left" w:pos="1418"/>
                <w:tab w:val="left" w:pos="4395"/>
                <w:tab w:val="center" w:pos="5102"/>
                <w:tab w:val="left" w:pos="8520"/>
              </w:tabs>
              <w:jc w:val="center"/>
              <w:rPr>
                <w:rFonts w:asciiTheme="majorHAnsi" w:hAnsiTheme="majorHAnsi" w:cstheme="majorHAnsi"/>
              </w:rPr>
            </w:pPr>
            <w:r w:rsidRPr="009C6D5E">
              <w:rPr>
                <w:rFonts w:asciiTheme="majorHAnsi" w:hAnsiTheme="majorHAnsi" w:cstheme="majorHAnsi"/>
              </w:rPr>
              <w:t>This guide must not be taken as legal advice.</w:t>
            </w:r>
            <w:r w:rsidR="00A04213">
              <w:rPr>
                <w:rFonts w:asciiTheme="majorHAnsi" w:hAnsiTheme="majorHAnsi" w:cstheme="majorHAnsi"/>
              </w:rPr>
              <w:tab/>
            </w:r>
          </w:p>
        </w:sdtContent>
      </w:sdt>
    </w:sdtContent>
  </w:sdt>
  <w:p w14:paraId="58A6886F" w14:textId="5D824B58" w:rsidR="009C6D5E" w:rsidRPr="009C6D5E" w:rsidRDefault="00D52173">
    <w:pPr>
      <w:pStyle w:val="Footer"/>
      <w:rPr>
        <w:rFonts w:asciiTheme="majorHAnsi" w:hAnsiTheme="majorHAnsi" w:cstheme="majorHAnsi"/>
      </w:rPr>
    </w:pPr>
    <w:r>
      <w:rPr>
        <w:noProof/>
      </w:rPr>
      <w:drawing>
        <wp:anchor distT="0" distB="0" distL="114300" distR="114300" simplePos="0" relativeHeight="251673600" behindDoc="1" locked="0" layoutInCell="1" allowOverlap="1" wp14:anchorId="279EC9E3" wp14:editId="705E2F02">
          <wp:simplePos x="0" y="0"/>
          <wp:positionH relativeFrom="page">
            <wp:posOffset>6985</wp:posOffset>
          </wp:positionH>
          <wp:positionV relativeFrom="page">
            <wp:posOffset>10838180</wp:posOffset>
          </wp:positionV>
          <wp:extent cx="7574400" cy="1000631"/>
          <wp:effectExtent l="0" t="0" r="0" b="317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2"/>
                  <a:stretch>
                    <a:fillRect/>
                  </a:stretch>
                </pic:blipFill>
                <pic:spPr>
                  <a:xfrm>
                    <a:off x="0" y="0"/>
                    <a:ext cx="7574400" cy="1000631"/>
                  </a:xfrm>
                  <a:prstGeom prst="rect">
                    <a:avLst/>
                  </a:prstGeom>
                </pic:spPr>
              </pic:pic>
            </a:graphicData>
          </a:graphic>
          <wp14:sizeRelH relativeFrom="page">
            <wp14:pctWidth>0</wp14:pctWidth>
          </wp14:sizeRelH>
          <wp14:sizeRelV relativeFrom="page">
            <wp14:pctHeight>0</wp14:pctHeight>
          </wp14:sizeRelV>
        </wp:anchor>
      </w:drawing>
    </w:r>
    <w:r w:rsidR="00366F3B">
      <w:rPr>
        <w:rFonts w:asciiTheme="majorHAnsi" w:hAnsiTheme="majorHAnsi" w:cstheme="majorHAnsi"/>
      </w:rPr>
      <w:t>3</w:t>
    </w:r>
    <w:r w:rsidR="009C6D5E" w:rsidRPr="009C6D5E">
      <w:rPr>
        <w:rFonts w:asciiTheme="majorHAnsi" w:hAnsiTheme="majorHAnsi" w:cstheme="majorHAnsi"/>
      </w:rPr>
      <w:t xml:space="preserve"> August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7786594"/>
      <w:docPartObj>
        <w:docPartGallery w:val="Page Numbers (Bottom of Page)"/>
        <w:docPartUnique/>
      </w:docPartObj>
    </w:sdtPr>
    <w:sdtEndPr>
      <w:rPr>
        <w:rFonts w:asciiTheme="majorHAnsi" w:hAnsiTheme="majorHAnsi" w:cstheme="majorHAnsi"/>
      </w:rPr>
    </w:sdtEndPr>
    <w:sdtContent>
      <w:sdt>
        <w:sdtPr>
          <w:rPr>
            <w:rFonts w:asciiTheme="majorHAnsi" w:hAnsiTheme="majorHAnsi" w:cstheme="majorHAnsi"/>
          </w:rPr>
          <w:id w:val="509809364"/>
          <w:docPartObj>
            <w:docPartGallery w:val="Page Numbers (Top of Page)"/>
            <w:docPartUnique/>
          </w:docPartObj>
        </w:sdtPr>
        <w:sdtEndPr/>
        <w:sdtContent>
          <w:p w14:paraId="4F6A92B5" w14:textId="77777777" w:rsidR="00B6330C" w:rsidRPr="009C6D5E" w:rsidRDefault="00B6330C" w:rsidP="00B6330C">
            <w:pPr>
              <w:pStyle w:val="DJCSfooter"/>
              <w:tabs>
                <w:tab w:val="clear" w:pos="10206"/>
                <w:tab w:val="left" w:pos="567"/>
                <w:tab w:val="left" w:pos="1418"/>
                <w:tab w:val="left" w:pos="4395"/>
              </w:tabs>
              <w:spacing w:before="120"/>
              <w:rPr>
                <w:rFonts w:asciiTheme="majorHAnsi" w:hAnsiTheme="majorHAnsi" w:cstheme="majorHAnsi"/>
              </w:rPr>
            </w:pPr>
            <w:r w:rsidRPr="009C6D5E">
              <w:rPr>
                <w:rFonts w:asciiTheme="majorHAnsi" w:hAnsiTheme="majorHAnsi" w:cstheme="majorHAnsi"/>
                <w:noProof/>
                <w:lang w:eastAsia="en-AU"/>
              </w:rPr>
              <w:drawing>
                <wp:anchor distT="0" distB="0" distL="114300" distR="114300" simplePos="0" relativeHeight="251671552" behindDoc="1" locked="0" layoutInCell="1" allowOverlap="1" wp14:anchorId="35E2229F" wp14:editId="3F56F7DE">
                  <wp:simplePos x="0" y="0"/>
                  <wp:positionH relativeFrom="margin">
                    <wp:posOffset>4980940</wp:posOffset>
                  </wp:positionH>
                  <wp:positionV relativeFrom="paragraph">
                    <wp:posOffset>160655</wp:posOffset>
                  </wp:positionV>
                  <wp:extent cx="1498578" cy="412109"/>
                  <wp:effectExtent l="0" t="0" r="635"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498578" cy="412109"/>
                          </a:xfrm>
                          <a:prstGeom prst="rect">
                            <a:avLst/>
                          </a:prstGeom>
                        </pic:spPr>
                      </pic:pic>
                    </a:graphicData>
                  </a:graphic>
                  <wp14:sizeRelH relativeFrom="margin">
                    <wp14:pctWidth>0</wp14:pctWidth>
                  </wp14:sizeRelH>
                  <wp14:sizeRelV relativeFrom="margin">
                    <wp14:pctHeight>0</wp14:pctHeight>
                  </wp14:sizeRelV>
                </wp:anchor>
              </w:drawing>
            </w:r>
            <w:r w:rsidRPr="009C6D5E">
              <w:rPr>
                <w:rFonts w:asciiTheme="majorHAnsi" w:hAnsiTheme="majorHAnsi" w:cstheme="majorHAnsi"/>
              </w:rPr>
              <w:t>consumer.vic.gov.au/engineers</w:t>
            </w:r>
          </w:p>
          <w:p w14:paraId="468AFF8C" w14:textId="77777777" w:rsidR="00B6330C" w:rsidRPr="009C6D5E" w:rsidRDefault="00B6330C" w:rsidP="00B6330C">
            <w:pPr>
              <w:pStyle w:val="DJCSfooter"/>
              <w:tabs>
                <w:tab w:val="clear" w:pos="10206"/>
                <w:tab w:val="left" w:pos="567"/>
                <w:tab w:val="left" w:pos="1418"/>
                <w:tab w:val="left" w:pos="4395"/>
                <w:tab w:val="left" w:pos="8532"/>
              </w:tabs>
              <w:jc w:val="center"/>
              <w:rPr>
                <w:rFonts w:asciiTheme="majorHAnsi" w:hAnsiTheme="majorHAnsi" w:cstheme="majorHAnsi"/>
                <w:b/>
                <w:bCs/>
                <w:sz w:val="24"/>
                <w:szCs w:val="24"/>
              </w:rPr>
            </w:pPr>
            <w:r w:rsidRPr="009C6D5E">
              <w:rPr>
                <w:rFonts w:asciiTheme="majorHAnsi" w:hAnsiTheme="majorHAnsi" w:cstheme="majorHAnsi"/>
              </w:rPr>
              <w:t xml:space="preserve">Page </w:t>
            </w:r>
            <w:r w:rsidRPr="009C6D5E">
              <w:rPr>
                <w:rFonts w:asciiTheme="majorHAnsi" w:hAnsiTheme="majorHAnsi" w:cstheme="majorHAnsi"/>
                <w:bCs/>
                <w:sz w:val="24"/>
                <w:szCs w:val="24"/>
              </w:rPr>
              <w:fldChar w:fldCharType="begin"/>
            </w:r>
            <w:r w:rsidRPr="009C6D5E">
              <w:rPr>
                <w:rFonts w:asciiTheme="majorHAnsi" w:hAnsiTheme="majorHAnsi" w:cstheme="majorHAnsi"/>
                <w:bCs/>
              </w:rPr>
              <w:instrText xml:space="preserve"> PAGE </w:instrText>
            </w:r>
            <w:r w:rsidRPr="009C6D5E">
              <w:rPr>
                <w:rFonts w:asciiTheme="majorHAnsi" w:hAnsiTheme="majorHAnsi" w:cstheme="majorHAnsi"/>
                <w:bCs/>
                <w:sz w:val="24"/>
                <w:szCs w:val="24"/>
              </w:rPr>
              <w:fldChar w:fldCharType="separate"/>
            </w:r>
            <w:r>
              <w:rPr>
                <w:rFonts w:asciiTheme="majorHAnsi" w:hAnsiTheme="majorHAnsi" w:cstheme="majorHAnsi"/>
                <w:bCs/>
                <w:sz w:val="24"/>
                <w:szCs w:val="24"/>
              </w:rPr>
              <w:t>2</w:t>
            </w:r>
            <w:r w:rsidRPr="009C6D5E">
              <w:rPr>
                <w:rFonts w:asciiTheme="majorHAnsi" w:hAnsiTheme="majorHAnsi" w:cstheme="majorHAnsi"/>
                <w:bCs/>
                <w:sz w:val="24"/>
                <w:szCs w:val="24"/>
              </w:rPr>
              <w:fldChar w:fldCharType="end"/>
            </w:r>
            <w:r w:rsidRPr="009C6D5E">
              <w:rPr>
                <w:rFonts w:asciiTheme="majorHAnsi" w:hAnsiTheme="majorHAnsi" w:cstheme="majorHAnsi"/>
              </w:rPr>
              <w:t xml:space="preserve"> of </w:t>
            </w:r>
            <w:r w:rsidRPr="009C6D5E">
              <w:rPr>
                <w:rFonts w:asciiTheme="majorHAnsi" w:hAnsiTheme="majorHAnsi" w:cstheme="majorHAnsi"/>
                <w:bCs/>
                <w:sz w:val="24"/>
                <w:szCs w:val="24"/>
              </w:rPr>
              <w:fldChar w:fldCharType="begin"/>
            </w:r>
            <w:r w:rsidRPr="009C6D5E">
              <w:rPr>
                <w:rFonts w:asciiTheme="majorHAnsi" w:hAnsiTheme="majorHAnsi" w:cstheme="majorHAnsi"/>
                <w:bCs/>
              </w:rPr>
              <w:instrText xml:space="preserve"> NUMPAGES  </w:instrText>
            </w:r>
            <w:r w:rsidRPr="009C6D5E">
              <w:rPr>
                <w:rFonts w:asciiTheme="majorHAnsi" w:hAnsiTheme="majorHAnsi" w:cstheme="majorHAnsi"/>
                <w:bCs/>
                <w:sz w:val="24"/>
                <w:szCs w:val="24"/>
              </w:rPr>
              <w:fldChar w:fldCharType="separate"/>
            </w:r>
            <w:r>
              <w:rPr>
                <w:rFonts w:asciiTheme="majorHAnsi" w:hAnsiTheme="majorHAnsi" w:cstheme="majorHAnsi"/>
                <w:bCs/>
                <w:sz w:val="24"/>
                <w:szCs w:val="24"/>
              </w:rPr>
              <w:t>7</w:t>
            </w:r>
            <w:r w:rsidRPr="009C6D5E">
              <w:rPr>
                <w:rFonts w:asciiTheme="majorHAnsi" w:hAnsiTheme="majorHAnsi" w:cstheme="majorHAnsi"/>
                <w:bCs/>
                <w:sz w:val="24"/>
                <w:szCs w:val="24"/>
              </w:rPr>
              <w:fldChar w:fldCharType="end"/>
            </w:r>
          </w:p>
          <w:p w14:paraId="5D7A76DF" w14:textId="77777777" w:rsidR="00B6330C" w:rsidRPr="009C6D5E" w:rsidRDefault="00B6330C" w:rsidP="00B6330C">
            <w:pPr>
              <w:pStyle w:val="DJCSfooter"/>
              <w:tabs>
                <w:tab w:val="clear" w:pos="10206"/>
                <w:tab w:val="left" w:pos="567"/>
                <w:tab w:val="left" w:pos="1418"/>
                <w:tab w:val="left" w:pos="4395"/>
                <w:tab w:val="center" w:pos="5102"/>
                <w:tab w:val="left" w:pos="8520"/>
              </w:tabs>
              <w:jc w:val="center"/>
              <w:rPr>
                <w:rFonts w:asciiTheme="majorHAnsi" w:hAnsiTheme="majorHAnsi" w:cstheme="majorHAnsi"/>
              </w:rPr>
            </w:pPr>
            <w:r w:rsidRPr="009C6D5E">
              <w:rPr>
                <w:rFonts w:asciiTheme="majorHAnsi" w:hAnsiTheme="majorHAnsi" w:cstheme="majorHAnsi"/>
              </w:rPr>
              <w:t>This guide must not be taken as legal advice.</w:t>
            </w:r>
            <w:r>
              <w:rPr>
                <w:rFonts w:asciiTheme="majorHAnsi" w:hAnsiTheme="majorHAnsi" w:cstheme="majorHAnsi"/>
              </w:rPr>
              <w:tab/>
            </w:r>
          </w:p>
        </w:sdtContent>
      </w:sdt>
    </w:sdtContent>
  </w:sdt>
  <w:p w14:paraId="55F7D47C" w14:textId="46C71AF6" w:rsidR="009C6D5E" w:rsidRPr="00B6330C" w:rsidRDefault="00B6330C" w:rsidP="00B6330C">
    <w:pPr>
      <w:pStyle w:val="Footer"/>
      <w:rPr>
        <w:rFonts w:asciiTheme="majorHAnsi" w:hAnsiTheme="majorHAnsi" w:cstheme="majorHAnsi"/>
      </w:rPr>
    </w:pPr>
    <w:r w:rsidRPr="009C6D5E">
      <w:rPr>
        <w:rFonts w:asciiTheme="majorHAnsi" w:hAnsiTheme="majorHAnsi" w:cstheme="majorHAnsi"/>
      </w:rPr>
      <w:t>2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9D6B4" w14:textId="77777777" w:rsidR="00CC379D" w:rsidRDefault="00CC379D" w:rsidP="002862F1">
      <w:pPr>
        <w:spacing w:before="120"/>
      </w:pPr>
      <w:r>
        <w:separator/>
      </w:r>
    </w:p>
  </w:footnote>
  <w:footnote w:type="continuationSeparator" w:id="0">
    <w:p w14:paraId="535D1902" w14:textId="77777777" w:rsidR="00CC379D" w:rsidRDefault="00CC379D">
      <w:r>
        <w:continuationSeparator/>
      </w:r>
    </w:p>
    <w:p w14:paraId="35953499" w14:textId="77777777" w:rsidR="00CC379D" w:rsidRDefault="00CC379D"/>
    <w:p w14:paraId="380FA760" w14:textId="77777777" w:rsidR="00CC379D" w:rsidRDefault="00CC379D"/>
  </w:footnote>
  <w:footnote w:type="continuationNotice" w:id="1">
    <w:p w14:paraId="2A6A8A94" w14:textId="77777777" w:rsidR="00CC379D" w:rsidRDefault="00CC379D"/>
  </w:footnote>
  <w:footnote w:id="2">
    <w:p w14:paraId="2D7A6B83" w14:textId="77777777" w:rsidR="003407C2" w:rsidRPr="00F25952" w:rsidRDefault="003407C2" w:rsidP="00F25952">
      <w:pPr>
        <w:pStyle w:val="FootnoteText"/>
        <w:tabs>
          <w:tab w:val="clear" w:pos="227"/>
        </w:tabs>
        <w:spacing w:after="40"/>
        <w:ind w:left="284" w:hanging="284"/>
      </w:pPr>
      <w:r w:rsidRPr="00AB2777">
        <w:rPr>
          <w:rStyle w:val="FootnoteReference"/>
        </w:rPr>
        <w:footnoteRef/>
      </w:r>
      <w:r w:rsidRPr="00AB2777">
        <w:rPr>
          <w:sz w:val="18"/>
          <w:szCs w:val="18"/>
        </w:rPr>
        <w:t xml:space="preserve"> </w:t>
      </w:r>
      <w:r w:rsidRPr="00AB2777">
        <w:rPr>
          <w:sz w:val="18"/>
          <w:szCs w:val="18"/>
        </w:rPr>
        <w:tab/>
      </w:r>
      <w:r w:rsidRPr="00F25952">
        <w:t xml:space="preserve">The areas of engineering are listed in section 4 of the Act and are structural engineering, civil engineering, electrical engineering, mechanical </w:t>
      </w:r>
      <w:proofErr w:type="gramStart"/>
      <w:r w:rsidRPr="00F25952">
        <w:t>engineering</w:t>
      </w:r>
      <w:proofErr w:type="gramEnd"/>
      <w:r w:rsidRPr="00F25952">
        <w:t xml:space="preserve"> and fire safety engineering.</w:t>
      </w:r>
    </w:p>
  </w:footnote>
  <w:footnote w:id="3">
    <w:p w14:paraId="4C7B4D04" w14:textId="77777777" w:rsidR="003407C2" w:rsidRPr="00AA2047" w:rsidRDefault="003407C2" w:rsidP="00F25952">
      <w:pPr>
        <w:pStyle w:val="FootnoteText"/>
        <w:tabs>
          <w:tab w:val="clear" w:pos="227"/>
        </w:tabs>
        <w:ind w:left="284" w:hanging="284"/>
        <w:rPr>
          <w:sz w:val="18"/>
          <w:szCs w:val="18"/>
        </w:rPr>
      </w:pPr>
      <w:r w:rsidRPr="00F25952">
        <w:rPr>
          <w:rStyle w:val="FootnoteReference"/>
        </w:rPr>
        <w:footnoteRef/>
      </w:r>
      <w:r w:rsidRPr="00F25952">
        <w:t xml:space="preserve"> </w:t>
      </w:r>
      <w:r w:rsidRPr="00F25952">
        <w:tab/>
        <w:t xml:space="preserve">For the value of a penalty unit see </w:t>
      </w:r>
      <w:hyperlink r:id="rId1" w:history="1">
        <w:r w:rsidRPr="00F25952">
          <w:rPr>
            <w:rStyle w:val="Hyperlink"/>
          </w:rPr>
          <w:t>https://www.dtf.vic.gov.au/financial-management-government/indexation-fees-and-penalties</w:t>
        </w:r>
      </w:hyperlink>
      <w:r w:rsidRPr="00F2595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65CA9" w14:textId="02F17AED" w:rsidR="00D52173" w:rsidRDefault="00D52173">
    <w:pPr>
      <w:pStyle w:val="Header"/>
    </w:pPr>
    <w:r>
      <w:rPr>
        <w:noProof/>
      </w:rPr>
      <w:drawing>
        <wp:anchor distT="0" distB="0" distL="114300" distR="114300" simplePos="0" relativeHeight="251675648" behindDoc="1" locked="0" layoutInCell="1" allowOverlap="1" wp14:anchorId="05057BB7" wp14:editId="3367BA3F">
          <wp:simplePos x="0" y="0"/>
          <wp:positionH relativeFrom="page">
            <wp:posOffset>10695</wp:posOffset>
          </wp:positionH>
          <wp:positionV relativeFrom="page">
            <wp:posOffset>33020</wp:posOffset>
          </wp:positionV>
          <wp:extent cx="7574400" cy="1000631"/>
          <wp:effectExtent l="0" t="0" r="0" b="3175"/>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stretch>
                    <a:fillRect/>
                  </a:stretch>
                </pic:blipFill>
                <pic:spPr>
                  <a:xfrm>
                    <a:off x="0" y="0"/>
                    <a:ext cx="7574400" cy="100063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48771" w14:textId="6C0460A8" w:rsidR="009C6D5E" w:rsidRDefault="009C6D5E">
    <w:pPr>
      <w:pStyle w:val="Header"/>
    </w:pPr>
    <w:r>
      <w:rPr>
        <w:noProof/>
      </w:rPr>
      <mc:AlternateContent>
        <mc:Choice Requires="wps">
          <w:drawing>
            <wp:anchor distT="45720" distB="45720" distL="114300" distR="114300" simplePos="0" relativeHeight="251669504" behindDoc="0" locked="0" layoutInCell="1" allowOverlap="1" wp14:anchorId="7EFD0EA7" wp14:editId="04FB4E42">
              <wp:simplePos x="0" y="0"/>
              <wp:positionH relativeFrom="column">
                <wp:posOffset>-476250</wp:posOffset>
              </wp:positionH>
              <wp:positionV relativeFrom="paragraph">
                <wp:posOffset>-422275</wp:posOffset>
              </wp:positionV>
              <wp:extent cx="329946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1404620"/>
                      </a:xfrm>
                      <a:prstGeom prst="rect">
                        <a:avLst/>
                      </a:prstGeom>
                      <a:noFill/>
                      <a:ln w="9525">
                        <a:noFill/>
                        <a:miter lim="800000"/>
                        <a:headEnd/>
                        <a:tailEnd/>
                      </a:ln>
                    </wps:spPr>
                    <wps:txbx>
                      <w:txbxContent>
                        <w:p w14:paraId="55D1C877" w14:textId="23DA75DE" w:rsidR="009C6D5E" w:rsidRPr="00A04213" w:rsidRDefault="009C6D5E">
                          <w:pPr>
                            <w:rPr>
                              <w:rFonts w:asciiTheme="majorHAnsi" w:hAnsiTheme="majorHAnsi" w:cstheme="majorHAnsi"/>
                              <w:b/>
                              <w:bCs/>
                              <w:i/>
                              <w:iCs/>
                              <w:color w:val="FFFFFF" w:themeColor="background1"/>
                              <w:sz w:val="44"/>
                              <w:szCs w:val="44"/>
                            </w:rPr>
                          </w:pPr>
                          <w:r w:rsidRPr="00A04213">
                            <w:rPr>
                              <w:rFonts w:asciiTheme="majorHAnsi" w:hAnsiTheme="majorHAnsi" w:cstheme="majorHAnsi"/>
                              <w:b/>
                              <w:bCs/>
                              <w:i/>
                              <w:iCs/>
                              <w:color w:val="FFFFFF" w:themeColor="background1"/>
                              <w:sz w:val="44"/>
                              <w:szCs w:val="44"/>
                            </w:rPr>
                            <w:t>Professional Engineers Registration Act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FD0EA7" id="_x0000_t202" coordsize="21600,21600" o:spt="202" path="m,l,21600r21600,l21600,xe">
              <v:stroke joinstyle="miter"/>
              <v:path gradientshapeok="t" o:connecttype="rect"/>
            </v:shapetype>
            <v:shape id="Text Box 2" o:spid="_x0000_s1026" type="#_x0000_t202" style="position:absolute;margin-left:-37.5pt;margin-top:-33.25pt;width:259.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" filled="f" stroked="f">
              <v:textbox style="mso-fit-shape-to-text:t">
                <w:txbxContent>
                  <w:p w14:paraId="55D1C877" w14:textId="23DA75DE" w:rsidR="009C6D5E" w:rsidRPr="00A04213" w:rsidRDefault="009C6D5E">
                    <w:pPr>
                      <w:rPr>
                        <w:rFonts w:asciiTheme="majorHAnsi" w:hAnsiTheme="majorHAnsi" w:cstheme="majorHAnsi"/>
                        <w:b/>
                        <w:bCs/>
                        <w:i/>
                        <w:iCs/>
                        <w:color w:val="FFFFFF" w:themeColor="background1"/>
                        <w:sz w:val="44"/>
                        <w:szCs w:val="44"/>
                      </w:rPr>
                    </w:pPr>
                    <w:r w:rsidRPr="00A04213">
                      <w:rPr>
                        <w:rFonts w:asciiTheme="majorHAnsi" w:hAnsiTheme="majorHAnsi" w:cstheme="majorHAnsi"/>
                        <w:b/>
                        <w:bCs/>
                        <w:i/>
                        <w:iCs/>
                        <w:color w:val="FFFFFF" w:themeColor="background1"/>
                        <w:sz w:val="44"/>
                        <w:szCs w:val="44"/>
                      </w:rPr>
                      <w:t>Professional Engineers Registration Act 2019</w:t>
                    </w:r>
                  </w:p>
                </w:txbxContent>
              </v:textbox>
              <w10:wrap type="square"/>
            </v:shape>
          </w:pict>
        </mc:Fallback>
      </mc:AlternateContent>
    </w:r>
    <w:r>
      <w:rPr>
        <w:noProof/>
      </w:rPr>
      <w:drawing>
        <wp:anchor distT="0" distB="0" distL="114300" distR="114300" simplePos="0" relativeHeight="251667456" behindDoc="1" locked="0" layoutInCell="1" allowOverlap="1" wp14:anchorId="0D809102" wp14:editId="1E49AAAB">
          <wp:simplePos x="0" y="0"/>
          <wp:positionH relativeFrom="page">
            <wp:posOffset>-3810</wp:posOffset>
          </wp:positionH>
          <wp:positionV relativeFrom="page">
            <wp:posOffset>2540</wp:posOffset>
          </wp:positionV>
          <wp:extent cx="7610395" cy="1259915"/>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7610395" cy="12599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64024A"/>
    <w:multiLevelType w:val="hybridMultilevel"/>
    <w:tmpl w:val="E6BE9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AD6D00"/>
    <w:multiLevelType w:val="hybridMultilevel"/>
    <w:tmpl w:val="B8A8A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26A70"/>
    <w:multiLevelType w:val="hybridMultilevel"/>
    <w:tmpl w:val="576EA93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C6494"/>
    <w:multiLevelType w:val="multilevel"/>
    <w:tmpl w:val="A5A05F38"/>
    <w:numStyleLink w:val="ZZBullets"/>
  </w:abstractNum>
  <w:abstractNum w:abstractNumId="5" w15:restartNumberingAfterBreak="0">
    <w:nsid w:val="0A0A4065"/>
    <w:multiLevelType w:val="hybridMultilevel"/>
    <w:tmpl w:val="30268684"/>
    <w:lvl w:ilvl="0" w:tplc="ABAA160C">
      <w:start w:val="1"/>
      <w:numFmt w:val="bullet"/>
      <w:lvlText w:val=""/>
      <w:lvlJc w:val="left"/>
      <w:pPr>
        <w:ind w:left="720" w:hanging="360"/>
      </w:pPr>
      <w:rPr>
        <w:rFonts w:ascii="Symbol" w:hAnsi="Symbol" w:hint="default"/>
        <w:color w:val="1614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E65674C"/>
    <w:multiLevelType w:val="hybridMultilevel"/>
    <w:tmpl w:val="32E0350A"/>
    <w:lvl w:ilvl="0" w:tplc="B88A0E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6777C2"/>
    <w:multiLevelType w:val="hybridMultilevel"/>
    <w:tmpl w:val="A896F374"/>
    <w:lvl w:ilvl="0" w:tplc="ABAA160C">
      <w:start w:val="1"/>
      <w:numFmt w:val="bullet"/>
      <w:lvlText w:val=""/>
      <w:lvlJc w:val="left"/>
      <w:pPr>
        <w:ind w:left="720" w:hanging="360"/>
      </w:pPr>
      <w:rPr>
        <w:rFonts w:ascii="Symbol" w:hAnsi="Symbol" w:hint="default"/>
        <w:color w:val="1614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95C70"/>
    <w:multiLevelType w:val="hybridMultilevel"/>
    <w:tmpl w:val="E848BF68"/>
    <w:lvl w:ilvl="0" w:tplc="7938CB90">
      <w:start w:val="1"/>
      <w:numFmt w:val="bullet"/>
      <w:lvlText w:val=""/>
      <w:lvlJc w:val="left"/>
      <w:pPr>
        <w:ind w:left="1080" w:hanging="72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653876"/>
    <w:multiLevelType w:val="hybridMultilevel"/>
    <w:tmpl w:val="73DAE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6E35FE"/>
    <w:multiLevelType w:val="hybridMultilevel"/>
    <w:tmpl w:val="FD44C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B65EDB"/>
    <w:multiLevelType w:val="hybridMultilevel"/>
    <w:tmpl w:val="54D628FC"/>
    <w:lvl w:ilvl="0" w:tplc="E9E0E8EA">
      <w:numFmt w:val="bullet"/>
      <w:lvlText w:val="•"/>
      <w:lvlJc w:val="left"/>
      <w:pPr>
        <w:ind w:left="1080" w:hanging="720"/>
      </w:pPr>
      <w:rPr>
        <w:rFonts w:ascii="Arial" w:eastAsia="Time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52340D"/>
    <w:multiLevelType w:val="hybridMultilevel"/>
    <w:tmpl w:val="4992B5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DF11FB1"/>
    <w:multiLevelType w:val="hybridMultilevel"/>
    <w:tmpl w:val="1D36ED78"/>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D02EA2"/>
    <w:multiLevelType w:val="hybridMultilevel"/>
    <w:tmpl w:val="9150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06B42"/>
    <w:multiLevelType w:val="hybridMultilevel"/>
    <w:tmpl w:val="3E944072"/>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BE4B93"/>
    <w:multiLevelType w:val="hybridMultilevel"/>
    <w:tmpl w:val="0644D0B0"/>
    <w:lvl w:ilvl="0" w:tplc="50DA4B38">
      <w:start w:val="1"/>
      <w:numFmt w:val="lowerRoman"/>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7B0694"/>
    <w:multiLevelType w:val="hybridMultilevel"/>
    <w:tmpl w:val="1A6AD940"/>
    <w:lvl w:ilvl="0" w:tplc="BAD071A6">
      <w:start w:val="1"/>
      <w:numFmt w:val="bullet"/>
      <w:lvlText w:val=""/>
      <w:lvlJc w:val="left"/>
      <w:pPr>
        <w:ind w:left="1080" w:hanging="720"/>
      </w:pPr>
      <w:rPr>
        <w:rFonts w:ascii="Symbol" w:hAnsi="Symbol" w:hint="default"/>
        <w:color w:val="1614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3EF75932"/>
    <w:multiLevelType w:val="hybridMultilevel"/>
    <w:tmpl w:val="428A2418"/>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0F7AA7"/>
    <w:multiLevelType w:val="hybridMultilevel"/>
    <w:tmpl w:val="4E2C7138"/>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364C56"/>
    <w:multiLevelType w:val="hybridMultilevel"/>
    <w:tmpl w:val="06FA02A0"/>
    <w:lvl w:ilvl="0" w:tplc="60AE731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18803CE"/>
    <w:multiLevelType w:val="hybridMultilevel"/>
    <w:tmpl w:val="5C3AAFF4"/>
    <w:lvl w:ilvl="0" w:tplc="540A88A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E59430A"/>
    <w:multiLevelType w:val="hybridMultilevel"/>
    <w:tmpl w:val="1840CE30"/>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7E41B1"/>
    <w:multiLevelType w:val="hybridMultilevel"/>
    <w:tmpl w:val="D7D6E8EA"/>
    <w:lvl w:ilvl="0" w:tplc="ABAA160C">
      <w:start w:val="1"/>
      <w:numFmt w:val="bullet"/>
      <w:lvlText w:val=""/>
      <w:lvlJc w:val="left"/>
      <w:pPr>
        <w:ind w:left="720" w:hanging="360"/>
      </w:pPr>
      <w:rPr>
        <w:rFonts w:ascii="Symbol" w:hAnsi="Symbol" w:hint="default"/>
        <w:color w:val="1614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4FC7565"/>
    <w:multiLevelType w:val="hybridMultilevel"/>
    <w:tmpl w:val="FC328C66"/>
    <w:lvl w:ilvl="0" w:tplc="ABAA160C">
      <w:start w:val="1"/>
      <w:numFmt w:val="bullet"/>
      <w:lvlText w:val=""/>
      <w:lvlJc w:val="left"/>
      <w:pPr>
        <w:ind w:left="720" w:hanging="360"/>
      </w:pPr>
      <w:rPr>
        <w:rFonts w:ascii="Symbol" w:hAnsi="Symbol" w:hint="default"/>
        <w:color w:val="1614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2155C7"/>
    <w:multiLevelType w:val="hybridMultilevel"/>
    <w:tmpl w:val="E1FC2114"/>
    <w:lvl w:ilvl="0" w:tplc="540A88A6">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2D5ED1"/>
    <w:multiLevelType w:val="hybridMultilevel"/>
    <w:tmpl w:val="63040CBC"/>
    <w:lvl w:ilvl="0" w:tplc="ABAA160C">
      <w:start w:val="1"/>
      <w:numFmt w:val="bullet"/>
      <w:lvlText w:val=""/>
      <w:lvlJc w:val="left"/>
      <w:pPr>
        <w:ind w:left="720" w:hanging="360"/>
      </w:pPr>
      <w:rPr>
        <w:rFonts w:ascii="Symbol" w:hAnsi="Symbol" w:hint="default"/>
        <w:color w:val="1614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507FC8"/>
    <w:multiLevelType w:val="hybridMultilevel"/>
    <w:tmpl w:val="15F23BBC"/>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7F2B9F"/>
    <w:multiLevelType w:val="hybridMultilevel"/>
    <w:tmpl w:val="7FC056BC"/>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4045C5"/>
    <w:multiLevelType w:val="hybridMultilevel"/>
    <w:tmpl w:val="B386B46C"/>
    <w:lvl w:ilvl="0" w:tplc="6AA223A0">
      <w:start w:val="1"/>
      <w:numFmt w:val="bullet"/>
      <w:lvlText w:val=""/>
      <w:lvlJc w:val="left"/>
      <w:pPr>
        <w:ind w:left="1080" w:hanging="720"/>
      </w:pPr>
      <w:rPr>
        <w:rFonts w:ascii="Symbol" w:hAnsi="Symbol" w:hint="default"/>
        <w:color w:val="1614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FF6C55"/>
    <w:multiLevelType w:val="hybridMultilevel"/>
    <w:tmpl w:val="ADB6C2BA"/>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AF5515"/>
    <w:multiLevelType w:val="hybridMultilevel"/>
    <w:tmpl w:val="80A6D6D2"/>
    <w:lvl w:ilvl="0" w:tplc="ABAA160C">
      <w:start w:val="1"/>
      <w:numFmt w:val="bullet"/>
      <w:lvlText w:val=""/>
      <w:lvlJc w:val="left"/>
      <w:pPr>
        <w:ind w:left="1080" w:hanging="720"/>
      </w:pPr>
      <w:rPr>
        <w:rFonts w:ascii="Symbol" w:hAnsi="Symbol" w:hint="default"/>
        <w:color w:val="1614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7"/>
  </w:num>
  <w:num w:numId="4">
    <w:abstractNumId w:val="19"/>
  </w:num>
  <w:num w:numId="5">
    <w:abstractNumId w:val="26"/>
  </w:num>
  <w:num w:numId="6">
    <w:abstractNumId w:val="30"/>
  </w:num>
  <w:num w:numId="7">
    <w:abstractNumId w:val="21"/>
  </w:num>
  <w:num w:numId="8">
    <w:abstractNumId w:val="6"/>
  </w:num>
  <w:num w:numId="9">
    <w:abstractNumId w:val="26"/>
  </w:num>
  <w:num w:numId="10">
    <w:abstractNumId w:val="4"/>
  </w:num>
  <w:num w:numId="11">
    <w:abstractNumId w:val="34"/>
  </w:num>
  <w:num w:numId="12">
    <w:abstractNumId w:val="35"/>
  </w:num>
  <w:num w:numId="13">
    <w:abstractNumId w:val="25"/>
  </w:num>
  <w:num w:numId="14">
    <w:abstractNumId w:val="24"/>
  </w:num>
  <w:num w:numId="15">
    <w:abstractNumId w:val="37"/>
  </w:num>
  <w:num w:numId="16">
    <w:abstractNumId w:val="28"/>
  </w:num>
  <w:num w:numId="17">
    <w:abstractNumId w:val="14"/>
  </w:num>
  <w:num w:numId="18">
    <w:abstractNumId w:val="13"/>
  </w:num>
  <w:num w:numId="19">
    <w:abstractNumId w:val="12"/>
  </w:num>
  <w:num w:numId="20">
    <w:abstractNumId w:val="22"/>
  </w:num>
  <w:num w:numId="21">
    <w:abstractNumId w:val="16"/>
  </w:num>
  <w:num w:numId="22">
    <w:abstractNumId w:val="23"/>
  </w:num>
  <w:num w:numId="23">
    <w:abstractNumId w:val="17"/>
  </w:num>
  <w:num w:numId="24">
    <w:abstractNumId w:val="3"/>
  </w:num>
  <w:num w:numId="25">
    <w:abstractNumId w:val="36"/>
  </w:num>
  <w:num w:numId="26">
    <w:abstractNumId w:val="7"/>
  </w:num>
  <w:num w:numId="27">
    <w:abstractNumId w:val="9"/>
  </w:num>
  <w:num w:numId="28">
    <w:abstractNumId w:val="18"/>
  </w:num>
  <w:num w:numId="29">
    <w:abstractNumId w:val="38"/>
  </w:num>
  <w:num w:numId="30">
    <w:abstractNumId w:val="10"/>
  </w:num>
  <w:num w:numId="31">
    <w:abstractNumId w:val="32"/>
  </w:num>
  <w:num w:numId="32">
    <w:abstractNumId w:val="8"/>
  </w:num>
  <w:num w:numId="33">
    <w:abstractNumId w:val="1"/>
  </w:num>
  <w:num w:numId="34">
    <w:abstractNumId w:val="11"/>
  </w:num>
  <w:num w:numId="35">
    <w:abstractNumId w:val="15"/>
  </w:num>
  <w:num w:numId="36">
    <w:abstractNumId w:val="2"/>
  </w:num>
  <w:num w:numId="37">
    <w:abstractNumId w:val="29"/>
  </w:num>
  <w:num w:numId="38">
    <w:abstractNumId w:val="5"/>
  </w:num>
  <w:num w:numId="39">
    <w:abstractNumId w:val="31"/>
  </w:num>
  <w:num w:numId="40">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7F"/>
    <w:rsid w:val="0000183B"/>
    <w:rsid w:val="000072B6"/>
    <w:rsid w:val="00007F5C"/>
    <w:rsid w:val="0001021B"/>
    <w:rsid w:val="00011D89"/>
    <w:rsid w:val="000122CE"/>
    <w:rsid w:val="00013677"/>
    <w:rsid w:val="000153AC"/>
    <w:rsid w:val="000154FD"/>
    <w:rsid w:val="000233BD"/>
    <w:rsid w:val="00024D89"/>
    <w:rsid w:val="000250B6"/>
    <w:rsid w:val="00031A3A"/>
    <w:rsid w:val="00033D81"/>
    <w:rsid w:val="00041BF0"/>
    <w:rsid w:val="0004536B"/>
    <w:rsid w:val="00046B68"/>
    <w:rsid w:val="00050BE7"/>
    <w:rsid w:val="000527DD"/>
    <w:rsid w:val="000578B2"/>
    <w:rsid w:val="00057955"/>
    <w:rsid w:val="00060959"/>
    <w:rsid w:val="000663CD"/>
    <w:rsid w:val="00071C56"/>
    <w:rsid w:val="000733FE"/>
    <w:rsid w:val="00074219"/>
    <w:rsid w:val="00074ED5"/>
    <w:rsid w:val="0008115C"/>
    <w:rsid w:val="000844FC"/>
    <w:rsid w:val="0008508E"/>
    <w:rsid w:val="0008617F"/>
    <w:rsid w:val="0009113B"/>
    <w:rsid w:val="0009186E"/>
    <w:rsid w:val="00092103"/>
    <w:rsid w:val="0009215D"/>
    <w:rsid w:val="00093402"/>
    <w:rsid w:val="00094DA3"/>
    <w:rsid w:val="00096CD1"/>
    <w:rsid w:val="00097A6B"/>
    <w:rsid w:val="000A012C"/>
    <w:rsid w:val="000A0EB9"/>
    <w:rsid w:val="000A14C0"/>
    <w:rsid w:val="000A186C"/>
    <w:rsid w:val="000A1A51"/>
    <w:rsid w:val="000A1EA4"/>
    <w:rsid w:val="000B3EDB"/>
    <w:rsid w:val="000B543D"/>
    <w:rsid w:val="000B5BF7"/>
    <w:rsid w:val="000B6BC8"/>
    <w:rsid w:val="000B7AD6"/>
    <w:rsid w:val="000C0303"/>
    <w:rsid w:val="000C03DF"/>
    <w:rsid w:val="000C05F9"/>
    <w:rsid w:val="000C42EA"/>
    <w:rsid w:val="000C4546"/>
    <w:rsid w:val="000C6D55"/>
    <w:rsid w:val="000D1242"/>
    <w:rsid w:val="000D355B"/>
    <w:rsid w:val="000E0970"/>
    <w:rsid w:val="000E3A24"/>
    <w:rsid w:val="000E3CC7"/>
    <w:rsid w:val="000E6BD4"/>
    <w:rsid w:val="000E7ECE"/>
    <w:rsid w:val="000F032B"/>
    <w:rsid w:val="000F05A8"/>
    <w:rsid w:val="000F0C2A"/>
    <w:rsid w:val="000F1F1E"/>
    <w:rsid w:val="000F2259"/>
    <w:rsid w:val="000F4550"/>
    <w:rsid w:val="000F4C2C"/>
    <w:rsid w:val="00101BE9"/>
    <w:rsid w:val="00102C03"/>
    <w:rsid w:val="0010392D"/>
    <w:rsid w:val="0010447F"/>
    <w:rsid w:val="00104FE3"/>
    <w:rsid w:val="001060D4"/>
    <w:rsid w:val="0011164F"/>
    <w:rsid w:val="0011581C"/>
    <w:rsid w:val="00120BD3"/>
    <w:rsid w:val="00122FEA"/>
    <w:rsid w:val="001232BD"/>
    <w:rsid w:val="00124ED5"/>
    <w:rsid w:val="001276FA"/>
    <w:rsid w:val="001331B6"/>
    <w:rsid w:val="001447B3"/>
    <w:rsid w:val="00144AFF"/>
    <w:rsid w:val="00144DD5"/>
    <w:rsid w:val="00152073"/>
    <w:rsid w:val="00153860"/>
    <w:rsid w:val="00156598"/>
    <w:rsid w:val="0015685A"/>
    <w:rsid w:val="001577E4"/>
    <w:rsid w:val="00161939"/>
    <w:rsid w:val="00161AA0"/>
    <w:rsid w:val="00162093"/>
    <w:rsid w:val="00171264"/>
    <w:rsid w:val="00172BAF"/>
    <w:rsid w:val="001745A8"/>
    <w:rsid w:val="00176B3C"/>
    <w:rsid w:val="001771DD"/>
    <w:rsid w:val="0017785A"/>
    <w:rsid w:val="00177995"/>
    <w:rsid w:val="00177A8C"/>
    <w:rsid w:val="00180564"/>
    <w:rsid w:val="00180704"/>
    <w:rsid w:val="00185E8B"/>
    <w:rsid w:val="00186B33"/>
    <w:rsid w:val="0019078D"/>
    <w:rsid w:val="00190B1D"/>
    <w:rsid w:val="0019243D"/>
    <w:rsid w:val="00192F9D"/>
    <w:rsid w:val="00195D63"/>
    <w:rsid w:val="00195DD2"/>
    <w:rsid w:val="00196EB8"/>
    <w:rsid w:val="00196EFB"/>
    <w:rsid w:val="001979FF"/>
    <w:rsid w:val="00197B17"/>
    <w:rsid w:val="001A1C54"/>
    <w:rsid w:val="001A3ACE"/>
    <w:rsid w:val="001A5EF7"/>
    <w:rsid w:val="001C111D"/>
    <w:rsid w:val="001C277E"/>
    <w:rsid w:val="001C2A72"/>
    <w:rsid w:val="001D0B75"/>
    <w:rsid w:val="001D21C8"/>
    <w:rsid w:val="001D3C09"/>
    <w:rsid w:val="001D44E8"/>
    <w:rsid w:val="001D60EC"/>
    <w:rsid w:val="001E2127"/>
    <w:rsid w:val="001E2CD6"/>
    <w:rsid w:val="001E44DF"/>
    <w:rsid w:val="001E68A5"/>
    <w:rsid w:val="001E6BB0"/>
    <w:rsid w:val="001F03C4"/>
    <w:rsid w:val="001F1E9D"/>
    <w:rsid w:val="001F3826"/>
    <w:rsid w:val="001F6611"/>
    <w:rsid w:val="001F6E46"/>
    <w:rsid w:val="001F7C91"/>
    <w:rsid w:val="00205F4C"/>
    <w:rsid w:val="002063E2"/>
    <w:rsid w:val="00206463"/>
    <w:rsid w:val="00206F2F"/>
    <w:rsid w:val="0021053D"/>
    <w:rsid w:val="00210A92"/>
    <w:rsid w:val="002127B6"/>
    <w:rsid w:val="00215658"/>
    <w:rsid w:val="002160B8"/>
    <w:rsid w:val="00216A4A"/>
    <w:rsid w:val="00216C03"/>
    <w:rsid w:val="00220C04"/>
    <w:rsid w:val="0022278D"/>
    <w:rsid w:val="00225790"/>
    <w:rsid w:val="0022701F"/>
    <w:rsid w:val="002333F5"/>
    <w:rsid w:val="00233724"/>
    <w:rsid w:val="00235CC2"/>
    <w:rsid w:val="00236E32"/>
    <w:rsid w:val="002406FB"/>
    <w:rsid w:val="002432E1"/>
    <w:rsid w:val="00246207"/>
    <w:rsid w:val="00246C5E"/>
    <w:rsid w:val="00247702"/>
    <w:rsid w:val="00251343"/>
    <w:rsid w:val="002536A4"/>
    <w:rsid w:val="00254F58"/>
    <w:rsid w:val="002620BC"/>
    <w:rsid w:val="00262802"/>
    <w:rsid w:val="00263A90"/>
    <w:rsid w:val="0026408B"/>
    <w:rsid w:val="0026558B"/>
    <w:rsid w:val="00266260"/>
    <w:rsid w:val="00267C3E"/>
    <w:rsid w:val="00267D96"/>
    <w:rsid w:val="002709BB"/>
    <w:rsid w:val="00272B6B"/>
    <w:rsid w:val="00273BAC"/>
    <w:rsid w:val="002763B3"/>
    <w:rsid w:val="002802E3"/>
    <w:rsid w:val="0028213D"/>
    <w:rsid w:val="002862F1"/>
    <w:rsid w:val="002875AD"/>
    <w:rsid w:val="00287FEF"/>
    <w:rsid w:val="00291373"/>
    <w:rsid w:val="00293BA1"/>
    <w:rsid w:val="0029597D"/>
    <w:rsid w:val="002962C3"/>
    <w:rsid w:val="0029752B"/>
    <w:rsid w:val="002A483C"/>
    <w:rsid w:val="002A7D0D"/>
    <w:rsid w:val="002B0C7C"/>
    <w:rsid w:val="002B0CD9"/>
    <w:rsid w:val="002B1729"/>
    <w:rsid w:val="002B36C7"/>
    <w:rsid w:val="002B4DD4"/>
    <w:rsid w:val="002B5277"/>
    <w:rsid w:val="002B5375"/>
    <w:rsid w:val="002B77C1"/>
    <w:rsid w:val="002C2728"/>
    <w:rsid w:val="002D37ED"/>
    <w:rsid w:val="002D5006"/>
    <w:rsid w:val="002E01D0"/>
    <w:rsid w:val="002E161D"/>
    <w:rsid w:val="002E3100"/>
    <w:rsid w:val="002E3B91"/>
    <w:rsid w:val="002E46FA"/>
    <w:rsid w:val="002E5C15"/>
    <w:rsid w:val="002E6C95"/>
    <w:rsid w:val="002E7C36"/>
    <w:rsid w:val="002F19BD"/>
    <w:rsid w:val="002F1E9E"/>
    <w:rsid w:val="002F4B47"/>
    <w:rsid w:val="002F4CE5"/>
    <w:rsid w:val="002F5F31"/>
    <w:rsid w:val="002F5F46"/>
    <w:rsid w:val="00301254"/>
    <w:rsid w:val="00302216"/>
    <w:rsid w:val="00303E53"/>
    <w:rsid w:val="00306E5F"/>
    <w:rsid w:val="00307E14"/>
    <w:rsid w:val="003111F0"/>
    <w:rsid w:val="00314054"/>
    <w:rsid w:val="00316F27"/>
    <w:rsid w:val="00322E4B"/>
    <w:rsid w:val="0032348F"/>
    <w:rsid w:val="00323FE3"/>
    <w:rsid w:val="0032521E"/>
    <w:rsid w:val="00325593"/>
    <w:rsid w:val="00327870"/>
    <w:rsid w:val="00331655"/>
    <w:rsid w:val="0033259D"/>
    <w:rsid w:val="00332E59"/>
    <w:rsid w:val="003333D2"/>
    <w:rsid w:val="003366A0"/>
    <w:rsid w:val="003406C6"/>
    <w:rsid w:val="003407C2"/>
    <w:rsid w:val="003418CC"/>
    <w:rsid w:val="003425FC"/>
    <w:rsid w:val="003459BD"/>
    <w:rsid w:val="00350D38"/>
    <w:rsid w:val="0035158A"/>
    <w:rsid w:val="00351B36"/>
    <w:rsid w:val="00357B4E"/>
    <w:rsid w:val="00357DE3"/>
    <w:rsid w:val="0036303B"/>
    <w:rsid w:val="00366F3B"/>
    <w:rsid w:val="00367081"/>
    <w:rsid w:val="003716FD"/>
    <w:rsid w:val="0037204B"/>
    <w:rsid w:val="00373025"/>
    <w:rsid w:val="0037419A"/>
    <w:rsid w:val="003744CF"/>
    <w:rsid w:val="00374517"/>
    <w:rsid w:val="00374717"/>
    <w:rsid w:val="0037676C"/>
    <w:rsid w:val="00381043"/>
    <w:rsid w:val="003829E5"/>
    <w:rsid w:val="003933D1"/>
    <w:rsid w:val="003956CC"/>
    <w:rsid w:val="00395C9A"/>
    <w:rsid w:val="00396D5E"/>
    <w:rsid w:val="003A6B67"/>
    <w:rsid w:val="003A7609"/>
    <w:rsid w:val="003B13B6"/>
    <w:rsid w:val="003B15E6"/>
    <w:rsid w:val="003B2A68"/>
    <w:rsid w:val="003C08A2"/>
    <w:rsid w:val="003C2045"/>
    <w:rsid w:val="003C43A1"/>
    <w:rsid w:val="003C4FC0"/>
    <w:rsid w:val="003C55F4"/>
    <w:rsid w:val="003C5673"/>
    <w:rsid w:val="003C7897"/>
    <w:rsid w:val="003C7A3F"/>
    <w:rsid w:val="003D2766"/>
    <w:rsid w:val="003D3E8F"/>
    <w:rsid w:val="003D499A"/>
    <w:rsid w:val="003D6475"/>
    <w:rsid w:val="003D6B6C"/>
    <w:rsid w:val="003D7CB8"/>
    <w:rsid w:val="003D7F69"/>
    <w:rsid w:val="003E2B38"/>
    <w:rsid w:val="003E375C"/>
    <w:rsid w:val="003E4086"/>
    <w:rsid w:val="003E54C2"/>
    <w:rsid w:val="003E5589"/>
    <w:rsid w:val="003F0445"/>
    <w:rsid w:val="003F0CF0"/>
    <w:rsid w:val="003F0F6F"/>
    <w:rsid w:val="003F10A4"/>
    <w:rsid w:val="003F14B1"/>
    <w:rsid w:val="003F3289"/>
    <w:rsid w:val="003F5695"/>
    <w:rsid w:val="003F5BCE"/>
    <w:rsid w:val="004013C7"/>
    <w:rsid w:val="00401FCF"/>
    <w:rsid w:val="004033E8"/>
    <w:rsid w:val="00406285"/>
    <w:rsid w:val="00411BE2"/>
    <w:rsid w:val="004148F9"/>
    <w:rsid w:val="004161B1"/>
    <w:rsid w:val="0042084E"/>
    <w:rsid w:val="0042100A"/>
    <w:rsid w:val="00421EEF"/>
    <w:rsid w:val="00424153"/>
    <w:rsid w:val="00424D65"/>
    <w:rsid w:val="0043397E"/>
    <w:rsid w:val="00435C79"/>
    <w:rsid w:val="00442C6C"/>
    <w:rsid w:val="0044350F"/>
    <w:rsid w:val="00443CBE"/>
    <w:rsid w:val="00443E8A"/>
    <w:rsid w:val="004441BC"/>
    <w:rsid w:val="004468B4"/>
    <w:rsid w:val="004506B2"/>
    <w:rsid w:val="0045230A"/>
    <w:rsid w:val="00452991"/>
    <w:rsid w:val="004565BE"/>
    <w:rsid w:val="00457337"/>
    <w:rsid w:val="004621E4"/>
    <w:rsid w:val="0047372D"/>
    <w:rsid w:val="00473BA3"/>
    <w:rsid w:val="00473E89"/>
    <w:rsid w:val="004743DD"/>
    <w:rsid w:val="00474CEA"/>
    <w:rsid w:val="004838A5"/>
    <w:rsid w:val="00483968"/>
    <w:rsid w:val="00484F86"/>
    <w:rsid w:val="004856A6"/>
    <w:rsid w:val="0048597C"/>
    <w:rsid w:val="00490746"/>
    <w:rsid w:val="00490852"/>
    <w:rsid w:val="00492F30"/>
    <w:rsid w:val="004946F4"/>
    <w:rsid w:val="0049487E"/>
    <w:rsid w:val="0049519F"/>
    <w:rsid w:val="00496002"/>
    <w:rsid w:val="004A160D"/>
    <w:rsid w:val="004A3393"/>
    <w:rsid w:val="004A3E81"/>
    <w:rsid w:val="004A5C62"/>
    <w:rsid w:val="004A707D"/>
    <w:rsid w:val="004B0B14"/>
    <w:rsid w:val="004B791F"/>
    <w:rsid w:val="004C361C"/>
    <w:rsid w:val="004C51E2"/>
    <w:rsid w:val="004C6EEE"/>
    <w:rsid w:val="004C702B"/>
    <w:rsid w:val="004D0033"/>
    <w:rsid w:val="004D016B"/>
    <w:rsid w:val="004D1B22"/>
    <w:rsid w:val="004D36F2"/>
    <w:rsid w:val="004D5CFF"/>
    <w:rsid w:val="004E0D0F"/>
    <w:rsid w:val="004E1106"/>
    <w:rsid w:val="004E138F"/>
    <w:rsid w:val="004E27B9"/>
    <w:rsid w:val="004E4649"/>
    <w:rsid w:val="004E5C2B"/>
    <w:rsid w:val="004F00DD"/>
    <w:rsid w:val="004F083F"/>
    <w:rsid w:val="004F2133"/>
    <w:rsid w:val="004F435A"/>
    <w:rsid w:val="004F4866"/>
    <w:rsid w:val="004F55F1"/>
    <w:rsid w:val="004F6936"/>
    <w:rsid w:val="00503DC6"/>
    <w:rsid w:val="00506F5D"/>
    <w:rsid w:val="00507B9B"/>
    <w:rsid w:val="00507CA9"/>
    <w:rsid w:val="005126D0"/>
    <w:rsid w:val="00512A03"/>
    <w:rsid w:val="0051568D"/>
    <w:rsid w:val="00516DF3"/>
    <w:rsid w:val="00517119"/>
    <w:rsid w:val="0052069C"/>
    <w:rsid w:val="00524AA4"/>
    <w:rsid w:val="00526C15"/>
    <w:rsid w:val="00531FC9"/>
    <w:rsid w:val="005343DD"/>
    <w:rsid w:val="00536499"/>
    <w:rsid w:val="00543903"/>
    <w:rsid w:val="00543B7C"/>
    <w:rsid w:val="00543F11"/>
    <w:rsid w:val="00547A95"/>
    <w:rsid w:val="0055226D"/>
    <w:rsid w:val="00553B0F"/>
    <w:rsid w:val="0055495F"/>
    <w:rsid w:val="005612A0"/>
    <w:rsid w:val="00563E8F"/>
    <w:rsid w:val="00572031"/>
    <w:rsid w:val="00572282"/>
    <w:rsid w:val="00575B39"/>
    <w:rsid w:val="00576E84"/>
    <w:rsid w:val="00577ED6"/>
    <w:rsid w:val="00582B8C"/>
    <w:rsid w:val="0058671C"/>
    <w:rsid w:val="0058757E"/>
    <w:rsid w:val="0059043C"/>
    <w:rsid w:val="00596A4B"/>
    <w:rsid w:val="00597507"/>
    <w:rsid w:val="005A0E4C"/>
    <w:rsid w:val="005A7921"/>
    <w:rsid w:val="005B1C6D"/>
    <w:rsid w:val="005B21B6"/>
    <w:rsid w:val="005B36EA"/>
    <w:rsid w:val="005B3A08"/>
    <w:rsid w:val="005B560A"/>
    <w:rsid w:val="005B6A55"/>
    <w:rsid w:val="005B7736"/>
    <w:rsid w:val="005B7A63"/>
    <w:rsid w:val="005C0955"/>
    <w:rsid w:val="005C4026"/>
    <w:rsid w:val="005C49DA"/>
    <w:rsid w:val="005C50F3"/>
    <w:rsid w:val="005C54B5"/>
    <w:rsid w:val="005C5D80"/>
    <w:rsid w:val="005C5D91"/>
    <w:rsid w:val="005D07B8"/>
    <w:rsid w:val="005D1549"/>
    <w:rsid w:val="005D6597"/>
    <w:rsid w:val="005E14E7"/>
    <w:rsid w:val="005E1DC7"/>
    <w:rsid w:val="005E1E1E"/>
    <w:rsid w:val="005E26A3"/>
    <w:rsid w:val="005E447E"/>
    <w:rsid w:val="005E64B9"/>
    <w:rsid w:val="005E77E9"/>
    <w:rsid w:val="005F02E5"/>
    <w:rsid w:val="005F0775"/>
    <w:rsid w:val="005F0CF5"/>
    <w:rsid w:val="005F21EB"/>
    <w:rsid w:val="00601ECB"/>
    <w:rsid w:val="00605908"/>
    <w:rsid w:val="00610783"/>
    <w:rsid w:val="00610D7C"/>
    <w:rsid w:val="00613414"/>
    <w:rsid w:val="0061789C"/>
    <w:rsid w:val="00620154"/>
    <w:rsid w:val="0062408D"/>
    <w:rsid w:val="006240CC"/>
    <w:rsid w:val="006254F8"/>
    <w:rsid w:val="006266B1"/>
    <w:rsid w:val="00627180"/>
    <w:rsid w:val="00627DA7"/>
    <w:rsid w:val="0063561E"/>
    <w:rsid w:val="006358B4"/>
    <w:rsid w:val="006419AA"/>
    <w:rsid w:val="00644B1F"/>
    <w:rsid w:val="00644B7E"/>
    <w:rsid w:val="006454E6"/>
    <w:rsid w:val="00646235"/>
    <w:rsid w:val="00646A68"/>
    <w:rsid w:val="00647C03"/>
    <w:rsid w:val="0065035C"/>
    <w:rsid w:val="0065092E"/>
    <w:rsid w:val="00653779"/>
    <w:rsid w:val="006557A7"/>
    <w:rsid w:val="00656290"/>
    <w:rsid w:val="006613E0"/>
    <w:rsid w:val="006621D7"/>
    <w:rsid w:val="0066302A"/>
    <w:rsid w:val="00670597"/>
    <w:rsid w:val="006706D0"/>
    <w:rsid w:val="00677342"/>
    <w:rsid w:val="00677574"/>
    <w:rsid w:val="00680D50"/>
    <w:rsid w:val="00683824"/>
    <w:rsid w:val="0068454C"/>
    <w:rsid w:val="0069008F"/>
    <w:rsid w:val="00691B62"/>
    <w:rsid w:val="006933B5"/>
    <w:rsid w:val="00693D14"/>
    <w:rsid w:val="00696F01"/>
    <w:rsid w:val="006A0BD5"/>
    <w:rsid w:val="006A18C2"/>
    <w:rsid w:val="006A5612"/>
    <w:rsid w:val="006B077C"/>
    <w:rsid w:val="006B2DD4"/>
    <w:rsid w:val="006B6461"/>
    <w:rsid w:val="006B6803"/>
    <w:rsid w:val="006C3D68"/>
    <w:rsid w:val="006C5554"/>
    <w:rsid w:val="006C6103"/>
    <w:rsid w:val="006D0F16"/>
    <w:rsid w:val="006D2A3F"/>
    <w:rsid w:val="006D2FBC"/>
    <w:rsid w:val="006E138B"/>
    <w:rsid w:val="006E2654"/>
    <w:rsid w:val="006F01E6"/>
    <w:rsid w:val="006F1FDC"/>
    <w:rsid w:val="006F6B8C"/>
    <w:rsid w:val="00700A6A"/>
    <w:rsid w:val="007013EF"/>
    <w:rsid w:val="00705256"/>
    <w:rsid w:val="007120DC"/>
    <w:rsid w:val="0071530D"/>
    <w:rsid w:val="007173CA"/>
    <w:rsid w:val="007216AA"/>
    <w:rsid w:val="00721AB5"/>
    <w:rsid w:val="00721CFB"/>
    <w:rsid w:val="00721DEF"/>
    <w:rsid w:val="00723494"/>
    <w:rsid w:val="00724A43"/>
    <w:rsid w:val="00733DA4"/>
    <w:rsid w:val="00733FC0"/>
    <w:rsid w:val="007346E4"/>
    <w:rsid w:val="00735442"/>
    <w:rsid w:val="00740F22"/>
    <w:rsid w:val="00741F1A"/>
    <w:rsid w:val="007434FA"/>
    <w:rsid w:val="007443AE"/>
    <w:rsid w:val="007450C9"/>
    <w:rsid w:val="007450F8"/>
    <w:rsid w:val="0074696E"/>
    <w:rsid w:val="00750135"/>
    <w:rsid w:val="00750EC2"/>
    <w:rsid w:val="00752B28"/>
    <w:rsid w:val="00754E36"/>
    <w:rsid w:val="007630A3"/>
    <w:rsid w:val="00763139"/>
    <w:rsid w:val="00770F37"/>
    <w:rsid w:val="007711A0"/>
    <w:rsid w:val="00771CFB"/>
    <w:rsid w:val="00772D5E"/>
    <w:rsid w:val="00773975"/>
    <w:rsid w:val="00773E69"/>
    <w:rsid w:val="00773EEA"/>
    <w:rsid w:val="00776928"/>
    <w:rsid w:val="007801A9"/>
    <w:rsid w:val="00785677"/>
    <w:rsid w:val="00786F16"/>
    <w:rsid w:val="00791BD7"/>
    <w:rsid w:val="007933F7"/>
    <w:rsid w:val="00795112"/>
    <w:rsid w:val="00796374"/>
    <w:rsid w:val="00796E20"/>
    <w:rsid w:val="00797C32"/>
    <w:rsid w:val="007A11E8"/>
    <w:rsid w:val="007A13B3"/>
    <w:rsid w:val="007A79C9"/>
    <w:rsid w:val="007B0914"/>
    <w:rsid w:val="007B1374"/>
    <w:rsid w:val="007B589F"/>
    <w:rsid w:val="007B6186"/>
    <w:rsid w:val="007B6959"/>
    <w:rsid w:val="007B73BC"/>
    <w:rsid w:val="007C1DF7"/>
    <w:rsid w:val="007C20B9"/>
    <w:rsid w:val="007C7301"/>
    <w:rsid w:val="007C7859"/>
    <w:rsid w:val="007D2BDE"/>
    <w:rsid w:val="007D2FB6"/>
    <w:rsid w:val="007D49EB"/>
    <w:rsid w:val="007E0DE2"/>
    <w:rsid w:val="007E3B98"/>
    <w:rsid w:val="007E417A"/>
    <w:rsid w:val="007E5370"/>
    <w:rsid w:val="007F31B6"/>
    <w:rsid w:val="007F546C"/>
    <w:rsid w:val="007F5753"/>
    <w:rsid w:val="007F625F"/>
    <w:rsid w:val="007F665E"/>
    <w:rsid w:val="00800412"/>
    <w:rsid w:val="008006DB"/>
    <w:rsid w:val="008025B8"/>
    <w:rsid w:val="0080587B"/>
    <w:rsid w:val="00806468"/>
    <w:rsid w:val="008115C8"/>
    <w:rsid w:val="008155F0"/>
    <w:rsid w:val="00816735"/>
    <w:rsid w:val="00817707"/>
    <w:rsid w:val="00820141"/>
    <w:rsid w:val="00820E0C"/>
    <w:rsid w:val="0082366F"/>
    <w:rsid w:val="008320DA"/>
    <w:rsid w:val="00832A29"/>
    <w:rsid w:val="008338A2"/>
    <w:rsid w:val="00837C59"/>
    <w:rsid w:val="00841AA9"/>
    <w:rsid w:val="00853EE4"/>
    <w:rsid w:val="00854623"/>
    <w:rsid w:val="00855535"/>
    <w:rsid w:val="00857C5A"/>
    <w:rsid w:val="0086255E"/>
    <w:rsid w:val="008633F0"/>
    <w:rsid w:val="008643A0"/>
    <w:rsid w:val="008651E8"/>
    <w:rsid w:val="00866E83"/>
    <w:rsid w:val="00866F9F"/>
    <w:rsid w:val="00867D9D"/>
    <w:rsid w:val="008701DA"/>
    <w:rsid w:val="00872E0A"/>
    <w:rsid w:val="00875285"/>
    <w:rsid w:val="00881542"/>
    <w:rsid w:val="00882DE3"/>
    <w:rsid w:val="008844A6"/>
    <w:rsid w:val="00884B62"/>
    <w:rsid w:val="0088529C"/>
    <w:rsid w:val="008852AE"/>
    <w:rsid w:val="00887903"/>
    <w:rsid w:val="00891126"/>
    <w:rsid w:val="0089270A"/>
    <w:rsid w:val="00893AF6"/>
    <w:rsid w:val="00894BC4"/>
    <w:rsid w:val="00895FCB"/>
    <w:rsid w:val="008A1221"/>
    <w:rsid w:val="008A1C1B"/>
    <w:rsid w:val="008A22D3"/>
    <w:rsid w:val="008A5B32"/>
    <w:rsid w:val="008A623E"/>
    <w:rsid w:val="008B2EE4"/>
    <w:rsid w:val="008B4D3D"/>
    <w:rsid w:val="008B57B8"/>
    <w:rsid w:val="008B57C7"/>
    <w:rsid w:val="008C153F"/>
    <w:rsid w:val="008C2F92"/>
    <w:rsid w:val="008C3C81"/>
    <w:rsid w:val="008C72D2"/>
    <w:rsid w:val="008D2846"/>
    <w:rsid w:val="008D4236"/>
    <w:rsid w:val="008D462F"/>
    <w:rsid w:val="008D66EE"/>
    <w:rsid w:val="008D6DCF"/>
    <w:rsid w:val="008D7525"/>
    <w:rsid w:val="008E4376"/>
    <w:rsid w:val="008E7A0A"/>
    <w:rsid w:val="008E7B49"/>
    <w:rsid w:val="008F59F6"/>
    <w:rsid w:val="00900719"/>
    <w:rsid w:val="00900C01"/>
    <w:rsid w:val="009017AC"/>
    <w:rsid w:val="00902E74"/>
    <w:rsid w:val="00904A1C"/>
    <w:rsid w:val="00905030"/>
    <w:rsid w:val="00906490"/>
    <w:rsid w:val="009111B2"/>
    <w:rsid w:val="00911BBA"/>
    <w:rsid w:val="00920B22"/>
    <w:rsid w:val="00924AE1"/>
    <w:rsid w:val="009269B1"/>
    <w:rsid w:val="0092724D"/>
    <w:rsid w:val="0093338F"/>
    <w:rsid w:val="00937BD9"/>
    <w:rsid w:val="00941848"/>
    <w:rsid w:val="00950E2C"/>
    <w:rsid w:val="00950FDC"/>
    <w:rsid w:val="00951864"/>
    <w:rsid w:val="00951D50"/>
    <w:rsid w:val="009525EB"/>
    <w:rsid w:val="00954874"/>
    <w:rsid w:val="00961400"/>
    <w:rsid w:val="00963646"/>
    <w:rsid w:val="00963C22"/>
    <w:rsid w:val="0096632D"/>
    <w:rsid w:val="0097003A"/>
    <w:rsid w:val="00970060"/>
    <w:rsid w:val="00972313"/>
    <w:rsid w:val="0097323C"/>
    <w:rsid w:val="00973828"/>
    <w:rsid w:val="0097559F"/>
    <w:rsid w:val="00975FD4"/>
    <w:rsid w:val="0098260C"/>
    <w:rsid w:val="00984F2F"/>
    <w:rsid w:val="009853E1"/>
    <w:rsid w:val="00986E6B"/>
    <w:rsid w:val="00991374"/>
    <w:rsid w:val="00991769"/>
    <w:rsid w:val="00991882"/>
    <w:rsid w:val="0099307F"/>
    <w:rsid w:val="00994386"/>
    <w:rsid w:val="00994C66"/>
    <w:rsid w:val="009A0024"/>
    <w:rsid w:val="009A13D8"/>
    <w:rsid w:val="009A279E"/>
    <w:rsid w:val="009A4271"/>
    <w:rsid w:val="009A6FA4"/>
    <w:rsid w:val="009A7FAD"/>
    <w:rsid w:val="009B0A6F"/>
    <w:rsid w:val="009B0A94"/>
    <w:rsid w:val="009B59E9"/>
    <w:rsid w:val="009B70AA"/>
    <w:rsid w:val="009C5E77"/>
    <w:rsid w:val="009C6D5E"/>
    <w:rsid w:val="009C7A7E"/>
    <w:rsid w:val="009D02E8"/>
    <w:rsid w:val="009D0686"/>
    <w:rsid w:val="009D2B6D"/>
    <w:rsid w:val="009D51D0"/>
    <w:rsid w:val="009D6343"/>
    <w:rsid w:val="009D70A4"/>
    <w:rsid w:val="009D7653"/>
    <w:rsid w:val="009E08D1"/>
    <w:rsid w:val="009E0EFF"/>
    <w:rsid w:val="009E1B95"/>
    <w:rsid w:val="009E496F"/>
    <w:rsid w:val="009E4B0D"/>
    <w:rsid w:val="009E6047"/>
    <w:rsid w:val="009E7F92"/>
    <w:rsid w:val="009F02A3"/>
    <w:rsid w:val="009F2F27"/>
    <w:rsid w:val="009F34AA"/>
    <w:rsid w:val="009F6BCB"/>
    <w:rsid w:val="009F7B78"/>
    <w:rsid w:val="00A0057A"/>
    <w:rsid w:val="00A04213"/>
    <w:rsid w:val="00A04E24"/>
    <w:rsid w:val="00A0740B"/>
    <w:rsid w:val="00A07655"/>
    <w:rsid w:val="00A0776B"/>
    <w:rsid w:val="00A11421"/>
    <w:rsid w:val="00A13A01"/>
    <w:rsid w:val="00A14E9B"/>
    <w:rsid w:val="00A157B1"/>
    <w:rsid w:val="00A22229"/>
    <w:rsid w:val="00A23AE1"/>
    <w:rsid w:val="00A2521D"/>
    <w:rsid w:val="00A330BB"/>
    <w:rsid w:val="00A330E5"/>
    <w:rsid w:val="00A35F6C"/>
    <w:rsid w:val="00A412C3"/>
    <w:rsid w:val="00A424B8"/>
    <w:rsid w:val="00A44882"/>
    <w:rsid w:val="00A51A1C"/>
    <w:rsid w:val="00A54715"/>
    <w:rsid w:val="00A54760"/>
    <w:rsid w:val="00A60450"/>
    <w:rsid w:val="00A6061C"/>
    <w:rsid w:val="00A61DD8"/>
    <w:rsid w:val="00A62822"/>
    <w:rsid w:val="00A62D44"/>
    <w:rsid w:val="00A67263"/>
    <w:rsid w:val="00A71067"/>
    <w:rsid w:val="00A7161C"/>
    <w:rsid w:val="00A74373"/>
    <w:rsid w:val="00A76A51"/>
    <w:rsid w:val="00A77AA3"/>
    <w:rsid w:val="00A82974"/>
    <w:rsid w:val="00A854EB"/>
    <w:rsid w:val="00A8645C"/>
    <w:rsid w:val="00A872E5"/>
    <w:rsid w:val="00A91406"/>
    <w:rsid w:val="00A96E65"/>
    <w:rsid w:val="00A97C72"/>
    <w:rsid w:val="00A97E5A"/>
    <w:rsid w:val="00AA04EE"/>
    <w:rsid w:val="00AA305F"/>
    <w:rsid w:val="00AA5435"/>
    <w:rsid w:val="00AA63D4"/>
    <w:rsid w:val="00AB06E8"/>
    <w:rsid w:val="00AB1CD3"/>
    <w:rsid w:val="00AB3262"/>
    <w:rsid w:val="00AB352F"/>
    <w:rsid w:val="00AC065D"/>
    <w:rsid w:val="00AC1F5A"/>
    <w:rsid w:val="00AC274B"/>
    <w:rsid w:val="00AC4764"/>
    <w:rsid w:val="00AC6D36"/>
    <w:rsid w:val="00AD0CBA"/>
    <w:rsid w:val="00AD1127"/>
    <w:rsid w:val="00AD141A"/>
    <w:rsid w:val="00AD26E2"/>
    <w:rsid w:val="00AD29AC"/>
    <w:rsid w:val="00AD5143"/>
    <w:rsid w:val="00AD784C"/>
    <w:rsid w:val="00AE0636"/>
    <w:rsid w:val="00AE126A"/>
    <w:rsid w:val="00AE3005"/>
    <w:rsid w:val="00AE3897"/>
    <w:rsid w:val="00AE3BD5"/>
    <w:rsid w:val="00AE59A0"/>
    <w:rsid w:val="00AE6083"/>
    <w:rsid w:val="00AE6A9B"/>
    <w:rsid w:val="00AF0C57"/>
    <w:rsid w:val="00AF26F3"/>
    <w:rsid w:val="00AF29D6"/>
    <w:rsid w:val="00AF2AF0"/>
    <w:rsid w:val="00AF59AA"/>
    <w:rsid w:val="00AF5F04"/>
    <w:rsid w:val="00B00672"/>
    <w:rsid w:val="00B01B4D"/>
    <w:rsid w:val="00B056C6"/>
    <w:rsid w:val="00B06571"/>
    <w:rsid w:val="00B068BA"/>
    <w:rsid w:val="00B075A0"/>
    <w:rsid w:val="00B1088C"/>
    <w:rsid w:val="00B11688"/>
    <w:rsid w:val="00B1234B"/>
    <w:rsid w:val="00B1301A"/>
    <w:rsid w:val="00B13851"/>
    <w:rsid w:val="00B13B1C"/>
    <w:rsid w:val="00B22291"/>
    <w:rsid w:val="00B23F9A"/>
    <w:rsid w:val="00B2417B"/>
    <w:rsid w:val="00B245D3"/>
    <w:rsid w:val="00B248A9"/>
    <w:rsid w:val="00B24E6F"/>
    <w:rsid w:val="00B26CB5"/>
    <w:rsid w:val="00B2752E"/>
    <w:rsid w:val="00B307CC"/>
    <w:rsid w:val="00B31F07"/>
    <w:rsid w:val="00B326B7"/>
    <w:rsid w:val="00B431E8"/>
    <w:rsid w:val="00B4391C"/>
    <w:rsid w:val="00B45141"/>
    <w:rsid w:val="00B46733"/>
    <w:rsid w:val="00B5273A"/>
    <w:rsid w:val="00B53F04"/>
    <w:rsid w:val="00B57329"/>
    <w:rsid w:val="00B60E61"/>
    <w:rsid w:val="00B61F8D"/>
    <w:rsid w:val="00B62B50"/>
    <w:rsid w:val="00B6330C"/>
    <w:rsid w:val="00B635B7"/>
    <w:rsid w:val="00B63AE8"/>
    <w:rsid w:val="00B65950"/>
    <w:rsid w:val="00B66D83"/>
    <w:rsid w:val="00B672C0"/>
    <w:rsid w:val="00B73DB1"/>
    <w:rsid w:val="00B74B10"/>
    <w:rsid w:val="00B75646"/>
    <w:rsid w:val="00B761F0"/>
    <w:rsid w:val="00B83CE0"/>
    <w:rsid w:val="00B90729"/>
    <w:rsid w:val="00B907DA"/>
    <w:rsid w:val="00B93063"/>
    <w:rsid w:val="00B950BC"/>
    <w:rsid w:val="00B9714C"/>
    <w:rsid w:val="00B972C1"/>
    <w:rsid w:val="00B97EA0"/>
    <w:rsid w:val="00BA0D05"/>
    <w:rsid w:val="00BA16DD"/>
    <w:rsid w:val="00BA29AD"/>
    <w:rsid w:val="00BA3F8D"/>
    <w:rsid w:val="00BA5317"/>
    <w:rsid w:val="00BB4DDA"/>
    <w:rsid w:val="00BB7A10"/>
    <w:rsid w:val="00BC0331"/>
    <w:rsid w:val="00BC0F72"/>
    <w:rsid w:val="00BC4BF5"/>
    <w:rsid w:val="00BC7468"/>
    <w:rsid w:val="00BC7D4F"/>
    <w:rsid w:val="00BC7ED7"/>
    <w:rsid w:val="00BD0D1B"/>
    <w:rsid w:val="00BD2850"/>
    <w:rsid w:val="00BD5C28"/>
    <w:rsid w:val="00BE0D2E"/>
    <w:rsid w:val="00BE20CF"/>
    <w:rsid w:val="00BE2103"/>
    <w:rsid w:val="00BE28D2"/>
    <w:rsid w:val="00BE4A64"/>
    <w:rsid w:val="00BE5A2C"/>
    <w:rsid w:val="00BF557D"/>
    <w:rsid w:val="00BF567C"/>
    <w:rsid w:val="00BF766D"/>
    <w:rsid w:val="00BF7F58"/>
    <w:rsid w:val="00C01381"/>
    <w:rsid w:val="00C01AB1"/>
    <w:rsid w:val="00C06C29"/>
    <w:rsid w:val="00C079B8"/>
    <w:rsid w:val="00C10037"/>
    <w:rsid w:val="00C123EA"/>
    <w:rsid w:val="00C12A49"/>
    <w:rsid w:val="00C133EE"/>
    <w:rsid w:val="00C149D0"/>
    <w:rsid w:val="00C17545"/>
    <w:rsid w:val="00C2008C"/>
    <w:rsid w:val="00C21AE7"/>
    <w:rsid w:val="00C243AE"/>
    <w:rsid w:val="00C26588"/>
    <w:rsid w:val="00C26850"/>
    <w:rsid w:val="00C27DE9"/>
    <w:rsid w:val="00C32FB3"/>
    <w:rsid w:val="00C33388"/>
    <w:rsid w:val="00C35484"/>
    <w:rsid w:val="00C4173A"/>
    <w:rsid w:val="00C602FF"/>
    <w:rsid w:val="00C61174"/>
    <w:rsid w:val="00C6148F"/>
    <w:rsid w:val="00C618E9"/>
    <w:rsid w:val="00C62F7A"/>
    <w:rsid w:val="00C63B9C"/>
    <w:rsid w:val="00C6682F"/>
    <w:rsid w:val="00C66F7C"/>
    <w:rsid w:val="00C7118A"/>
    <w:rsid w:val="00C7275E"/>
    <w:rsid w:val="00C74C5D"/>
    <w:rsid w:val="00C75EF6"/>
    <w:rsid w:val="00C77168"/>
    <w:rsid w:val="00C850DA"/>
    <w:rsid w:val="00C863C4"/>
    <w:rsid w:val="00C920EA"/>
    <w:rsid w:val="00C93C3E"/>
    <w:rsid w:val="00C95AE9"/>
    <w:rsid w:val="00CA12E3"/>
    <w:rsid w:val="00CA6611"/>
    <w:rsid w:val="00CA6AE6"/>
    <w:rsid w:val="00CA782F"/>
    <w:rsid w:val="00CA7BCF"/>
    <w:rsid w:val="00CB3285"/>
    <w:rsid w:val="00CC0C72"/>
    <w:rsid w:val="00CC2BFD"/>
    <w:rsid w:val="00CC35BB"/>
    <w:rsid w:val="00CC379D"/>
    <w:rsid w:val="00CC3829"/>
    <w:rsid w:val="00CD0D45"/>
    <w:rsid w:val="00CD1207"/>
    <w:rsid w:val="00CD22EF"/>
    <w:rsid w:val="00CD322C"/>
    <w:rsid w:val="00CD3476"/>
    <w:rsid w:val="00CD414C"/>
    <w:rsid w:val="00CD64DF"/>
    <w:rsid w:val="00CD669A"/>
    <w:rsid w:val="00CD7AB8"/>
    <w:rsid w:val="00CE2B78"/>
    <w:rsid w:val="00CE4746"/>
    <w:rsid w:val="00CF2F50"/>
    <w:rsid w:val="00CF4C7A"/>
    <w:rsid w:val="00CF6198"/>
    <w:rsid w:val="00CF7303"/>
    <w:rsid w:val="00D00185"/>
    <w:rsid w:val="00D01F4D"/>
    <w:rsid w:val="00D02919"/>
    <w:rsid w:val="00D036DF"/>
    <w:rsid w:val="00D04C61"/>
    <w:rsid w:val="00D055AD"/>
    <w:rsid w:val="00D05B8D"/>
    <w:rsid w:val="00D06308"/>
    <w:rsid w:val="00D065A2"/>
    <w:rsid w:val="00D07F00"/>
    <w:rsid w:val="00D162AB"/>
    <w:rsid w:val="00D17B72"/>
    <w:rsid w:val="00D20D79"/>
    <w:rsid w:val="00D26A72"/>
    <w:rsid w:val="00D27170"/>
    <w:rsid w:val="00D30CB3"/>
    <w:rsid w:val="00D3185C"/>
    <w:rsid w:val="00D32B12"/>
    <w:rsid w:val="00D33064"/>
    <w:rsid w:val="00D3318E"/>
    <w:rsid w:val="00D33E72"/>
    <w:rsid w:val="00D35BD6"/>
    <w:rsid w:val="00D361B5"/>
    <w:rsid w:val="00D411A2"/>
    <w:rsid w:val="00D41F92"/>
    <w:rsid w:val="00D42572"/>
    <w:rsid w:val="00D44A87"/>
    <w:rsid w:val="00D4606D"/>
    <w:rsid w:val="00D4784E"/>
    <w:rsid w:val="00D50B9C"/>
    <w:rsid w:val="00D52173"/>
    <w:rsid w:val="00D52D73"/>
    <w:rsid w:val="00D52E58"/>
    <w:rsid w:val="00D56B20"/>
    <w:rsid w:val="00D6009D"/>
    <w:rsid w:val="00D6498A"/>
    <w:rsid w:val="00D64C91"/>
    <w:rsid w:val="00D714CC"/>
    <w:rsid w:val="00D72DED"/>
    <w:rsid w:val="00D75EA7"/>
    <w:rsid w:val="00D76BDD"/>
    <w:rsid w:val="00D77C58"/>
    <w:rsid w:val="00D77F71"/>
    <w:rsid w:val="00D80816"/>
    <w:rsid w:val="00D81F21"/>
    <w:rsid w:val="00D91234"/>
    <w:rsid w:val="00D9219F"/>
    <w:rsid w:val="00D93CB1"/>
    <w:rsid w:val="00D95470"/>
    <w:rsid w:val="00D962E2"/>
    <w:rsid w:val="00D978AA"/>
    <w:rsid w:val="00DA2619"/>
    <w:rsid w:val="00DA358B"/>
    <w:rsid w:val="00DA4239"/>
    <w:rsid w:val="00DA61A9"/>
    <w:rsid w:val="00DB0B61"/>
    <w:rsid w:val="00DB1393"/>
    <w:rsid w:val="00DB52FB"/>
    <w:rsid w:val="00DB79EF"/>
    <w:rsid w:val="00DC090B"/>
    <w:rsid w:val="00DC1679"/>
    <w:rsid w:val="00DC2CF1"/>
    <w:rsid w:val="00DC4669"/>
    <w:rsid w:val="00DC4FCF"/>
    <w:rsid w:val="00DC50E0"/>
    <w:rsid w:val="00DC6386"/>
    <w:rsid w:val="00DD1130"/>
    <w:rsid w:val="00DD1951"/>
    <w:rsid w:val="00DD6130"/>
    <w:rsid w:val="00DD6456"/>
    <w:rsid w:val="00DD6628"/>
    <w:rsid w:val="00DD6945"/>
    <w:rsid w:val="00DE3250"/>
    <w:rsid w:val="00DE6028"/>
    <w:rsid w:val="00DE78A3"/>
    <w:rsid w:val="00DF1A71"/>
    <w:rsid w:val="00DF23C9"/>
    <w:rsid w:val="00DF5308"/>
    <w:rsid w:val="00DF68C7"/>
    <w:rsid w:val="00DF731A"/>
    <w:rsid w:val="00E006B5"/>
    <w:rsid w:val="00E02696"/>
    <w:rsid w:val="00E03E36"/>
    <w:rsid w:val="00E04D6E"/>
    <w:rsid w:val="00E05435"/>
    <w:rsid w:val="00E058E6"/>
    <w:rsid w:val="00E11332"/>
    <w:rsid w:val="00E11352"/>
    <w:rsid w:val="00E145AB"/>
    <w:rsid w:val="00E16332"/>
    <w:rsid w:val="00E16BD0"/>
    <w:rsid w:val="00E170DC"/>
    <w:rsid w:val="00E22996"/>
    <w:rsid w:val="00E26818"/>
    <w:rsid w:val="00E27FFC"/>
    <w:rsid w:val="00E30B15"/>
    <w:rsid w:val="00E40181"/>
    <w:rsid w:val="00E527E5"/>
    <w:rsid w:val="00E56A01"/>
    <w:rsid w:val="00E56B11"/>
    <w:rsid w:val="00E62255"/>
    <w:rsid w:val="00E629A1"/>
    <w:rsid w:val="00E66CFB"/>
    <w:rsid w:val="00E6794C"/>
    <w:rsid w:val="00E71591"/>
    <w:rsid w:val="00E803AE"/>
    <w:rsid w:val="00E80DE3"/>
    <w:rsid w:val="00E82C55"/>
    <w:rsid w:val="00E87D8E"/>
    <w:rsid w:val="00E90056"/>
    <w:rsid w:val="00E92AC3"/>
    <w:rsid w:val="00E97DB7"/>
    <w:rsid w:val="00EA17D8"/>
    <w:rsid w:val="00EA1D7D"/>
    <w:rsid w:val="00EA50B2"/>
    <w:rsid w:val="00EA7475"/>
    <w:rsid w:val="00EA7F5E"/>
    <w:rsid w:val="00EB00E0"/>
    <w:rsid w:val="00EB0BCE"/>
    <w:rsid w:val="00EB547E"/>
    <w:rsid w:val="00EC02E9"/>
    <w:rsid w:val="00EC059F"/>
    <w:rsid w:val="00EC1F24"/>
    <w:rsid w:val="00EC22F6"/>
    <w:rsid w:val="00EC2D0B"/>
    <w:rsid w:val="00EC3503"/>
    <w:rsid w:val="00ED3745"/>
    <w:rsid w:val="00ED39DF"/>
    <w:rsid w:val="00ED5B9B"/>
    <w:rsid w:val="00ED6BAD"/>
    <w:rsid w:val="00ED7447"/>
    <w:rsid w:val="00EE1488"/>
    <w:rsid w:val="00EE1EC1"/>
    <w:rsid w:val="00EE3E24"/>
    <w:rsid w:val="00EE448D"/>
    <w:rsid w:val="00EE4D5D"/>
    <w:rsid w:val="00EE506C"/>
    <w:rsid w:val="00EE5131"/>
    <w:rsid w:val="00EE5EE7"/>
    <w:rsid w:val="00EF109B"/>
    <w:rsid w:val="00EF19FB"/>
    <w:rsid w:val="00EF36AF"/>
    <w:rsid w:val="00EF3E51"/>
    <w:rsid w:val="00EF60D1"/>
    <w:rsid w:val="00F003F4"/>
    <w:rsid w:val="00F0080F"/>
    <w:rsid w:val="00F00F9C"/>
    <w:rsid w:val="00F01E5F"/>
    <w:rsid w:val="00F02ABA"/>
    <w:rsid w:val="00F03C45"/>
    <w:rsid w:val="00F0437A"/>
    <w:rsid w:val="00F04ECC"/>
    <w:rsid w:val="00F058D9"/>
    <w:rsid w:val="00F11037"/>
    <w:rsid w:val="00F1154D"/>
    <w:rsid w:val="00F16F1B"/>
    <w:rsid w:val="00F1719E"/>
    <w:rsid w:val="00F250A9"/>
    <w:rsid w:val="00F25952"/>
    <w:rsid w:val="00F2597A"/>
    <w:rsid w:val="00F25FB5"/>
    <w:rsid w:val="00F260F7"/>
    <w:rsid w:val="00F30FF4"/>
    <w:rsid w:val="00F3122E"/>
    <w:rsid w:val="00F33000"/>
    <w:rsid w:val="00F331AD"/>
    <w:rsid w:val="00F35287"/>
    <w:rsid w:val="00F43A37"/>
    <w:rsid w:val="00F4641B"/>
    <w:rsid w:val="00F46EB8"/>
    <w:rsid w:val="00F50CD1"/>
    <w:rsid w:val="00F50F7D"/>
    <w:rsid w:val="00F511E4"/>
    <w:rsid w:val="00F52D09"/>
    <w:rsid w:val="00F52E08"/>
    <w:rsid w:val="00F55B21"/>
    <w:rsid w:val="00F56EF6"/>
    <w:rsid w:val="00F61A9F"/>
    <w:rsid w:val="00F64696"/>
    <w:rsid w:val="00F65957"/>
    <w:rsid w:val="00F65AA9"/>
    <w:rsid w:val="00F6768F"/>
    <w:rsid w:val="00F70FAD"/>
    <w:rsid w:val="00F72C2C"/>
    <w:rsid w:val="00F76CAB"/>
    <w:rsid w:val="00F772C6"/>
    <w:rsid w:val="00F815B5"/>
    <w:rsid w:val="00F84DAD"/>
    <w:rsid w:val="00F85195"/>
    <w:rsid w:val="00F87453"/>
    <w:rsid w:val="00F90E1A"/>
    <w:rsid w:val="00F938BA"/>
    <w:rsid w:val="00F95B77"/>
    <w:rsid w:val="00F963B2"/>
    <w:rsid w:val="00F96874"/>
    <w:rsid w:val="00FA2C46"/>
    <w:rsid w:val="00FA3525"/>
    <w:rsid w:val="00FA38AC"/>
    <w:rsid w:val="00FA47CE"/>
    <w:rsid w:val="00FA4D8D"/>
    <w:rsid w:val="00FA5A53"/>
    <w:rsid w:val="00FB26E5"/>
    <w:rsid w:val="00FB2CB4"/>
    <w:rsid w:val="00FB3CEE"/>
    <w:rsid w:val="00FB4769"/>
    <w:rsid w:val="00FB4CDA"/>
    <w:rsid w:val="00FB75C4"/>
    <w:rsid w:val="00FC0F81"/>
    <w:rsid w:val="00FC395C"/>
    <w:rsid w:val="00FD3766"/>
    <w:rsid w:val="00FD47C4"/>
    <w:rsid w:val="00FD4FC5"/>
    <w:rsid w:val="00FD72DA"/>
    <w:rsid w:val="00FE206E"/>
    <w:rsid w:val="00FE2DCF"/>
    <w:rsid w:val="00FE3FA7"/>
    <w:rsid w:val="00FE4E65"/>
    <w:rsid w:val="00FF2FCE"/>
    <w:rsid w:val="00FF3FF2"/>
    <w:rsid w:val="00FF4F7D"/>
    <w:rsid w:val="00FF6D9D"/>
    <w:rsid w:val="00FF7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3619203"/>
  <w15:docId w15:val="{E3E87FE0-FF21-6043-8ED0-5C277B7F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08617F"/>
    <w:pPr>
      <w:keepNext/>
      <w:keepLines/>
      <w:spacing w:before="36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9"/>
    <w:rsid w:val="0008617F"/>
    <w:rPr>
      <w:rFonts w:ascii="Arial" w:eastAsia="MS Gothic" w:hAnsi="Arial" w:cs="Arial"/>
      <w:b/>
      <w:bCs/>
      <w:color w:val="16145F" w:themeColor="accent3"/>
      <w:kern w:val="32"/>
      <w:sz w:val="28"/>
      <w:szCs w:val="40"/>
      <w:lang w:eastAsia="en-US"/>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eastAsia="en-US"/>
    </w:rPr>
  </w:style>
  <w:style w:type="character" w:customStyle="1" w:styleId="Heading3Char">
    <w:name w:val="Heading 3 Char"/>
    <w:link w:val="Heading3"/>
    <w:uiPriority w:val="1"/>
    <w:rsid w:val="004033E8"/>
    <w:rPr>
      <w:rFonts w:ascii="Arial" w:eastAsia="MS Gothic" w:hAnsi="Arial" w:cstheme="majorBidi"/>
      <w:b/>
      <w:bCs/>
      <w:sz w:val="22"/>
      <w:szCs w:val="26"/>
      <w:lang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eastAsia="en-US"/>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eastAsia="en-US"/>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10"/>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9"/>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5"/>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99"/>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99"/>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CSnumberdigit">
    <w:name w:val="DJCS number digit"/>
    <w:basedOn w:val="DJCSbody"/>
    <w:uiPriority w:val="2"/>
    <w:rsid w:val="00EE506C"/>
    <w:pPr>
      <w:numPr>
        <w:numId w:val="4"/>
      </w:numPr>
    </w:pPr>
  </w:style>
  <w:style w:type="paragraph" w:customStyle="1" w:styleId="DJCSnumberloweralphaindent">
    <w:name w:val="DJCS number lower alpha indent"/>
    <w:basedOn w:val="DJCSbody"/>
    <w:uiPriority w:val="3"/>
    <w:rsid w:val="00721CFB"/>
    <w:pPr>
      <w:numPr>
        <w:ilvl w:val="1"/>
        <w:numId w:val="8"/>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8"/>
      </w:numPr>
    </w:pPr>
  </w:style>
  <w:style w:type="paragraph" w:customStyle="1" w:styleId="DJCSnumberlowerroman">
    <w:name w:val="DJCS number lower roman"/>
    <w:basedOn w:val="DJCSbody"/>
    <w:uiPriority w:val="3"/>
    <w:rsid w:val="00EB0BCE"/>
    <w:pPr>
      <w:numPr>
        <w:numId w:val="7"/>
      </w:numPr>
    </w:pPr>
  </w:style>
  <w:style w:type="paragraph" w:customStyle="1" w:styleId="DJCSnumberlowerromanindent">
    <w:name w:val="DJCS number lower roman indent"/>
    <w:basedOn w:val="DJCSbody"/>
    <w:uiPriority w:val="3"/>
    <w:rsid w:val="00EB0BCE"/>
    <w:pPr>
      <w:numPr>
        <w:ilvl w:val="1"/>
        <w:numId w:val="7"/>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JCSquotebullet1">
    <w:name w:val="DJCS quote bullet 1"/>
    <w:basedOn w:val="DJCSquote"/>
    <w:rsid w:val="00FD72DA"/>
    <w:pPr>
      <w:numPr>
        <w:numId w:val="6"/>
      </w:numPr>
      <w:ind w:left="681" w:hanging="284"/>
    </w:pPr>
  </w:style>
  <w:style w:type="paragraph" w:customStyle="1" w:styleId="DJCSquotebullet2">
    <w:name w:val="DJCS quote bullet 2"/>
    <w:basedOn w:val="DJCSquote"/>
    <w:rsid w:val="00FD72DA"/>
    <w:pPr>
      <w:numPr>
        <w:ilvl w:val="1"/>
        <w:numId w:val="6"/>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character" w:styleId="FootnoteReference">
    <w:name w:val="footnote reference"/>
    <w:basedOn w:val="DefaultParagraphFont"/>
    <w:uiPriority w:val="99"/>
    <w:semiHidden/>
    <w:unhideWhenUsed/>
    <w:rsid w:val="000A14C0"/>
    <w:rPr>
      <w:vertAlign w:val="superscript"/>
    </w:rPr>
  </w:style>
  <w:style w:type="table" w:customStyle="1" w:styleId="TableGrid11">
    <w:name w:val="Table Grid11"/>
    <w:basedOn w:val="TableNormal"/>
    <w:next w:val="TableGrid"/>
    <w:uiPriority w:val="39"/>
    <w:rsid w:val="002F19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C153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407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semiHidden/>
    <w:rsid w:val="00DC4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management-government/indexation-fees-and-penal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5D79D61091942A4A1BAD50811B0D9" ma:contentTypeVersion="15" ma:contentTypeDescription="Create a new document." ma:contentTypeScope="" ma:versionID="d8d8fe6569f09d360e369101e9339a52">
  <xsd:schema xmlns:xsd="http://www.w3.org/2001/XMLSchema" xmlns:xs="http://www.w3.org/2001/XMLSchema" xmlns:p="http://schemas.microsoft.com/office/2006/metadata/properties" xmlns:ns2="a0a21f9c-edc1-4b0f-a2f7-c6ac7f14bc31" xmlns:ns3="60b6a01b-9bff-4298-a3fd-070febc62cfa" targetNamespace="http://schemas.microsoft.com/office/2006/metadata/properties" ma:root="true" ma:fieldsID="109f34e2099c2916db617837ec2120af" ns2:_="" ns3:_="">
    <xsd:import namespace="a0a21f9c-edc1-4b0f-a2f7-c6ac7f14bc31"/>
    <xsd:import namespace="60b6a01b-9bff-4298-a3fd-070febc62c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Approva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21f9c-edc1-4b0f-a2f7-c6ac7f14b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pprovals" ma:index="20" nillable="true" ma:displayName="Approvals" ma:description="Details of approvals" ma:format="Dropdown" ma:internalName="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b6a01b-9bff-4298-a3fd-070febc62c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s xmlns="a0a21f9c-edc1-4b0f-a2f7-c6ac7f14bc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A0541-22FE-4B37-9D78-3C2E49D38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21f9c-edc1-4b0f-a2f7-c6ac7f14bc31"/>
    <ds:schemaRef ds:uri="60b6a01b-9bff-4298-a3fd-070febc62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7883D-4F6F-48FD-90E9-DA5FA89CC306}">
  <ds:schemaRefs>
    <ds:schemaRef ds:uri="http://schemas.microsoft.com/office/2006/documentManagement/types"/>
    <ds:schemaRef ds:uri="60b6a01b-9bff-4298-a3fd-070febc62cfa"/>
    <ds:schemaRef ds:uri="http://purl.org/dc/elements/1.1/"/>
    <ds:schemaRef ds:uri="http://schemas.microsoft.com/office/infopath/2007/PartnerControls"/>
    <ds:schemaRef ds:uri="http://purl.org/dc/terms/"/>
    <ds:schemaRef ds:uri="http://schemas.openxmlformats.org/package/2006/metadata/core-properties"/>
    <ds:schemaRef ds:uri="a0a21f9c-edc1-4b0f-a2f7-c6ac7f14bc3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B0E53EF-F2CF-4CB9-BBC5-083E5989DE4B}">
  <ds:schemaRefs>
    <ds:schemaRef ds:uri="http://schemas.microsoft.com/sharepoint/v3/contenttype/forms"/>
  </ds:schemaRefs>
</ds:datastoreItem>
</file>

<file path=customXml/itemProps4.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2780</Words>
  <Characters>16257</Characters>
  <Application>Microsoft Office Word</Application>
  <DocSecurity>4</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19000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David M Darragh (DJCS)</cp:lastModifiedBy>
  <cp:revision>2</cp:revision>
  <cp:lastPrinted>2017-07-07T00:32:00Z</cp:lastPrinted>
  <dcterms:created xsi:type="dcterms:W3CDTF">2021-08-03T02:43:00Z</dcterms:created>
  <dcterms:modified xsi:type="dcterms:W3CDTF">2021-08-03T02:43:00Z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0x0101005265D79D61091942A4A1BAD50811B0D9</vt:lpwstr>
  </property>
  <property fmtid="{D5CDD505-2E9C-101B-9397-08002B2CF9AE}" pid="4" name="_dlc_DocIdItemGuid">
    <vt:lpwstr>f057e643-4898-4aea-9118-7ec19de78fe3</vt:lpwstr>
  </property>
</Properties>
</file>