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94068" w14:textId="07611B50" w:rsidR="00853D6B" w:rsidRPr="00A900A2" w:rsidRDefault="00853D6B" w:rsidP="00853D6B">
      <w:pPr>
        <w:pStyle w:val="Section"/>
        <w:widowControl w:val="0"/>
        <w:rPr>
          <w:rFonts w:ascii="Arial" w:hAnsi="Arial" w:cs="Arial"/>
          <w:color w:val="000000" w:themeColor="text1"/>
        </w:rPr>
      </w:pPr>
      <w:r w:rsidRPr="00A900A2">
        <w:rPr>
          <w:rFonts w:ascii="Arial" w:hAnsi="Arial" w:cs="Arial"/>
          <w:color w:val="000000" w:themeColor="text1"/>
        </w:rPr>
        <w:t xml:space="preserve">Guidelines for applying for approval of </w:t>
      </w:r>
      <w:r w:rsidR="00F04D49">
        <w:rPr>
          <w:rFonts w:ascii="Arial" w:hAnsi="Arial" w:cs="Arial"/>
          <w:color w:val="000000" w:themeColor="text1"/>
        </w:rPr>
        <w:t>a</w:t>
      </w:r>
      <w:r w:rsidRPr="00A900A2">
        <w:rPr>
          <w:rFonts w:ascii="Arial" w:hAnsi="Arial" w:cs="Arial"/>
          <w:color w:val="000000" w:themeColor="text1"/>
        </w:rPr>
        <w:t xml:space="preserve">ssessment schemes </w:t>
      </w:r>
    </w:p>
    <w:p w14:paraId="5968B204" w14:textId="77777777" w:rsidR="00853D6B" w:rsidRPr="00A900A2" w:rsidRDefault="00853D6B" w:rsidP="00853D6B">
      <w:pPr>
        <w:widowControl w:val="0"/>
        <w:spacing w:before="360" w:after="240"/>
        <w:ind w:left="425" w:hanging="425"/>
        <w:rPr>
          <w:rFonts w:cs="Arial"/>
          <w:b/>
          <w:bCs/>
          <w:color w:val="000000" w:themeColor="text1"/>
          <w:sz w:val="32"/>
          <w:szCs w:val="32"/>
        </w:rPr>
      </w:pPr>
      <w:r w:rsidRPr="00A900A2">
        <w:rPr>
          <w:rFonts w:cs="Arial"/>
          <w:b/>
          <w:bCs/>
          <w:color w:val="000000" w:themeColor="text1"/>
          <w:sz w:val="32"/>
          <w:szCs w:val="32"/>
        </w:rPr>
        <w:t>Introduction</w:t>
      </w:r>
    </w:p>
    <w:p w14:paraId="2082344C" w14:textId="77777777" w:rsidR="00853D6B" w:rsidRPr="00A900A2" w:rsidRDefault="00853D6B" w:rsidP="00853D6B">
      <w:pPr>
        <w:widowControl w:val="0"/>
        <w:spacing w:before="240" w:after="240"/>
        <w:ind w:left="567" w:hanging="567"/>
        <w:rPr>
          <w:rFonts w:cs="Arial"/>
          <w:b/>
          <w:bCs/>
          <w:color w:val="000000" w:themeColor="text1"/>
          <w:sz w:val="28"/>
          <w:szCs w:val="28"/>
        </w:rPr>
      </w:pPr>
      <w:r w:rsidRPr="00A900A2">
        <w:rPr>
          <w:rFonts w:cs="Arial"/>
          <w:b/>
          <w:bCs/>
          <w:color w:val="000000" w:themeColor="text1"/>
          <w:sz w:val="28"/>
          <w:szCs w:val="28"/>
        </w:rPr>
        <w:t>1</w:t>
      </w:r>
      <w:r w:rsidRPr="00A900A2">
        <w:rPr>
          <w:rFonts w:cs="Arial"/>
          <w:b/>
          <w:bCs/>
          <w:color w:val="000000" w:themeColor="text1"/>
          <w:sz w:val="28"/>
          <w:szCs w:val="28"/>
        </w:rPr>
        <w:tab/>
        <w:t>Purpose</w:t>
      </w:r>
    </w:p>
    <w:p w14:paraId="3E1D1037" w14:textId="77777777" w:rsidR="00853D6B" w:rsidRPr="00853D6B" w:rsidRDefault="00853D6B" w:rsidP="00853D6B">
      <w:pPr>
        <w:widowControl w:val="0"/>
        <w:rPr>
          <w:rFonts w:cs="Arial"/>
          <w:sz w:val="22"/>
          <w:szCs w:val="22"/>
        </w:rPr>
      </w:pPr>
      <w:r w:rsidRPr="00853D6B">
        <w:rPr>
          <w:rFonts w:cs="Arial"/>
          <w:sz w:val="22"/>
          <w:szCs w:val="22"/>
        </w:rPr>
        <w:t xml:space="preserve">These ‘Guidelines for applying for approval of assessment schemes’ (Guidelines) are for organisations applying to the Business Licensing Authority (BLA) for the approval of assessment schemes under the </w:t>
      </w:r>
      <w:r w:rsidRPr="00853D6B">
        <w:rPr>
          <w:rFonts w:cs="Arial"/>
          <w:i/>
          <w:iCs/>
          <w:sz w:val="22"/>
          <w:szCs w:val="22"/>
        </w:rPr>
        <w:t>Professional Engineers Registration Act 2019</w:t>
      </w:r>
      <w:r w:rsidRPr="00853D6B">
        <w:rPr>
          <w:rFonts w:cs="Arial"/>
          <w:sz w:val="22"/>
          <w:szCs w:val="22"/>
        </w:rPr>
        <w:t xml:space="preserve"> (the PER Act). Such organisations are referred to as ‘assessment entities’ under the PER Act and in these Guidelines.</w:t>
      </w:r>
    </w:p>
    <w:p w14:paraId="7C03E831" w14:textId="77777777" w:rsidR="00853D6B" w:rsidRPr="00853D6B" w:rsidRDefault="00853D6B" w:rsidP="00853D6B">
      <w:pPr>
        <w:widowControl w:val="0"/>
        <w:rPr>
          <w:rFonts w:cs="Arial"/>
          <w:sz w:val="22"/>
          <w:szCs w:val="22"/>
        </w:rPr>
      </w:pPr>
      <w:r w:rsidRPr="00853D6B">
        <w:rPr>
          <w:rFonts w:cs="Arial"/>
          <w:sz w:val="22"/>
          <w:szCs w:val="22"/>
        </w:rPr>
        <w:t>Under the PER Act the BLA is responsible for approving assessment schemes. This includes approving:</w:t>
      </w:r>
    </w:p>
    <w:p w14:paraId="3CEF9451"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new assessment schemes</w:t>
      </w:r>
    </w:p>
    <w:p w14:paraId="4E19AC49"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variations to approved assessment schemes, and</w:t>
      </w:r>
    </w:p>
    <w:p w14:paraId="49F34396"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the renewal of assessment schemes on the expiry of their approval.</w:t>
      </w:r>
    </w:p>
    <w:p w14:paraId="1474ADE2" w14:textId="77777777" w:rsidR="00853D6B" w:rsidRPr="00853D6B" w:rsidRDefault="00853D6B" w:rsidP="00853D6B">
      <w:pPr>
        <w:widowControl w:val="0"/>
        <w:rPr>
          <w:rFonts w:cs="Arial"/>
          <w:sz w:val="22"/>
          <w:szCs w:val="22"/>
        </w:rPr>
      </w:pPr>
      <w:r w:rsidRPr="00853D6B">
        <w:rPr>
          <w:rFonts w:cs="Arial"/>
          <w:sz w:val="22"/>
          <w:szCs w:val="22"/>
        </w:rPr>
        <w:t>An assessment scheme sets out:</w:t>
      </w:r>
    </w:p>
    <w:p w14:paraId="5B3F6927"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the qualifications and experience required for the registration and endorsement of professional engineers along with the arrangements for assessing these requirements, and</w:t>
      </w:r>
    </w:p>
    <w:p w14:paraId="2AB1E3E5"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 xml:space="preserve">the Continuing Professional Development (CPD) requirements for the renewal of registration and endorsement. </w:t>
      </w:r>
    </w:p>
    <w:p w14:paraId="0580A329" w14:textId="77777777" w:rsidR="00853D6B" w:rsidRPr="00853D6B" w:rsidRDefault="00853D6B" w:rsidP="00853D6B">
      <w:pPr>
        <w:widowControl w:val="0"/>
        <w:rPr>
          <w:rFonts w:cs="Arial"/>
          <w:sz w:val="22"/>
          <w:szCs w:val="22"/>
        </w:rPr>
      </w:pPr>
      <w:r w:rsidRPr="00853D6B">
        <w:rPr>
          <w:rFonts w:cs="Arial"/>
          <w:sz w:val="22"/>
          <w:szCs w:val="22"/>
        </w:rPr>
        <w:t xml:space="preserve">In addition to approving assessment schemes, the BLA is responsible for registering professional engineers and endorsing them to engage in the building industry. </w:t>
      </w:r>
    </w:p>
    <w:p w14:paraId="32FFFCA4" w14:textId="77777777" w:rsidR="00853D6B" w:rsidRPr="00853D6B" w:rsidRDefault="00853D6B" w:rsidP="00853D6B">
      <w:pPr>
        <w:widowControl w:val="0"/>
        <w:rPr>
          <w:rFonts w:cs="Arial"/>
          <w:sz w:val="22"/>
          <w:szCs w:val="22"/>
        </w:rPr>
      </w:pPr>
      <w:r w:rsidRPr="00853D6B">
        <w:rPr>
          <w:rFonts w:cs="Arial"/>
          <w:sz w:val="22"/>
          <w:szCs w:val="22"/>
        </w:rPr>
        <w:t xml:space="preserve">These Guidelines will assist assessment entities to prepare and submit assessment schemes to the BLA that meet the suitability requirements for approval set out in section 34 of the PER Act. </w:t>
      </w:r>
    </w:p>
    <w:p w14:paraId="218BE184" w14:textId="77777777" w:rsidR="00853D6B" w:rsidRPr="00853D6B" w:rsidRDefault="00853D6B" w:rsidP="00853D6B">
      <w:pPr>
        <w:widowControl w:val="0"/>
        <w:rPr>
          <w:rFonts w:cs="Arial"/>
          <w:sz w:val="22"/>
          <w:szCs w:val="22"/>
        </w:rPr>
      </w:pPr>
      <w:r w:rsidRPr="00853D6B">
        <w:rPr>
          <w:rFonts w:cs="Arial"/>
          <w:sz w:val="22"/>
          <w:szCs w:val="22"/>
        </w:rPr>
        <w:t>It is important that assessment entities comply with these Guidelines when preparing an application to the BLA as failure to meet the suitability requirements may result in delays in the processing and determination of an application by the BLA because it must:</w:t>
      </w:r>
    </w:p>
    <w:p w14:paraId="0E5758CD"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request further information to support an application</w:t>
      </w:r>
    </w:p>
    <w:p w14:paraId="47F66DC4"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require amendments to be made to a proposed assessment scheme, a proposed variation, or to an assessment scheme submitted for renewal</w:t>
      </w:r>
    </w:p>
    <w:p w14:paraId="53DDC202"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impose conditions on the operation of an assessment scheme, or</w:t>
      </w:r>
    </w:p>
    <w:p w14:paraId="7D689D57"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textAlignment w:val="auto"/>
        <w:rPr>
          <w:rFonts w:cs="Arial"/>
          <w:sz w:val="22"/>
          <w:szCs w:val="22"/>
        </w:rPr>
      </w:pPr>
      <w:r w:rsidRPr="7CA5BE43">
        <w:rPr>
          <w:rFonts w:cs="Arial"/>
          <w:sz w:val="22"/>
          <w:szCs w:val="22"/>
        </w:rPr>
        <w:t>refuse to approve an assessment scheme.</w:t>
      </w:r>
    </w:p>
    <w:p w14:paraId="316911E9" w14:textId="77777777" w:rsidR="00853D6B" w:rsidRPr="00853D6B" w:rsidRDefault="00853D6B" w:rsidP="00853D6B">
      <w:pPr>
        <w:widowControl w:val="0"/>
        <w:rPr>
          <w:rFonts w:cs="Arial"/>
          <w:sz w:val="22"/>
          <w:szCs w:val="22"/>
        </w:rPr>
      </w:pPr>
      <w:r w:rsidRPr="00853D6B">
        <w:rPr>
          <w:rFonts w:cs="Arial"/>
          <w:sz w:val="22"/>
          <w:szCs w:val="22"/>
        </w:rPr>
        <w:t>These Guidelines comprise four parts.</w:t>
      </w:r>
    </w:p>
    <w:p w14:paraId="26E0E280"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b/>
          <w:bCs/>
          <w:sz w:val="22"/>
          <w:szCs w:val="22"/>
        </w:rPr>
        <w:t>Part A</w:t>
      </w:r>
      <w:r w:rsidRPr="7CA5BE43">
        <w:rPr>
          <w:rFonts w:cs="Arial"/>
          <w:sz w:val="22"/>
          <w:szCs w:val="22"/>
        </w:rPr>
        <w:t xml:space="preserve"> – Describes the process for approving assessment schemes and the application requirements.</w:t>
      </w:r>
    </w:p>
    <w:p w14:paraId="1C5E0D96"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b/>
          <w:bCs/>
          <w:sz w:val="22"/>
          <w:szCs w:val="22"/>
        </w:rPr>
        <w:t>Part B</w:t>
      </w:r>
      <w:r w:rsidRPr="7CA5BE43">
        <w:rPr>
          <w:rFonts w:cs="Arial"/>
          <w:sz w:val="22"/>
          <w:szCs w:val="22"/>
        </w:rPr>
        <w:t xml:space="preserve"> – Explains the requirements under section 34 of the PER Act that assessment schemes must meet to be approved.</w:t>
      </w:r>
    </w:p>
    <w:p w14:paraId="5F3BF919" w14:textId="77777777" w:rsidR="00853D6B" w:rsidRPr="00853D6B" w:rsidRDefault="00853D6B" w:rsidP="001D4883">
      <w:pPr>
        <w:widowControl w:val="0"/>
        <w:numPr>
          <w:ilvl w:val="0"/>
          <w:numId w:val="14"/>
        </w:numPr>
        <w:suppressLineNumbers w:val="0"/>
        <w:overflowPunct/>
        <w:autoSpaceDE/>
        <w:autoSpaceDN/>
        <w:adjustRightInd/>
        <w:snapToGrid w:val="0"/>
        <w:spacing w:before="0" w:after="0"/>
        <w:ind w:left="850" w:hanging="425"/>
        <w:textAlignment w:val="auto"/>
        <w:rPr>
          <w:rFonts w:cs="Arial"/>
          <w:sz w:val="22"/>
          <w:szCs w:val="22"/>
        </w:rPr>
      </w:pPr>
      <w:r w:rsidRPr="7CA5BE43">
        <w:rPr>
          <w:rFonts w:cs="Arial"/>
          <w:b/>
          <w:bCs/>
          <w:sz w:val="22"/>
          <w:szCs w:val="22"/>
        </w:rPr>
        <w:t>Part C</w:t>
      </w:r>
      <w:r w:rsidRPr="7CA5BE43">
        <w:rPr>
          <w:rFonts w:cs="Arial"/>
          <w:sz w:val="22"/>
          <w:szCs w:val="22"/>
        </w:rPr>
        <w:t xml:space="preserve"> – Details the requirements and arrangements that apply after an assessment scheme or variation has been approved by the BLA.</w:t>
      </w:r>
    </w:p>
    <w:p w14:paraId="1AD02A79" w14:textId="77777777" w:rsidR="00853D6B" w:rsidRPr="00853D6B" w:rsidRDefault="00853D6B" w:rsidP="001D4883">
      <w:pPr>
        <w:widowControl w:val="0"/>
        <w:numPr>
          <w:ilvl w:val="0"/>
          <w:numId w:val="14"/>
        </w:numPr>
        <w:suppressLineNumbers w:val="0"/>
        <w:overflowPunct/>
        <w:autoSpaceDE/>
        <w:autoSpaceDN/>
        <w:adjustRightInd/>
        <w:snapToGrid w:val="0"/>
        <w:spacing w:before="0"/>
        <w:ind w:left="850" w:hanging="425"/>
        <w:textAlignment w:val="auto"/>
        <w:rPr>
          <w:rFonts w:cs="Arial"/>
          <w:sz w:val="22"/>
          <w:szCs w:val="22"/>
        </w:rPr>
      </w:pPr>
      <w:r w:rsidRPr="7CA5BE43">
        <w:rPr>
          <w:rFonts w:cs="Arial"/>
          <w:b/>
          <w:bCs/>
          <w:sz w:val="22"/>
          <w:szCs w:val="22"/>
        </w:rPr>
        <w:t xml:space="preserve">Part D </w:t>
      </w:r>
      <w:r w:rsidRPr="7CA5BE43">
        <w:rPr>
          <w:rFonts w:cs="Arial"/>
          <w:sz w:val="22"/>
          <w:szCs w:val="22"/>
        </w:rPr>
        <w:t>– Provides a checklist of the information that must be included in an application to the BLA for approval, and in a proposed assessment scheme or variation.</w:t>
      </w:r>
    </w:p>
    <w:p w14:paraId="3EFA1722" w14:textId="14A1D438" w:rsidR="00853D6B" w:rsidRDefault="00853D6B" w:rsidP="00853D6B">
      <w:pPr>
        <w:widowControl w:val="0"/>
        <w:spacing w:before="240" w:after="240"/>
        <w:ind w:left="567" w:hanging="567"/>
        <w:rPr>
          <w:rFonts w:cs="Arial"/>
          <w:b/>
          <w:bCs/>
          <w:color w:val="009CA6"/>
          <w:sz w:val="28"/>
          <w:szCs w:val="28"/>
        </w:rPr>
      </w:pPr>
    </w:p>
    <w:p w14:paraId="1B564F84"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lastRenderedPageBreak/>
        <w:t>2</w:t>
      </w:r>
      <w:r w:rsidRPr="00A900A2">
        <w:rPr>
          <w:rFonts w:cs="Arial"/>
          <w:b/>
          <w:bCs/>
          <w:sz w:val="28"/>
          <w:szCs w:val="28"/>
        </w:rPr>
        <w:tab/>
        <w:t>Registration and endorsement requirements</w:t>
      </w:r>
    </w:p>
    <w:p w14:paraId="59353E76" w14:textId="77777777" w:rsidR="00853D6B" w:rsidRPr="00853D6B" w:rsidRDefault="00853D6B" w:rsidP="00853D6B">
      <w:pPr>
        <w:widowControl w:val="0"/>
        <w:snapToGrid w:val="0"/>
        <w:rPr>
          <w:rFonts w:cs="Arial"/>
          <w:sz w:val="22"/>
          <w:szCs w:val="22"/>
        </w:rPr>
      </w:pPr>
      <w:r w:rsidRPr="00853D6B">
        <w:rPr>
          <w:rFonts w:cs="Arial"/>
          <w:sz w:val="22"/>
          <w:szCs w:val="22"/>
        </w:rPr>
        <w:t>The PER Act requires any person who provides professional engineering services to be registered unless they:</w:t>
      </w:r>
    </w:p>
    <w:p w14:paraId="6AAA27F4" w14:textId="77777777" w:rsidR="00853D6B" w:rsidRPr="00853D6B" w:rsidRDefault="00853D6B" w:rsidP="001D4883">
      <w:pPr>
        <w:widowControl w:val="0"/>
        <w:numPr>
          <w:ilvl w:val="0"/>
          <w:numId w:val="36"/>
        </w:numPr>
        <w:suppressLineNumbers w:val="0"/>
        <w:overflowPunct/>
        <w:autoSpaceDE/>
        <w:autoSpaceDN/>
        <w:adjustRightInd/>
        <w:snapToGrid w:val="0"/>
        <w:spacing w:before="0"/>
        <w:contextualSpacing/>
        <w:textAlignment w:val="auto"/>
        <w:rPr>
          <w:rFonts w:cs="Arial"/>
          <w:sz w:val="22"/>
          <w:szCs w:val="22"/>
        </w:rPr>
      </w:pPr>
      <w:r w:rsidRPr="7CA5BE43">
        <w:rPr>
          <w:rFonts w:cs="Arial"/>
          <w:sz w:val="22"/>
          <w:szCs w:val="22"/>
        </w:rPr>
        <w:t>work under the direct supervision of a professional engineer who is registered to practise, or</w:t>
      </w:r>
    </w:p>
    <w:p w14:paraId="1CCBBBD8" w14:textId="77777777" w:rsidR="00853D6B" w:rsidRPr="00853D6B" w:rsidRDefault="00853D6B" w:rsidP="001D4883">
      <w:pPr>
        <w:widowControl w:val="0"/>
        <w:numPr>
          <w:ilvl w:val="0"/>
          <w:numId w:val="36"/>
        </w:numPr>
        <w:suppressLineNumbers w:val="0"/>
        <w:overflowPunct/>
        <w:autoSpaceDE/>
        <w:autoSpaceDN/>
        <w:adjustRightInd/>
        <w:snapToGrid w:val="0"/>
        <w:spacing w:before="0"/>
        <w:ind w:left="714" w:hanging="357"/>
        <w:textAlignment w:val="auto"/>
        <w:rPr>
          <w:rFonts w:cs="Arial"/>
          <w:sz w:val="22"/>
          <w:szCs w:val="22"/>
        </w:rPr>
      </w:pPr>
      <w:r w:rsidRPr="7CA5BE43">
        <w:rPr>
          <w:rFonts w:cs="Arial"/>
          <w:sz w:val="22"/>
          <w:szCs w:val="22"/>
        </w:rPr>
        <w:t xml:space="preserve">work only in accordance with a prescriptive standard. </w:t>
      </w:r>
    </w:p>
    <w:p w14:paraId="4EF21F24" w14:textId="77777777" w:rsidR="00853D6B" w:rsidRPr="00853D6B" w:rsidRDefault="00853D6B" w:rsidP="00853D6B">
      <w:pPr>
        <w:widowControl w:val="0"/>
        <w:snapToGrid w:val="0"/>
        <w:rPr>
          <w:rFonts w:cs="Arial"/>
          <w:sz w:val="22"/>
          <w:szCs w:val="22"/>
        </w:rPr>
      </w:pPr>
      <w:r w:rsidRPr="00853D6B">
        <w:rPr>
          <w:rFonts w:cs="Arial"/>
          <w:sz w:val="22"/>
          <w:szCs w:val="22"/>
        </w:rPr>
        <w:t xml:space="preserve">A professional engineer who wishes to practise in the building industry must have their registration endorsed by the BLA. A registered professional engineer authorised to engage in the building industry is referred to as an ‘endorsed building engineer’ under the PER Act. This means that endorsed building engineers are a sub-set of registered professional engineers. </w:t>
      </w:r>
    </w:p>
    <w:p w14:paraId="39A18178" w14:textId="77777777" w:rsidR="00853D6B" w:rsidRPr="00853D6B" w:rsidRDefault="00853D6B" w:rsidP="00853D6B">
      <w:pPr>
        <w:widowControl w:val="0"/>
        <w:snapToGrid w:val="0"/>
        <w:rPr>
          <w:rFonts w:cs="Arial"/>
          <w:sz w:val="22"/>
          <w:szCs w:val="22"/>
        </w:rPr>
      </w:pPr>
      <w:r w:rsidRPr="00853D6B">
        <w:rPr>
          <w:rFonts w:cs="Arial"/>
          <w:sz w:val="22"/>
          <w:szCs w:val="22"/>
        </w:rPr>
        <w:t>A person applying for registration may at the same time apply to become an endorsed building engineer, or a professional engineer who is already registered may subsequently apply to become an endorsed building engineer. The registration of a professional engineer and any endorsement of that registration lasts for a period of up to three years as determined by the BLA.</w:t>
      </w:r>
    </w:p>
    <w:p w14:paraId="03F0A6D3" w14:textId="77777777" w:rsidR="00853D6B" w:rsidRPr="00853D6B" w:rsidRDefault="00853D6B" w:rsidP="00853D6B">
      <w:pPr>
        <w:widowControl w:val="0"/>
        <w:snapToGrid w:val="0"/>
        <w:rPr>
          <w:rFonts w:cs="Arial"/>
          <w:sz w:val="22"/>
          <w:szCs w:val="22"/>
        </w:rPr>
      </w:pPr>
      <w:r w:rsidRPr="00853D6B">
        <w:rPr>
          <w:rFonts w:cs="Arial"/>
          <w:sz w:val="22"/>
          <w:szCs w:val="22"/>
        </w:rPr>
        <w:t>To be eligible for registration as a professional engineer, the PER Act requires a person to meet the qualification and experience requirements for the area/s of engineering in which they are applying for registration. The qualification and experience requirements are set out in section 9 of these Guidelines.</w:t>
      </w:r>
      <w:r w:rsidRPr="00853D6B">
        <w:rPr>
          <w:rFonts w:cs="Arial"/>
        </w:rPr>
        <w:t xml:space="preserve"> </w:t>
      </w:r>
      <w:r w:rsidRPr="00853D6B">
        <w:rPr>
          <w:rFonts w:cs="Arial"/>
          <w:sz w:val="22"/>
          <w:szCs w:val="22"/>
        </w:rPr>
        <w:t xml:space="preserve">While the qualification requirements for registration also qualify a person for endorsement, there is an additional experience requirement for eligibility for endorsement. The qualification and experience requirements for registration and endorsement set out in section 9 must be included in an approved assessment scheme. </w:t>
      </w:r>
    </w:p>
    <w:p w14:paraId="423C920B" w14:textId="77777777" w:rsidR="00853D6B" w:rsidRPr="00853D6B" w:rsidRDefault="00853D6B" w:rsidP="00853D6B">
      <w:pPr>
        <w:widowControl w:val="0"/>
        <w:snapToGrid w:val="0"/>
        <w:rPr>
          <w:rFonts w:cs="Arial"/>
          <w:sz w:val="22"/>
          <w:szCs w:val="22"/>
        </w:rPr>
      </w:pPr>
      <w:r w:rsidRPr="00853D6B">
        <w:rPr>
          <w:rFonts w:cs="Arial"/>
          <w:sz w:val="22"/>
          <w:szCs w:val="22"/>
        </w:rPr>
        <w:t>To be eligible to renew a registration and endorsement under the PER Act a professional engineer must meet the CPD requirements provided for in an approved assessment scheme. They must declare in their renewal application to the BLA that they have completed the CPD requirement.</w:t>
      </w:r>
    </w:p>
    <w:p w14:paraId="28BB7BFA"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3</w:t>
      </w:r>
      <w:r w:rsidRPr="00A900A2">
        <w:rPr>
          <w:rFonts w:cs="Arial"/>
          <w:b/>
          <w:bCs/>
          <w:sz w:val="28"/>
          <w:szCs w:val="28"/>
        </w:rPr>
        <w:tab/>
        <w:t>Glossary</w:t>
      </w:r>
    </w:p>
    <w:p w14:paraId="3B8FE057" w14:textId="77777777" w:rsidR="00853D6B" w:rsidRPr="00853D6B" w:rsidRDefault="00853D6B" w:rsidP="00853D6B">
      <w:pPr>
        <w:widowControl w:val="0"/>
        <w:spacing w:after="240"/>
        <w:rPr>
          <w:rFonts w:cs="Arial"/>
          <w:sz w:val="22"/>
          <w:szCs w:val="22"/>
        </w:rPr>
      </w:pPr>
      <w:r w:rsidRPr="00853D6B">
        <w:rPr>
          <w:rFonts w:cs="Arial"/>
          <w:sz w:val="22"/>
          <w:szCs w:val="22"/>
        </w:rPr>
        <w:t>The following terms and acronyms are used in these Guidelines.</w:t>
      </w:r>
    </w:p>
    <w:tbl>
      <w:tblPr>
        <w:tblStyle w:val="TableGrid30"/>
        <w:tblW w:w="9639"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2977"/>
        <w:gridCol w:w="6662"/>
      </w:tblGrid>
      <w:tr w:rsidR="00853D6B" w:rsidRPr="00853D6B" w14:paraId="41694D25" w14:textId="77777777" w:rsidTr="007745FA">
        <w:tc>
          <w:tcPr>
            <w:tcW w:w="2977" w:type="dxa"/>
          </w:tcPr>
          <w:p w14:paraId="199E3E21"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Approved assessment scheme</w:t>
            </w:r>
          </w:p>
        </w:tc>
        <w:tc>
          <w:tcPr>
            <w:tcW w:w="6662" w:type="dxa"/>
          </w:tcPr>
          <w:p w14:paraId="66C22744"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Assessment scheme approved by the BLA</w:t>
            </w:r>
          </w:p>
        </w:tc>
      </w:tr>
      <w:tr w:rsidR="00853D6B" w:rsidRPr="00853D6B" w14:paraId="03878F31" w14:textId="77777777" w:rsidTr="007745FA">
        <w:tc>
          <w:tcPr>
            <w:tcW w:w="2977" w:type="dxa"/>
          </w:tcPr>
          <w:p w14:paraId="7FC15E6D"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Assessment entity</w:t>
            </w:r>
          </w:p>
        </w:tc>
        <w:tc>
          <w:tcPr>
            <w:tcW w:w="6662" w:type="dxa"/>
          </w:tcPr>
          <w:p w14:paraId="38508192"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Organisation administering an assessment scheme approved by the BLA</w:t>
            </w:r>
          </w:p>
        </w:tc>
      </w:tr>
      <w:tr w:rsidR="00853D6B" w:rsidRPr="00853D6B" w14:paraId="1259A37B" w14:textId="77777777" w:rsidTr="007745FA">
        <w:tc>
          <w:tcPr>
            <w:tcW w:w="2977" w:type="dxa"/>
          </w:tcPr>
          <w:p w14:paraId="028CF36A"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BLA</w:t>
            </w:r>
          </w:p>
        </w:tc>
        <w:tc>
          <w:tcPr>
            <w:tcW w:w="6662" w:type="dxa"/>
          </w:tcPr>
          <w:p w14:paraId="7462EE37"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Business Licensing Authority</w:t>
            </w:r>
          </w:p>
        </w:tc>
      </w:tr>
      <w:tr w:rsidR="00853D6B" w:rsidRPr="00853D6B" w14:paraId="4AAD01A0" w14:textId="77777777" w:rsidTr="007745FA">
        <w:tc>
          <w:tcPr>
            <w:tcW w:w="2977" w:type="dxa"/>
          </w:tcPr>
          <w:p w14:paraId="13E154AB"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CPD</w:t>
            </w:r>
          </w:p>
        </w:tc>
        <w:tc>
          <w:tcPr>
            <w:tcW w:w="6662" w:type="dxa"/>
          </w:tcPr>
          <w:p w14:paraId="4679D353"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Continuing Professional Development</w:t>
            </w:r>
          </w:p>
        </w:tc>
      </w:tr>
      <w:tr w:rsidR="00853D6B" w:rsidRPr="00853D6B" w14:paraId="4D5BED93" w14:textId="77777777" w:rsidTr="007745FA">
        <w:tc>
          <w:tcPr>
            <w:tcW w:w="2977" w:type="dxa"/>
          </w:tcPr>
          <w:p w14:paraId="6A24353C"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CPI</w:t>
            </w:r>
          </w:p>
        </w:tc>
        <w:tc>
          <w:tcPr>
            <w:tcW w:w="6662" w:type="dxa"/>
          </w:tcPr>
          <w:p w14:paraId="0A1B1E09"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Consumer Price Index</w:t>
            </w:r>
          </w:p>
        </w:tc>
      </w:tr>
      <w:tr w:rsidR="00853D6B" w:rsidRPr="00853D6B" w14:paraId="52799357" w14:textId="77777777" w:rsidTr="007745FA">
        <w:tc>
          <w:tcPr>
            <w:tcW w:w="2977" w:type="dxa"/>
          </w:tcPr>
          <w:p w14:paraId="5AB603FB"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PER Act</w:t>
            </w:r>
          </w:p>
        </w:tc>
        <w:tc>
          <w:tcPr>
            <w:tcW w:w="6662" w:type="dxa"/>
          </w:tcPr>
          <w:p w14:paraId="13C39D63" w14:textId="77777777" w:rsidR="00853D6B" w:rsidRPr="00853D6B" w:rsidRDefault="00853D6B" w:rsidP="00853D6B">
            <w:pPr>
              <w:widowControl w:val="0"/>
              <w:spacing w:before="0" w:after="0"/>
              <w:rPr>
                <w:rFonts w:ascii="Arial" w:hAnsi="Arial" w:cs="Arial"/>
                <w:i/>
                <w:iCs/>
                <w:color w:val="000000" w:themeColor="text1"/>
                <w:szCs w:val="22"/>
              </w:rPr>
            </w:pPr>
            <w:r w:rsidRPr="00853D6B">
              <w:rPr>
                <w:rFonts w:ascii="Arial" w:hAnsi="Arial" w:cs="Arial"/>
                <w:i/>
                <w:iCs/>
                <w:color w:val="000000" w:themeColor="text1"/>
                <w:szCs w:val="22"/>
              </w:rPr>
              <w:t>Professional Engineers Registration Act 2019</w:t>
            </w:r>
          </w:p>
        </w:tc>
      </w:tr>
      <w:tr w:rsidR="00853D6B" w:rsidRPr="00853D6B" w14:paraId="13AC223E" w14:textId="77777777" w:rsidTr="007745FA">
        <w:tc>
          <w:tcPr>
            <w:tcW w:w="2977" w:type="dxa"/>
          </w:tcPr>
          <w:p w14:paraId="1D16492C"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VBA</w:t>
            </w:r>
          </w:p>
        </w:tc>
        <w:tc>
          <w:tcPr>
            <w:tcW w:w="6662" w:type="dxa"/>
          </w:tcPr>
          <w:p w14:paraId="7B01EB48"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Victorian Building Authority</w:t>
            </w:r>
          </w:p>
        </w:tc>
      </w:tr>
      <w:tr w:rsidR="00853D6B" w:rsidRPr="00853D6B" w14:paraId="665C2722" w14:textId="77777777" w:rsidTr="007745FA">
        <w:tc>
          <w:tcPr>
            <w:tcW w:w="2977" w:type="dxa"/>
          </w:tcPr>
          <w:p w14:paraId="4DAA6C61"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VCAT</w:t>
            </w:r>
          </w:p>
        </w:tc>
        <w:tc>
          <w:tcPr>
            <w:tcW w:w="6662" w:type="dxa"/>
          </w:tcPr>
          <w:p w14:paraId="1E0CA67F" w14:textId="77777777" w:rsidR="00853D6B" w:rsidRPr="00853D6B" w:rsidRDefault="00853D6B" w:rsidP="00853D6B">
            <w:pPr>
              <w:widowControl w:val="0"/>
              <w:spacing w:before="0" w:after="0"/>
              <w:rPr>
                <w:rFonts w:ascii="Arial" w:hAnsi="Arial" w:cs="Arial"/>
                <w:color w:val="000000" w:themeColor="text1"/>
                <w:szCs w:val="22"/>
              </w:rPr>
            </w:pPr>
            <w:r w:rsidRPr="00853D6B">
              <w:rPr>
                <w:rFonts w:ascii="Arial" w:hAnsi="Arial" w:cs="Arial"/>
                <w:color w:val="000000" w:themeColor="text1"/>
                <w:szCs w:val="22"/>
              </w:rPr>
              <w:t>Victorian Civil and Administrative Tribunal</w:t>
            </w:r>
          </w:p>
        </w:tc>
      </w:tr>
    </w:tbl>
    <w:p w14:paraId="78562AC0" w14:textId="77777777" w:rsidR="00853D6B" w:rsidRPr="00853D6B" w:rsidRDefault="00853D6B" w:rsidP="00853D6B">
      <w:pPr>
        <w:widowControl w:val="0"/>
        <w:spacing w:before="480" w:after="240"/>
        <w:ind w:left="425" w:hanging="425"/>
        <w:rPr>
          <w:rFonts w:cs="Arial"/>
          <w:b/>
          <w:bCs/>
          <w:color w:val="009CA6"/>
          <w:sz w:val="32"/>
          <w:szCs w:val="32"/>
        </w:rPr>
      </w:pPr>
    </w:p>
    <w:p w14:paraId="1CB2FB11" w14:textId="77777777" w:rsidR="00853D6B" w:rsidRPr="00853D6B" w:rsidRDefault="00853D6B" w:rsidP="00853D6B">
      <w:pPr>
        <w:widowControl w:val="0"/>
        <w:spacing w:after="160"/>
        <w:rPr>
          <w:rFonts w:cs="Arial"/>
          <w:b/>
          <w:bCs/>
          <w:color w:val="009CA6"/>
          <w:sz w:val="32"/>
          <w:szCs w:val="32"/>
        </w:rPr>
      </w:pPr>
      <w:r w:rsidRPr="00853D6B">
        <w:rPr>
          <w:rFonts w:cs="Arial"/>
          <w:b/>
          <w:bCs/>
          <w:color w:val="009CA6"/>
          <w:sz w:val="32"/>
          <w:szCs w:val="32"/>
        </w:rPr>
        <w:br w:type="page"/>
      </w:r>
    </w:p>
    <w:p w14:paraId="195683A2" w14:textId="77777777" w:rsidR="00853D6B" w:rsidRPr="00A900A2" w:rsidRDefault="00853D6B" w:rsidP="00853D6B">
      <w:pPr>
        <w:widowControl w:val="0"/>
        <w:spacing w:before="480" w:after="240"/>
        <w:ind w:left="425" w:hanging="425"/>
        <w:rPr>
          <w:rFonts w:cs="Arial"/>
          <w:b/>
          <w:bCs/>
          <w:sz w:val="32"/>
          <w:szCs w:val="32"/>
        </w:rPr>
      </w:pPr>
      <w:r w:rsidRPr="00A900A2">
        <w:rPr>
          <w:rFonts w:cs="Arial"/>
          <w:b/>
          <w:bCs/>
          <w:sz w:val="32"/>
          <w:szCs w:val="32"/>
        </w:rPr>
        <w:lastRenderedPageBreak/>
        <w:t>PART A – The approvals process</w:t>
      </w:r>
    </w:p>
    <w:p w14:paraId="2704AA21"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4</w:t>
      </w:r>
      <w:r w:rsidRPr="00A900A2">
        <w:rPr>
          <w:rFonts w:cs="Arial"/>
          <w:b/>
          <w:bCs/>
          <w:sz w:val="28"/>
          <w:szCs w:val="28"/>
        </w:rPr>
        <w:tab/>
        <w:t>Steps in the approval process</w:t>
      </w:r>
    </w:p>
    <w:p w14:paraId="78FF8A61" w14:textId="77777777" w:rsidR="00853D6B" w:rsidRPr="00853D6B" w:rsidRDefault="00853D6B" w:rsidP="00853D6B">
      <w:pPr>
        <w:widowControl w:val="0"/>
        <w:rPr>
          <w:rFonts w:cs="Arial"/>
          <w:sz w:val="22"/>
          <w:szCs w:val="22"/>
        </w:rPr>
      </w:pPr>
      <w:r w:rsidRPr="00853D6B">
        <w:rPr>
          <w:rFonts w:cs="Arial"/>
          <w:sz w:val="22"/>
          <w:szCs w:val="22"/>
        </w:rPr>
        <w:t>The process for approving an assessment scheme is set out in Part 3 of the PER Act. Regardless of whether an application is to approve a new assessment scheme or to approve a variation or renewal of an approved assessment scheme the process includes the following steps.</w:t>
      </w:r>
    </w:p>
    <w:p w14:paraId="7E6C95A2" w14:textId="77777777" w:rsidR="00853D6B" w:rsidRPr="00853D6B" w:rsidRDefault="00853D6B" w:rsidP="001D4883">
      <w:pPr>
        <w:widowControl w:val="0"/>
        <w:numPr>
          <w:ilvl w:val="0"/>
          <w:numId w:val="16"/>
        </w:numPr>
        <w:suppressLineNumbers w:val="0"/>
        <w:tabs>
          <w:tab w:val="left" w:pos="851"/>
        </w:tabs>
        <w:overflowPunct/>
        <w:autoSpaceDE/>
        <w:autoSpaceDN/>
        <w:adjustRightInd/>
        <w:spacing w:before="0"/>
        <w:ind w:left="850" w:hanging="493"/>
        <w:textAlignment w:val="auto"/>
        <w:rPr>
          <w:rFonts w:cs="Arial"/>
          <w:sz w:val="22"/>
          <w:szCs w:val="22"/>
        </w:rPr>
      </w:pPr>
      <w:r w:rsidRPr="00853D6B">
        <w:rPr>
          <w:rFonts w:cs="Arial"/>
          <w:i/>
          <w:iCs/>
          <w:sz w:val="22"/>
          <w:szCs w:val="22"/>
        </w:rPr>
        <w:t>The assessment entity applies to the BLA</w:t>
      </w:r>
      <w:r w:rsidRPr="00853D6B">
        <w:rPr>
          <w:rFonts w:cs="Arial"/>
          <w:sz w:val="22"/>
          <w:szCs w:val="22"/>
        </w:rPr>
        <w:t xml:space="preserve"> – Sections 35, 36 and 37 of the PER Act lists the information that must accompany an application. </w:t>
      </w:r>
    </w:p>
    <w:p w14:paraId="26B5655C" w14:textId="77777777" w:rsidR="00853D6B" w:rsidRPr="00853D6B" w:rsidRDefault="00853D6B" w:rsidP="001D4883">
      <w:pPr>
        <w:widowControl w:val="0"/>
        <w:numPr>
          <w:ilvl w:val="0"/>
          <w:numId w:val="16"/>
        </w:numPr>
        <w:suppressLineNumbers w:val="0"/>
        <w:tabs>
          <w:tab w:val="left" w:pos="851"/>
        </w:tabs>
        <w:overflowPunct/>
        <w:autoSpaceDE/>
        <w:autoSpaceDN/>
        <w:adjustRightInd/>
        <w:spacing w:before="0"/>
        <w:ind w:left="851" w:hanging="491"/>
        <w:textAlignment w:val="auto"/>
        <w:rPr>
          <w:rFonts w:cs="Arial"/>
          <w:sz w:val="22"/>
          <w:szCs w:val="22"/>
        </w:rPr>
      </w:pPr>
      <w:r w:rsidRPr="00853D6B">
        <w:rPr>
          <w:rFonts w:cs="Arial"/>
          <w:i/>
          <w:iCs/>
          <w:sz w:val="22"/>
          <w:szCs w:val="22"/>
        </w:rPr>
        <w:t xml:space="preserve">The BLA considers the application – </w:t>
      </w:r>
      <w:r w:rsidRPr="00853D6B">
        <w:rPr>
          <w:rFonts w:cs="Arial"/>
          <w:sz w:val="22"/>
          <w:szCs w:val="22"/>
        </w:rPr>
        <w:t xml:space="preserve">Under section 39 of the PER Act the BLA may by written notice require an assessment entity to provide any further information and documents it reasonably requires </w:t>
      </w:r>
      <w:proofErr w:type="gramStart"/>
      <w:r w:rsidRPr="00853D6B">
        <w:rPr>
          <w:rFonts w:cs="Arial"/>
          <w:sz w:val="22"/>
          <w:szCs w:val="22"/>
        </w:rPr>
        <w:t>to make</w:t>
      </w:r>
      <w:proofErr w:type="gramEnd"/>
      <w:r w:rsidRPr="00853D6B">
        <w:rPr>
          <w:rFonts w:cs="Arial"/>
          <w:sz w:val="22"/>
          <w:szCs w:val="22"/>
        </w:rPr>
        <w:t xml:space="preserve"> a decision on the application.</w:t>
      </w:r>
    </w:p>
    <w:p w14:paraId="17FE377E" w14:textId="77777777" w:rsidR="00853D6B" w:rsidRPr="00853D6B" w:rsidRDefault="00853D6B" w:rsidP="001D4883">
      <w:pPr>
        <w:widowControl w:val="0"/>
        <w:numPr>
          <w:ilvl w:val="0"/>
          <w:numId w:val="16"/>
        </w:numPr>
        <w:suppressLineNumbers w:val="0"/>
        <w:tabs>
          <w:tab w:val="left" w:pos="851"/>
        </w:tabs>
        <w:overflowPunct/>
        <w:autoSpaceDE/>
        <w:autoSpaceDN/>
        <w:adjustRightInd/>
        <w:spacing w:before="0" w:after="60"/>
        <w:ind w:left="851" w:hanging="491"/>
        <w:textAlignment w:val="auto"/>
        <w:rPr>
          <w:rFonts w:cs="Arial"/>
          <w:sz w:val="22"/>
          <w:szCs w:val="22"/>
        </w:rPr>
      </w:pPr>
      <w:r w:rsidRPr="00853D6B">
        <w:rPr>
          <w:rFonts w:cs="Arial"/>
          <w:i/>
          <w:iCs/>
          <w:sz w:val="22"/>
          <w:szCs w:val="22"/>
        </w:rPr>
        <w:t>The</w:t>
      </w:r>
      <w:r w:rsidRPr="00853D6B">
        <w:rPr>
          <w:rFonts w:cs="Arial"/>
          <w:sz w:val="22"/>
          <w:szCs w:val="22"/>
        </w:rPr>
        <w:t xml:space="preserve"> </w:t>
      </w:r>
      <w:r w:rsidRPr="00853D6B">
        <w:rPr>
          <w:rFonts w:cs="Arial"/>
          <w:i/>
          <w:iCs/>
          <w:sz w:val="22"/>
          <w:szCs w:val="22"/>
        </w:rPr>
        <w:t xml:space="preserve">BLA decides the application – </w:t>
      </w:r>
      <w:r w:rsidRPr="00853D6B">
        <w:rPr>
          <w:rFonts w:cs="Arial"/>
          <w:sz w:val="22"/>
          <w:szCs w:val="22"/>
        </w:rPr>
        <w:t>Under section 40 of the PER Act, the BLA may either:</w:t>
      </w:r>
    </w:p>
    <w:p w14:paraId="0EA391AD" w14:textId="77777777" w:rsidR="00853D6B" w:rsidRPr="00853D6B" w:rsidRDefault="00853D6B" w:rsidP="001D4883">
      <w:pPr>
        <w:widowControl w:val="0"/>
        <w:numPr>
          <w:ilvl w:val="0"/>
          <w:numId w:val="15"/>
        </w:numPr>
        <w:suppressLineNumbers w:val="0"/>
        <w:tabs>
          <w:tab w:val="left" w:pos="1560"/>
        </w:tabs>
        <w:overflowPunct/>
        <w:autoSpaceDE/>
        <w:autoSpaceDN/>
        <w:adjustRightInd/>
        <w:spacing w:before="0" w:after="160"/>
        <w:ind w:left="1134" w:firstLine="0"/>
        <w:contextualSpacing/>
        <w:textAlignment w:val="auto"/>
        <w:rPr>
          <w:rFonts w:cs="Arial"/>
          <w:sz w:val="22"/>
          <w:szCs w:val="22"/>
        </w:rPr>
      </w:pPr>
      <w:r w:rsidRPr="7CA5BE43">
        <w:rPr>
          <w:rFonts w:cs="Arial"/>
          <w:sz w:val="22"/>
          <w:szCs w:val="22"/>
        </w:rPr>
        <w:t>grant the application with no conditions</w:t>
      </w:r>
    </w:p>
    <w:p w14:paraId="34185677" w14:textId="77777777" w:rsidR="00853D6B" w:rsidRPr="00853D6B" w:rsidRDefault="00853D6B" w:rsidP="001D4883">
      <w:pPr>
        <w:widowControl w:val="0"/>
        <w:numPr>
          <w:ilvl w:val="0"/>
          <w:numId w:val="15"/>
        </w:numPr>
        <w:suppressLineNumbers w:val="0"/>
        <w:tabs>
          <w:tab w:val="left" w:pos="1560"/>
        </w:tabs>
        <w:overflowPunct/>
        <w:autoSpaceDE/>
        <w:autoSpaceDN/>
        <w:adjustRightInd/>
        <w:spacing w:before="0" w:after="160"/>
        <w:ind w:left="1134" w:firstLine="0"/>
        <w:contextualSpacing/>
        <w:textAlignment w:val="auto"/>
        <w:rPr>
          <w:rFonts w:cs="Arial"/>
          <w:sz w:val="22"/>
          <w:szCs w:val="22"/>
        </w:rPr>
      </w:pPr>
      <w:r w:rsidRPr="7CA5BE43">
        <w:rPr>
          <w:rFonts w:cs="Arial"/>
          <w:sz w:val="22"/>
          <w:szCs w:val="22"/>
        </w:rPr>
        <w:t xml:space="preserve">grant the application with conditions, or </w:t>
      </w:r>
    </w:p>
    <w:p w14:paraId="24B9EB0C" w14:textId="77777777" w:rsidR="00853D6B" w:rsidRPr="00853D6B" w:rsidRDefault="00853D6B" w:rsidP="001D4883">
      <w:pPr>
        <w:widowControl w:val="0"/>
        <w:numPr>
          <w:ilvl w:val="0"/>
          <w:numId w:val="15"/>
        </w:numPr>
        <w:suppressLineNumbers w:val="0"/>
        <w:tabs>
          <w:tab w:val="left" w:pos="1560"/>
        </w:tabs>
        <w:overflowPunct/>
        <w:autoSpaceDE/>
        <w:autoSpaceDN/>
        <w:adjustRightInd/>
        <w:spacing w:before="0"/>
        <w:ind w:left="1134" w:firstLine="0"/>
        <w:textAlignment w:val="auto"/>
        <w:rPr>
          <w:rFonts w:cs="Arial"/>
          <w:sz w:val="22"/>
          <w:szCs w:val="22"/>
        </w:rPr>
      </w:pPr>
      <w:r w:rsidRPr="7CA5BE43">
        <w:rPr>
          <w:rFonts w:cs="Arial"/>
          <w:sz w:val="22"/>
          <w:szCs w:val="22"/>
        </w:rPr>
        <w:t>refuse the application.</w:t>
      </w:r>
    </w:p>
    <w:p w14:paraId="0B7B00B5" w14:textId="77777777" w:rsidR="00853D6B" w:rsidRPr="00853D6B" w:rsidRDefault="00853D6B" w:rsidP="00853D6B">
      <w:pPr>
        <w:widowControl w:val="0"/>
        <w:ind w:left="851"/>
        <w:rPr>
          <w:rFonts w:cs="Arial"/>
          <w:sz w:val="22"/>
          <w:szCs w:val="22"/>
        </w:rPr>
      </w:pPr>
      <w:r w:rsidRPr="00853D6B">
        <w:rPr>
          <w:rFonts w:cs="Arial"/>
          <w:sz w:val="22"/>
          <w:szCs w:val="22"/>
        </w:rPr>
        <w:t>Sections 42 and 43 of the PER Act respectively apply where the BLA proposes to grant an application with conditions or to refuse an application. Before making a final decision the BLA must notify the assessment entity in writing of its proposed decision and give it 28 days to reply in writing to the proposed decision.</w:t>
      </w:r>
    </w:p>
    <w:p w14:paraId="08D6CEF6" w14:textId="77777777" w:rsidR="00853D6B" w:rsidRPr="00853D6B" w:rsidRDefault="00853D6B" w:rsidP="001D4883">
      <w:pPr>
        <w:widowControl w:val="0"/>
        <w:numPr>
          <w:ilvl w:val="0"/>
          <w:numId w:val="16"/>
        </w:numPr>
        <w:suppressLineNumbers w:val="0"/>
        <w:tabs>
          <w:tab w:val="left" w:pos="851"/>
        </w:tabs>
        <w:overflowPunct/>
        <w:autoSpaceDE/>
        <w:autoSpaceDN/>
        <w:adjustRightInd/>
        <w:spacing w:before="0"/>
        <w:ind w:left="851" w:hanging="491"/>
        <w:textAlignment w:val="auto"/>
        <w:rPr>
          <w:rFonts w:cs="Arial"/>
          <w:sz w:val="22"/>
          <w:szCs w:val="22"/>
        </w:rPr>
      </w:pPr>
      <w:r w:rsidRPr="00853D6B">
        <w:rPr>
          <w:rFonts w:cs="Arial"/>
          <w:i/>
          <w:iCs/>
          <w:sz w:val="22"/>
          <w:szCs w:val="22"/>
        </w:rPr>
        <w:t xml:space="preserve">The BLA notifies the assessment entity of its decision </w:t>
      </w:r>
      <w:r w:rsidRPr="00853D6B">
        <w:rPr>
          <w:rFonts w:cs="Arial"/>
          <w:sz w:val="22"/>
          <w:szCs w:val="22"/>
        </w:rPr>
        <w:t xml:space="preserve">– The BLA must notify an assessment entity in writing as soon as practicable of its decision to grant an application without conditions (section 41) or to grant an application with conditions (section 42) or to refuse an application (section 43). </w:t>
      </w:r>
    </w:p>
    <w:p w14:paraId="33CE777A" w14:textId="77777777" w:rsidR="00853D6B" w:rsidRPr="00853D6B" w:rsidRDefault="00853D6B" w:rsidP="00853D6B">
      <w:pPr>
        <w:widowControl w:val="0"/>
        <w:ind w:left="851"/>
        <w:rPr>
          <w:rFonts w:cs="Arial"/>
          <w:sz w:val="22"/>
          <w:szCs w:val="22"/>
        </w:rPr>
      </w:pPr>
      <w:r w:rsidRPr="00853D6B">
        <w:rPr>
          <w:rFonts w:cs="Arial"/>
          <w:sz w:val="22"/>
          <w:szCs w:val="22"/>
        </w:rPr>
        <w:t>Where the BLA grants an application with conditions or refuses to grant an application, the assessment entity may apply to the Victorian Civil and Administrative Tribunal (VCAT) for a review of the decision. Under section 52 of the PER Act, an assessment entity has up to 28 days to apply to VCAT for a review of a BLA decision.</w:t>
      </w:r>
    </w:p>
    <w:p w14:paraId="12CA616F" w14:textId="77777777" w:rsidR="00853D6B" w:rsidRPr="00853D6B" w:rsidRDefault="00853D6B" w:rsidP="001D4883">
      <w:pPr>
        <w:widowControl w:val="0"/>
        <w:numPr>
          <w:ilvl w:val="0"/>
          <w:numId w:val="16"/>
        </w:numPr>
        <w:suppressLineNumbers w:val="0"/>
        <w:tabs>
          <w:tab w:val="left" w:pos="851"/>
        </w:tabs>
        <w:overflowPunct/>
        <w:autoSpaceDE/>
        <w:autoSpaceDN/>
        <w:adjustRightInd/>
        <w:spacing w:before="0"/>
        <w:ind w:left="851" w:hanging="491"/>
        <w:textAlignment w:val="auto"/>
        <w:rPr>
          <w:rFonts w:cs="Arial"/>
          <w:sz w:val="22"/>
          <w:szCs w:val="22"/>
        </w:rPr>
      </w:pPr>
      <w:r w:rsidRPr="00853D6B">
        <w:rPr>
          <w:rFonts w:cs="Arial"/>
          <w:i/>
          <w:iCs/>
          <w:sz w:val="22"/>
          <w:szCs w:val="22"/>
        </w:rPr>
        <w:t>The</w:t>
      </w:r>
      <w:r w:rsidRPr="00853D6B">
        <w:rPr>
          <w:rFonts w:cs="Arial"/>
          <w:sz w:val="22"/>
          <w:szCs w:val="22"/>
        </w:rPr>
        <w:t xml:space="preserve"> BLA</w:t>
      </w:r>
      <w:r w:rsidRPr="00853D6B">
        <w:rPr>
          <w:rFonts w:cs="Arial"/>
          <w:i/>
          <w:iCs/>
          <w:sz w:val="22"/>
          <w:szCs w:val="22"/>
        </w:rPr>
        <w:t xml:space="preserve"> updates the public ‘record of assessment entities’ – </w:t>
      </w:r>
      <w:r w:rsidRPr="00853D6B">
        <w:rPr>
          <w:rFonts w:cs="Arial"/>
          <w:sz w:val="22"/>
          <w:szCs w:val="22"/>
        </w:rPr>
        <w:t>The BLA must keep a public record of assessment entities that records the:</w:t>
      </w:r>
    </w:p>
    <w:p w14:paraId="79089831" w14:textId="77777777" w:rsidR="00853D6B" w:rsidRPr="00853D6B" w:rsidRDefault="00853D6B" w:rsidP="001D4883">
      <w:pPr>
        <w:widowControl w:val="0"/>
        <w:numPr>
          <w:ilvl w:val="0"/>
          <w:numId w:val="37"/>
        </w:numPr>
        <w:suppressLineNumbers w:val="0"/>
        <w:tabs>
          <w:tab w:val="left" w:pos="851"/>
        </w:tabs>
        <w:overflowPunct/>
        <w:autoSpaceDE/>
        <w:autoSpaceDN/>
        <w:adjustRightInd/>
        <w:spacing w:before="0"/>
        <w:ind w:left="1570" w:hanging="357"/>
        <w:contextualSpacing/>
        <w:textAlignment w:val="auto"/>
        <w:rPr>
          <w:rFonts w:cs="Arial"/>
          <w:sz w:val="22"/>
          <w:szCs w:val="22"/>
        </w:rPr>
      </w:pPr>
      <w:r w:rsidRPr="7CA5BE43">
        <w:rPr>
          <w:rFonts w:cs="Arial"/>
          <w:sz w:val="22"/>
          <w:szCs w:val="22"/>
        </w:rPr>
        <w:t>name of each assessment entity</w:t>
      </w:r>
    </w:p>
    <w:p w14:paraId="59C38AD5" w14:textId="77777777" w:rsidR="00853D6B" w:rsidRPr="00853D6B" w:rsidRDefault="00853D6B" w:rsidP="001D4883">
      <w:pPr>
        <w:widowControl w:val="0"/>
        <w:numPr>
          <w:ilvl w:val="0"/>
          <w:numId w:val="37"/>
        </w:numPr>
        <w:suppressLineNumbers w:val="0"/>
        <w:tabs>
          <w:tab w:val="left" w:pos="851"/>
        </w:tabs>
        <w:overflowPunct/>
        <w:autoSpaceDE/>
        <w:autoSpaceDN/>
        <w:adjustRightInd/>
        <w:spacing w:before="0"/>
        <w:ind w:left="1570" w:hanging="357"/>
        <w:contextualSpacing/>
        <w:textAlignment w:val="auto"/>
        <w:rPr>
          <w:rFonts w:cs="Arial"/>
          <w:sz w:val="22"/>
          <w:szCs w:val="22"/>
        </w:rPr>
      </w:pPr>
      <w:r w:rsidRPr="7CA5BE43">
        <w:rPr>
          <w:rFonts w:cs="Arial"/>
          <w:sz w:val="22"/>
          <w:szCs w:val="22"/>
        </w:rPr>
        <w:t>contact details of each assessment entity (telephone and email address for enquiries, postal address and website address), and</w:t>
      </w:r>
    </w:p>
    <w:p w14:paraId="3DB1F11C" w14:textId="77777777" w:rsidR="00853D6B" w:rsidRPr="00853D6B" w:rsidRDefault="00853D6B" w:rsidP="001D4883">
      <w:pPr>
        <w:widowControl w:val="0"/>
        <w:numPr>
          <w:ilvl w:val="0"/>
          <w:numId w:val="37"/>
        </w:numPr>
        <w:suppressLineNumbers w:val="0"/>
        <w:tabs>
          <w:tab w:val="left" w:pos="851"/>
        </w:tabs>
        <w:overflowPunct/>
        <w:autoSpaceDE/>
        <w:autoSpaceDN/>
        <w:adjustRightInd/>
        <w:spacing w:before="0"/>
        <w:ind w:left="1570" w:hanging="357"/>
        <w:textAlignment w:val="auto"/>
        <w:rPr>
          <w:rFonts w:cs="Arial"/>
          <w:sz w:val="22"/>
          <w:szCs w:val="22"/>
        </w:rPr>
      </w:pPr>
      <w:r w:rsidRPr="7CA5BE43">
        <w:rPr>
          <w:rFonts w:cs="Arial"/>
          <w:sz w:val="22"/>
          <w:szCs w:val="22"/>
        </w:rPr>
        <w:t>areas of engineering for which an assessment entity conducts an approved assessment scheme.</w:t>
      </w:r>
    </w:p>
    <w:p w14:paraId="6E7B8FF1" w14:textId="77777777" w:rsidR="00853D6B" w:rsidRPr="00853D6B" w:rsidRDefault="00853D6B" w:rsidP="00853D6B">
      <w:pPr>
        <w:widowControl w:val="0"/>
        <w:rPr>
          <w:rFonts w:cs="Arial"/>
          <w:sz w:val="22"/>
          <w:szCs w:val="22"/>
        </w:rPr>
      </w:pPr>
      <w:r w:rsidRPr="00853D6B">
        <w:rPr>
          <w:rFonts w:cs="Arial"/>
          <w:sz w:val="22"/>
          <w:szCs w:val="22"/>
        </w:rPr>
        <w:t>Under section 38 of the PER Act, an assessment entity must notify the BLA of any changes to the information provided in its application within 30 days of the change.</w:t>
      </w:r>
    </w:p>
    <w:p w14:paraId="154E096A" w14:textId="77777777" w:rsidR="00853D6B" w:rsidRPr="00853D6B" w:rsidRDefault="00853D6B" w:rsidP="00853D6B">
      <w:pPr>
        <w:widowControl w:val="0"/>
        <w:rPr>
          <w:rFonts w:cs="Arial"/>
          <w:sz w:val="22"/>
          <w:szCs w:val="22"/>
        </w:rPr>
      </w:pPr>
      <w:r w:rsidRPr="00853D6B">
        <w:rPr>
          <w:rFonts w:cs="Arial"/>
          <w:b/>
          <w:bCs/>
          <w:sz w:val="22"/>
          <w:szCs w:val="22"/>
        </w:rPr>
        <w:t>Figure 1</w:t>
      </w:r>
      <w:r w:rsidRPr="00853D6B">
        <w:rPr>
          <w:rFonts w:cs="Arial"/>
          <w:sz w:val="22"/>
          <w:szCs w:val="22"/>
        </w:rPr>
        <w:t xml:space="preserve"> below details the process, and for </w:t>
      </w:r>
      <w:proofErr w:type="gramStart"/>
      <w:r w:rsidRPr="00853D6B">
        <w:rPr>
          <w:rFonts w:cs="Arial"/>
          <w:sz w:val="22"/>
          <w:szCs w:val="22"/>
        </w:rPr>
        <w:t>particular steps</w:t>
      </w:r>
      <w:proofErr w:type="gramEnd"/>
      <w:r w:rsidRPr="00853D6B">
        <w:rPr>
          <w:rFonts w:cs="Arial"/>
          <w:sz w:val="22"/>
          <w:szCs w:val="22"/>
        </w:rPr>
        <w:t>, the timelines for approving a new assessment scheme or approving a variation or renewal of an approved assessment scheme.</w:t>
      </w:r>
    </w:p>
    <w:p w14:paraId="6DCBDA88" w14:textId="77777777" w:rsidR="00853D6B" w:rsidRPr="00853D6B" w:rsidRDefault="00853D6B" w:rsidP="00853D6B">
      <w:pPr>
        <w:widowControl w:val="0"/>
        <w:spacing w:after="160"/>
        <w:rPr>
          <w:rFonts w:cs="Arial"/>
          <w:b/>
          <w:bCs/>
        </w:rPr>
      </w:pPr>
      <w:r w:rsidRPr="00853D6B">
        <w:rPr>
          <w:rFonts w:cs="Arial"/>
          <w:b/>
          <w:bCs/>
        </w:rPr>
        <w:br w:type="page"/>
      </w:r>
    </w:p>
    <w:p w14:paraId="408B87FF" w14:textId="77777777" w:rsidR="00853D6B" w:rsidRPr="00853D6B" w:rsidRDefault="00853D6B" w:rsidP="00853D6B">
      <w:pPr>
        <w:widowControl w:val="0"/>
        <w:tabs>
          <w:tab w:val="left" w:pos="851"/>
        </w:tabs>
        <w:rPr>
          <w:rFonts w:cs="Arial"/>
          <w:b/>
          <w:bCs/>
          <w:sz w:val="22"/>
          <w:szCs w:val="22"/>
        </w:rPr>
      </w:pPr>
      <w:r w:rsidRPr="00853D6B">
        <w:rPr>
          <w:rFonts w:cs="Arial"/>
          <w:b/>
          <w:bCs/>
          <w:sz w:val="22"/>
          <w:szCs w:val="22"/>
        </w:rPr>
        <w:lastRenderedPageBreak/>
        <w:t>Figure 1: Process for approving engineering assessment schemes</w:t>
      </w:r>
    </w:p>
    <w:p w14:paraId="43ED0D64" w14:textId="77777777" w:rsidR="00853D6B" w:rsidRPr="00853D6B" w:rsidRDefault="00853D6B" w:rsidP="00853D6B">
      <w:pPr>
        <w:widowControl w:val="0"/>
        <w:rPr>
          <w:rFonts w:cs="Arial"/>
          <w:sz w:val="22"/>
          <w:szCs w:val="22"/>
        </w:rPr>
      </w:pPr>
      <w:r w:rsidRPr="00853D6B">
        <w:rPr>
          <w:rFonts w:cs="Arial"/>
          <w:noProof/>
          <w:color w:val="2B579A"/>
          <w:sz w:val="22"/>
          <w:szCs w:val="22"/>
          <w:shd w:val="clear" w:color="auto" w:fill="E6E6E6"/>
        </w:rPr>
        <mc:AlternateContent>
          <mc:Choice Requires="wps">
            <w:drawing>
              <wp:anchor distT="0" distB="0" distL="114300" distR="114300" simplePos="0" relativeHeight="251658240" behindDoc="1" locked="0" layoutInCell="1" allowOverlap="1" wp14:anchorId="518285BB" wp14:editId="7B91BD01">
                <wp:simplePos x="0" y="0"/>
                <wp:positionH relativeFrom="margin">
                  <wp:posOffset>22860</wp:posOffset>
                </wp:positionH>
                <wp:positionV relativeFrom="paragraph">
                  <wp:posOffset>5080</wp:posOffset>
                </wp:positionV>
                <wp:extent cx="5745480" cy="8046720"/>
                <wp:effectExtent l="0" t="0" r="26670" b="11430"/>
                <wp:wrapNone/>
                <wp:docPr id="1" name="Text Box 1"/>
                <wp:cNvGraphicFramePr/>
                <a:graphic xmlns:a="http://schemas.openxmlformats.org/drawingml/2006/main">
                  <a:graphicData uri="http://schemas.microsoft.com/office/word/2010/wordprocessingShape">
                    <wps:wsp>
                      <wps:cNvSpPr txBox="1"/>
                      <wps:spPr>
                        <a:xfrm>
                          <a:off x="0" y="0"/>
                          <a:ext cx="5745480" cy="8046720"/>
                        </a:xfrm>
                        <a:prstGeom prst="rect">
                          <a:avLst/>
                        </a:prstGeom>
                        <a:solidFill>
                          <a:sysClr val="window" lastClr="FFFFFF"/>
                        </a:solidFill>
                        <a:ln w="12700">
                          <a:solidFill>
                            <a:schemeClr val="tx1"/>
                          </a:solidFill>
                        </a:ln>
                      </wps:spPr>
                      <wps:txbx>
                        <w:txbxContent>
                          <w:p w14:paraId="6059708E" w14:textId="77777777" w:rsidR="005E48E7" w:rsidRDefault="005E48E7" w:rsidP="00853D6B">
                            <w:r w:rsidRPr="00021E8A">
                              <w:rPr>
                                <w:noProof/>
                                <w:color w:val="2B579A"/>
                                <w:shd w:val="clear" w:color="auto" w:fill="E6E6E6"/>
                              </w:rPr>
                              <w:drawing>
                                <wp:inline distT="0" distB="0" distL="0" distR="0" wp14:anchorId="45A290A6" wp14:editId="08940966">
                                  <wp:extent cx="5549900" cy="7756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9900" cy="7756525"/>
                                          </a:xfrm>
                                          <a:prstGeom prst="rect">
                                            <a:avLst/>
                                          </a:prstGeom>
                                          <a:noFill/>
                                          <a:ln>
                                            <a:noFill/>
                                          </a:ln>
                                        </pic:spPr>
                                      </pic:pic>
                                    </a:graphicData>
                                  </a:graphic>
                                </wp:inline>
                              </w:drawing>
                            </w:r>
                          </w:p>
                        </w:txbxContent>
                      </wps:txbx>
                      <wps:bodyPr rot="0" spcFirstLastPara="0" vertOverflow="overflow" horzOverflow="overflow" vert="horz" wrap="square" lIns="91440" tIns="90000" rIns="91440" bIns="9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8285BB" id="_x0000_t202" coordsize="21600,21600" o:spt="202" path="m,l,21600r21600,l21600,xe">
                <v:stroke joinstyle="miter"/>
                <v:path gradientshapeok="t" o:connecttype="rect"/>
              </v:shapetype>
              <v:shape id="Text Box 1" o:spid="_x0000_s1026" type="#_x0000_t202" style="position:absolute;margin-left:1.8pt;margin-top:.4pt;width:452.4pt;height:63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" fillcolor="window" strokecolor="black [3213]" strokeweight="1pt">
                <v:textbox inset=",2.5mm,,2.5mm">
                  <w:txbxContent>
                    <w:p w14:paraId="6059708E" w14:textId="77777777" w:rsidR="005E48E7" w:rsidRDefault="005E48E7" w:rsidP="00853D6B">
                      <w:r w:rsidRPr="00021E8A">
                        <w:rPr>
                          <w:noProof/>
                          <w:color w:val="2B579A"/>
                          <w:shd w:val="clear" w:color="auto" w:fill="E6E6E6"/>
                        </w:rPr>
                        <w:drawing>
                          <wp:inline distT="0" distB="0" distL="0" distR="0" wp14:anchorId="45A290A6" wp14:editId="08940966">
                            <wp:extent cx="5549900" cy="77565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0" cy="7756525"/>
                                    </a:xfrm>
                                    <a:prstGeom prst="rect">
                                      <a:avLst/>
                                    </a:prstGeom>
                                    <a:noFill/>
                                    <a:ln>
                                      <a:noFill/>
                                    </a:ln>
                                  </pic:spPr>
                                </pic:pic>
                              </a:graphicData>
                            </a:graphic>
                          </wp:inline>
                        </w:drawing>
                      </w:r>
                    </w:p>
                  </w:txbxContent>
                </v:textbox>
                <w10:wrap anchorx="margin"/>
              </v:shape>
            </w:pict>
          </mc:Fallback>
        </mc:AlternateContent>
      </w:r>
    </w:p>
    <w:p w14:paraId="7827814D" w14:textId="77777777" w:rsidR="00853D6B" w:rsidRPr="00853D6B" w:rsidRDefault="00853D6B" w:rsidP="00853D6B">
      <w:pPr>
        <w:widowControl w:val="0"/>
        <w:spacing w:after="160"/>
        <w:rPr>
          <w:rFonts w:cs="Arial"/>
          <w:b/>
          <w:bCs/>
        </w:rPr>
      </w:pPr>
    </w:p>
    <w:p w14:paraId="1E986E38" w14:textId="77777777" w:rsidR="00853D6B" w:rsidRPr="00853D6B" w:rsidRDefault="00853D6B" w:rsidP="00853D6B">
      <w:pPr>
        <w:widowControl w:val="0"/>
        <w:spacing w:after="160"/>
        <w:rPr>
          <w:rFonts w:cs="Arial"/>
          <w:b/>
          <w:bCs/>
        </w:rPr>
      </w:pPr>
    </w:p>
    <w:p w14:paraId="58C92EF0" w14:textId="77777777" w:rsidR="00853D6B" w:rsidRPr="00853D6B" w:rsidRDefault="00853D6B" w:rsidP="00853D6B">
      <w:pPr>
        <w:widowControl w:val="0"/>
        <w:spacing w:after="160"/>
        <w:rPr>
          <w:rFonts w:cs="Arial"/>
          <w:b/>
          <w:bCs/>
        </w:rPr>
      </w:pPr>
    </w:p>
    <w:p w14:paraId="391A89CD" w14:textId="77777777" w:rsidR="00853D6B" w:rsidRPr="00853D6B" w:rsidRDefault="00853D6B" w:rsidP="00853D6B">
      <w:pPr>
        <w:widowControl w:val="0"/>
        <w:spacing w:after="160"/>
        <w:rPr>
          <w:rFonts w:cs="Arial"/>
          <w:b/>
          <w:bCs/>
        </w:rPr>
      </w:pPr>
    </w:p>
    <w:p w14:paraId="4A25446E" w14:textId="77777777" w:rsidR="00853D6B" w:rsidRPr="00853D6B" w:rsidRDefault="00853D6B" w:rsidP="00853D6B">
      <w:pPr>
        <w:widowControl w:val="0"/>
        <w:spacing w:after="160"/>
        <w:rPr>
          <w:rFonts w:cs="Arial"/>
          <w:b/>
          <w:bCs/>
        </w:rPr>
      </w:pPr>
    </w:p>
    <w:p w14:paraId="12BF0A54" w14:textId="77777777" w:rsidR="00853D6B" w:rsidRPr="00853D6B" w:rsidRDefault="00853D6B" w:rsidP="00853D6B">
      <w:pPr>
        <w:widowControl w:val="0"/>
        <w:spacing w:after="160"/>
        <w:rPr>
          <w:rFonts w:cs="Arial"/>
          <w:b/>
          <w:bCs/>
        </w:rPr>
      </w:pPr>
    </w:p>
    <w:p w14:paraId="45FBEE3D" w14:textId="77777777" w:rsidR="00853D6B" w:rsidRPr="00853D6B" w:rsidRDefault="00853D6B" w:rsidP="00853D6B">
      <w:pPr>
        <w:widowControl w:val="0"/>
        <w:spacing w:after="160"/>
        <w:rPr>
          <w:rFonts w:cs="Arial"/>
          <w:b/>
          <w:bCs/>
        </w:rPr>
      </w:pPr>
    </w:p>
    <w:p w14:paraId="6CEF7D10" w14:textId="77777777" w:rsidR="00853D6B" w:rsidRPr="00853D6B" w:rsidRDefault="00853D6B" w:rsidP="00853D6B">
      <w:pPr>
        <w:widowControl w:val="0"/>
        <w:spacing w:after="160"/>
        <w:rPr>
          <w:rFonts w:cs="Arial"/>
          <w:b/>
          <w:bCs/>
        </w:rPr>
      </w:pPr>
    </w:p>
    <w:p w14:paraId="3A9DC606" w14:textId="77777777" w:rsidR="00853D6B" w:rsidRPr="00853D6B" w:rsidRDefault="00853D6B" w:rsidP="00853D6B">
      <w:pPr>
        <w:widowControl w:val="0"/>
        <w:spacing w:after="160"/>
        <w:rPr>
          <w:rFonts w:cs="Arial"/>
          <w:b/>
          <w:bCs/>
        </w:rPr>
      </w:pPr>
    </w:p>
    <w:p w14:paraId="51C2ADB8" w14:textId="77777777" w:rsidR="00853D6B" w:rsidRPr="00853D6B" w:rsidRDefault="00853D6B" w:rsidP="00853D6B">
      <w:pPr>
        <w:widowControl w:val="0"/>
        <w:spacing w:after="160"/>
        <w:rPr>
          <w:rFonts w:cs="Arial"/>
          <w:b/>
          <w:bCs/>
        </w:rPr>
      </w:pPr>
    </w:p>
    <w:p w14:paraId="348F4802" w14:textId="77777777" w:rsidR="00853D6B" w:rsidRPr="00853D6B" w:rsidRDefault="00853D6B" w:rsidP="00853D6B">
      <w:pPr>
        <w:widowControl w:val="0"/>
        <w:spacing w:after="160"/>
        <w:rPr>
          <w:rFonts w:cs="Arial"/>
          <w:b/>
          <w:bCs/>
        </w:rPr>
      </w:pPr>
    </w:p>
    <w:p w14:paraId="77CA383C" w14:textId="77777777" w:rsidR="00853D6B" w:rsidRPr="00853D6B" w:rsidRDefault="00853D6B" w:rsidP="00853D6B">
      <w:pPr>
        <w:widowControl w:val="0"/>
        <w:spacing w:after="160"/>
        <w:rPr>
          <w:rFonts w:cs="Arial"/>
          <w:b/>
          <w:bCs/>
        </w:rPr>
      </w:pPr>
    </w:p>
    <w:p w14:paraId="23DC48E4" w14:textId="77777777" w:rsidR="00853D6B" w:rsidRPr="00853D6B" w:rsidRDefault="00853D6B" w:rsidP="00853D6B">
      <w:pPr>
        <w:widowControl w:val="0"/>
        <w:spacing w:after="160"/>
        <w:rPr>
          <w:rFonts w:cs="Arial"/>
          <w:b/>
          <w:bCs/>
        </w:rPr>
      </w:pPr>
    </w:p>
    <w:p w14:paraId="54E5064E" w14:textId="77777777" w:rsidR="00853D6B" w:rsidRPr="00853D6B" w:rsidRDefault="00853D6B" w:rsidP="00853D6B">
      <w:pPr>
        <w:widowControl w:val="0"/>
        <w:spacing w:after="160"/>
        <w:rPr>
          <w:rFonts w:cs="Arial"/>
          <w:b/>
          <w:bCs/>
        </w:rPr>
      </w:pPr>
    </w:p>
    <w:p w14:paraId="712FB001" w14:textId="77777777" w:rsidR="00853D6B" w:rsidRPr="00853D6B" w:rsidRDefault="00853D6B" w:rsidP="00853D6B">
      <w:pPr>
        <w:widowControl w:val="0"/>
        <w:spacing w:after="160"/>
        <w:rPr>
          <w:rFonts w:cs="Arial"/>
          <w:b/>
          <w:bCs/>
        </w:rPr>
      </w:pPr>
    </w:p>
    <w:p w14:paraId="4D80161E" w14:textId="77777777" w:rsidR="00853D6B" w:rsidRPr="00853D6B" w:rsidRDefault="00853D6B" w:rsidP="00853D6B">
      <w:pPr>
        <w:widowControl w:val="0"/>
        <w:spacing w:after="160"/>
        <w:rPr>
          <w:rFonts w:cs="Arial"/>
          <w:b/>
          <w:bCs/>
        </w:rPr>
      </w:pPr>
    </w:p>
    <w:p w14:paraId="45DD4B33" w14:textId="77777777" w:rsidR="00853D6B" w:rsidRPr="00853D6B" w:rsidRDefault="00853D6B" w:rsidP="00853D6B">
      <w:pPr>
        <w:widowControl w:val="0"/>
        <w:spacing w:after="160"/>
        <w:rPr>
          <w:rFonts w:cs="Arial"/>
          <w:b/>
          <w:bCs/>
        </w:rPr>
      </w:pPr>
    </w:p>
    <w:p w14:paraId="559AB63F" w14:textId="77777777" w:rsidR="00853D6B" w:rsidRPr="00853D6B" w:rsidRDefault="00853D6B" w:rsidP="00853D6B">
      <w:pPr>
        <w:widowControl w:val="0"/>
        <w:spacing w:after="160"/>
        <w:rPr>
          <w:rFonts w:cs="Arial"/>
          <w:b/>
          <w:bCs/>
        </w:rPr>
      </w:pPr>
    </w:p>
    <w:p w14:paraId="2B4E7D1C" w14:textId="77777777" w:rsidR="00853D6B" w:rsidRPr="00853D6B" w:rsidRDefault="00853D6B" w:rsidP="00853D6B">
      <w:pPr>
        <w:widowControl w:val="0"/>
        <w:spacing w:after="160"/>
        <w:rPr>
          <w:rFonts w:cs="Arial"/>
          <w:b/>
          <w:bCs/>
        </w:rPr>
      </w:pPr>
    </w:p>
    <w:p w14:paraId="7D225610" w14:textId="77777777" w:rsidR="00853D6B" w:rsidRPr="00853D6B" w:rsidRDefault="00853D6B" w:rsidP="00853D6B">
      <w:pPr>
        <w:widowControl w:val="0"/>
        <w:spacing w:after="160"/>
        <w:rPr>
          <w:rFonts w:cs="Arial"/>
          <w:b/>
          <w:bCs/>
        </w:rPr>
      </w:pPr>
    </w:p>
    <w:p w14:paraId="294C9B2D" w14:textId="77777777" w:rsidR="00853D6B" w:rsidRPr="00853D6B" w:rsidRDefault="00853D6B" w:rsidP="00853D6B">
      <w:pPr>
        <w:widowControl w:val="0"/>
        <w:spacing w:after="160"/>
        <w:rPr>
          <w:rFonts w:cs="Arial"/>
          <w:b/>
          <w:bCs/>
        </w:rPr>
      </w:pPr>
    </w:p>
    <w:p w14:paraId="7AE9CE75" w14:textId="77777777" w:rsidR="00853D6B" w:rsidRPr="00853D6B" w:rsidRDefault="00853D6B" w:rsidP="00853D6B">
      <w:pPr>
        <w:widowControl w:val="0"/>
        <w:spacing w:after="160"/>
        <w:rPr>
          <w:rFonts w:cs="Arial"/>
          <w:b/>
          <w:bCs/>
        </w:rPr>
      </w:pPr>
    </w:p>
    <w:p w14:paraId="76A258C9" w14:textId="77777777" w:rsidR="00853D6B" w:rsidRPr="00853D6B" w:rsidRDefault="00853D6B" w:rsidP="00853D6B">
      <w:pPr>
        <w:widowControl w:val="0"/>
        <w:spacing w:after="160"/>
        <w:rPr>
          <w:rFonts w:cs="Arial"/>
          <w:b/>
          <w:bCs/>
        </w:rPr>
      </w:pPr>
    </w:p>
    <w:p w14:paraId="4D3501A4" w14:textId="77777777" w:rsidR="00853D6B" w:rsidRPr="00853D6B" w:rsidRDefault="00853D6B" w:rsidP="00853D6B">
      <w:pPr>
        <w:widowControl w:val="0"/>
        <w:spacing w:after="160"/>
        <w:rPr>
          <w:rFonts w:cs="Arial"/>
          <w:b/>
          <w:bCs/>
        </w:rPr>
      </w:pPr>
    </w:p>
    <w:p w14:paraId="058CDCB4" w14:textId="77777777" w:rsidR="00853D6B" w:rsidRPr="00853D6B" w:rsidRDefault="00853D6B" w:rsidP="00853D6B">
      <w:pPr>
        <w:widowControl w:val="0"/>
        <w:spacing w:after="160"/>
        <w:rPr>
          <w:rFonts w:cs="Arial"/>
          <w:b/>
          <w:bCs/>
        </w:rPr>
      </w:pPr>
    </w:p>
    <w:p w14:paraId="07FB9CFE" w14:textId="77777777" w:rsidR="00853D6B" w:rsidRPr="00853D6B" w:rsidRDefault="00853D6B" w:rsidP="00853D6B">
      <w:pPr>
        <w:widowControl w:val="0"/>
        <w:spacing w:after="160"/>
        <w:rPr>
          <w:rFonts w:cs="Arial"/>
          <w:b/>
          <w:bCs/>
        </w:rPr>
      </w:pPr>
    </w:p>
    <w:p w14:paraId="5AC26735" w14:textId="77777777" w:rsidR="00853D6B" w:rsidRPr="00853D6B" w:rsidRDefault="00853D6B" w:rsidP="00853D6B">
      <w:pPr>
        <w:widowControl w:val="0"/>
        <w:spacing w:after="240"/>
        <w:rPr>
          <w:rFonts w:cs="Arial"/>
          <w:i/>
          <w:iCs/>
          <w:sz w:val="22"/>
          <w:szCs w:val="22"/>
        </w:rPr>
      </w:pPr>
    </w:p>
    <w:p w14:paraId="6EFE392A" w14:textId="05C70F28" w:rsidR="00853D6B" w:rsidRPr="00853D6B" w:rsidRDefault="00853D6B" w:rsidP="00853D6B">
      <w:pPr>
        <w:widowControl w:val="0"/>
        <w:spacing w:before="240"/>
        <w:rPr>
          <w:rFonts w:cs="Arial"/>
          <w:i/>
          <w:iCs/>
          <w:sz w:val="22"/>
          <w:szCs w:val="22"/>
        </w:rPr>
      </w:pPr>
    </w:p>
    <w:p w14:paraId="409D12E0" w14:textId="64E9EEB1" w:rsidR="00853D6B" w:rsidRPr="00853D6B" w:rsidRDefault="00853D6B" w:rsidP="00853D6B">
      <w:pPr>
        <w:widowControl w:val="0"/>
        <w:spacing w:before="240"/>
        <w:rPr>
          <w:rFonts w:cs="Arial"/>
          <w:i/>
          <w:iCs/>
          <w:sz w:val="22"/>
          <w:szCs w:val="22"/>
        </w:rPr>
      </w:pPr>
    </w:p>
    <w:p w14:paraId="7D76FBE6" w14:textId="1102877B" w:rsidR="00853D6B" w:rsidRDefault="00853D6B" w:rsidP="00853D6B">
      <w:pPr>
        <w:widowControl w:val="0"/>
        <w:spacing w:before="240"/>
        <w:rPr>
          <w:rFonts w:cs="Arial"/>
          <w:i/>
          <w:iCs/>
          <w:sz w:val="22"/>
          <w:szCs w:val="22"/>
        </w:rPr>
      </w:pPr>
    </w:p>
    <w:p w14:paraId="29142FC9" w14:textId="77777777" w:rsidR="00853D6B" w:rsidRPr="00853D6B" w:rsidRDefault="00853D6B" w:rsidP="00853D6B">
      <w:pPr>
        <w:widowControl w:val="0"/>
        <w:spacing w:before="240"/>
        <w:rPr>
          <w:rFonts w:cs="Arial"/>
          <w:i/>
          <w:iCs/>
          <w:sz w:val="22"/>
          <w:szCs w:val="22"/>
        </w:rPr>
      </w:pPr>
    </w:p>
    <w:p w14:paraId="29E3E317" w14:textId="0A06FD97" w:rsidR="00853D6B" w:rsidRPr="00D90D22" w:rsidRDefault="00853D6B" w:rsidP="00853D6B">
      <w:pPr>
        <w:widowControl w:val="0"/>
        <w:rPr>
          <w:rFonts w:cs="Arial"/>
          <w:i/>
          <w:iCs/>
          <w:szCs w:val="20"/>
        </w:rPr>
      </w:pPr>
      <w:r w:rsidRPr="00D90D22">
        <w:rPr>
          <w:rFonts w:cs="Arial"/>
          <w:i/>
          <w:iCs/>
          <w:szCs w:val="20"/>
        </w:rPr>
        <w:t>Reference: Sections 35 to 43 of the PER Act.</w:t>
      </w:r>
    </w:p>
    <w:p w14:paraId="493B2E58" w14:textId="77777777" w:rsidR="00853D6B" w:rsidRPr="00853D6B" w:rsidRDefault="00853D6B" w:rsidP="00853D6B">
      <w:pPr>
        <w:widowControl w:val="0"/>
        <w:rPr>
          <w:rFonts w:cs="Arial"/>
          <w:i/>
          <w:iCs/>
          <w:sz w:val="22"/>
          <w:szCs w:val="22"/>
        </w:rPr>
      </w:pPr>
    </w:p>
    <w:p w14:paraId="268BB350"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lastRenderedPageBreak/>
        <w:t>5</w:t>
      </w:r>
      <w:r w:rsidRPr="00A900A2">
        <w:rPr>
          <w:rFonts w:cs="Arial"/>
          <w:b/>
          <w:bCs/>
          <w:sz w:val="28"/>
          <w:szCs w:val="28"/>
        </w:rPr>
        <w:tab/>
        <w:t>Applying for approval</w:t>
      </w:r>
    </w:p>
    <w:p w14:paraId="586AC240" w14:textId="77777777" w:rsidR="00853D6B" w:rsidRPr="00853D6B" w:rsidRDefault="00853D6B" w:rsidP="00853D6B">
      <w:pPr>
        <w:widowControl w:val="0"/>
        <w:tabs>
          <w:tab w:val="left" w:pos="567"/>
        </w:tabs>
        <w:rPr>
          <w:rFonts w:cs="Arial"/>
          <w:b/>
          <w:bCs/>
          <w:sz w:val="24"/>
        </w:rPr>
      </w:pPr>
      <w:r w:rsidRPr="00853D6B">
        <w:rPr>
          <w:rFonts w:cs="Arial"/>
          <w:b/>
          <w:bCs/>
          <w:sz w:val="24"/>
        </w:rPr>
        <w:t>5.1</w:t>
      </w:r>
      <w:r w:rsidRPr="00853D6B">
        <w:rPr>
          <w:rFonts w:cs="Arial"/>
          <w:b/>
          <w:bCs/>
          <w:sz w:val="24"/>
        </w:rPr>
        <w:tab/>
        <w:t>Approval of a new assessment scheme</w:t>
      </w:r>
    </w:p>
    <w:p w14:paraId="12AB0850" w14:textId="4E5C6502" w:rsidR="00853D6B" w:rsidRPr="00853D6B" w:rsidRDefault="00853D6B" w:rsidP="7CA5BE43">
      <w:pPr>
        <w:widowControl w:val="0"/>
        <w:rPr>
          <w:rFonts w:cs="Arial"/>
          <w:sz w:val="22"/>
          <w:szCs w:val="22"/>
        </w:rPr>
      </w:pPr>
      <w:bookmarkStart w:id="0" w:name="_Hlk36477208"/>
      <w:r w:rsidRPr="7CA5BE43">
        <w:rPr>
          <w:rFonts w:cs="Arial"/>
          <w:sz w:val="22"/>
          <w:szCs w:val="22"/>
        </w:rPr>
        <w:t>An application for approval of a new assessment scheme must be made using the approved form</w:t>
      </w:r>
      <w:r w:rsidR="7CE899E7" w:rsidRPr="7CA5BE43">
        <w:rPr>
          <w:rFonts w:cs="Arial"/>
          <w:sz w:val="22"/>
          <w:szCs w:val="22"/>
        </w:rPr>
        <w:t xml:space="preserve"> - </w:t>
      </w:r>
      <w:hyperlink r:id="rId13" w:history="1">
        <w:r w:rsidR="00477940" w:rsidRPr="00311675">
          <w:rPr>
            <w:rStyle w:val="Hyperlink"/>
            <w:rFonts w:cs="Arial"/>
            <w:sz w:val="22"/>
            <w:szCs w:val="22"/>
          </w:rPr>
          <w:t>Application for approval of an assessment scheme, renewal of or variation to an approved assessment scheme for professional engineers (Word, 75KB)</w:t>
        </w:r>
      </w:hyperlink>
      <w:r w:rsidR="32EDB4DC" w:rsidRPr="7CA5BE43">
        <w:rPr>
          <w:rFonts w:cs="Arial"/>
          <w:sz w:val="22"/>
          <w:szCs w:val="22"/>
        </w:rPr>
        <w:t xml:space="preserve"> -</w:t>
      </w:r>
      <w:r w:rsidRPr="7CA5BE43">
        <w:rPr>
          <w:rFonts w:cs="Arial"/>
          <w:color w:val="0070C0"/>
          <w:sz w:val="22"/>
          <w:szCs w:val="22"/>
        </w:rPr>
        <w:t xml:space="preserve"> </w:t>
      </w:r>
      <w:r w:rsidRPr="7CA5BE43">
        <w:rPr>
          <w:rFonts w:cs="Arial"/>
          <w:sz w:val="22"/>
          <w:szCs w:val="22"/>
        </w:rPr>
        <w:t>and be accompanied by:</w:t>
      </w:r>
    </w:p>
    <w:p w14:paraId="466AB097"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 xml:space="preserve">sufficient information to enable the BLA to </w:t>
      </w:r>
      <w:proofErr w:type="gramStart"/>
      <w:r w:rsidRPr="7CA5BE43">
        <w:rPr>
          <w:rFonts w:cs="Arial"/>
          <w:sz w:val="22"/>
          <w:szCs w:val="22"/>
        </w:rPr>
        <w:t>make a decision</w:t>
      </w:r>
      <w:proofErr w:type="gramEnd"/>
      <w:r w:rsidRPr="7CA5BE43">
        <w:rPr>
          <w:rFonts w:cs="Arial"/>
          <w:sz w:val="22"/>
          <w:szCs w:val="22"/>
        </w:rPr>
        <w:t xml:space="preserve"> on the application – the information required is set out in these Guidelines</w:t>
      </w:r>
    </w:p>
    <w:p w14:paraId="06056E4B"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the new assessment scheme that is proposed for approval, and</w:t>
      </w:r>
    </w:p>
    <w:p w14:paraId="1964FA22"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the application fee.</w:t>
      </w:r>
    </w:p>
    <w:p w14:paraId="51DC9762" w14:textId="77777777" w:rsidR="00853D6B" w:rsidRPr="00853D6B" w:rsidRDefault="00853D6B" w:rsidP="00853D6B">
      <w:pPr>
        <w:widowControl w:val="0"/>
        <w:rPr>
          <w:rFonts w:cs="Arial"/>
          <w:sz w:val="22"/>
          <w:szCs w:val="22"/>
        </w:rPr>
      </w:pPr>
      <w:r w:rsidRPr="00853D6B">
        <w:rPr>
          <w:rFonts w:cs="Arial"/>
          <w:sz w:val="22"/>
          <w:szCs w:val="22"/>
        </w:rPr>
        <w:t>A new assessment scheme may be approved for the period set by the BLA and specified in the notice of approval but may not be more than five years. An assessment entity should state the period of approval it is seeking for its scheme in its application and give reasons why that period is appropriate.</w:t>
      </w:r>
    </w:p>
    <w:p w14:paraId="16A86AD0" w14:textId="77777777" w:rsidR="00853D6B" w:rsidRPr="00D90D22" w:rsidRDefault="00853D6B" w:rsidP="00853D6B">
      <w:pPr>
        <w:widowControl w:val="0"/>
        <w:rPr>
          <w:rFonts w:cs="Arial"/>
          <w:i/>
          <w:iCs/>
          <w:szCs w:val="20"/>
        </w:rPr>
      </w:pPr>
      <w:r w:rsidRPr="00D90D22">
        <w:rPr>
          <w:rFonts w:cs="Arial"/>
          <w:i/>
          <w:iCs/>
          <w:szCs w:val="20"/>
        </w:rPr>
        <w:t>Reference: Sections 35 and 44 of the PER Act.</w:t>
      </w:r>
    </w:p>
    <w:p w14:paraId="561669BB" w14:textId="77777777" w:rsidR="00853D6B" w:rsidRPr="00853D6B" w:rsidRDefault="00853D6B" w:rsidP="00853D6B">
      <w:pPr>
        <w:widowControl w:val="0"/>
        <w:tabs>
          <w:tab w:val="left" w:pos="567"/>
        </w:tabs>
        <w:spacing w:before="240"/>
        <w:rPr>
          <w:rFonts w:cs="Arial"/>
          <w:b/>
          <w:bCs/>
          <w:sz w:val="24"/>
        </w:rPr>
      </w:pPr>
      <w:r w:rsidRPr="00853D6B">
        <w:rPr>
          <w:rFonts w:cs="Arial"/>
          <w:b/>
          <w:bCs/>
          <w:sz w:val="24"/>
        </w:rPr>
        <w:t>5.2</w:t>
      </w:r>
      <w:r w:rsidRPr="00853D6B">
        <w:rPr>
          <w:rFonts w:cs="Arial"/>
          <w:b/>
          <w:bCs/>
          <w:sz w:val="24"/>
        </w:rPr>
        <w:tab/>
        <w:t>Approval for a variation to an approved assessment scheme</w:t>
      </w:r>
    </w:p>
    <w:p w14:paraId="34E2FF4E" w14:textId="15B3042E" w:rsidR="00853D6B" w:rsidRPr="00853D6B" w:rsidRDefault="00853D6B" w:rsidP="00853D6B">
      <w:pPr>
        <w:widowControl w:val="0"/>
        <w:rPr>
          <w:rFonts w:cs="Arial"/>
          <w:sz w:val="22"/>
          <w:szCs w:val="22"/>
        </w:rPr>
      </w:pPr>
      <w:r w:rsidRPr="00853D6B">
        <w:rPr>
          <w:rFonts w:cs="Arial"/>
          <w:sz w:val="22"/>
          <w:szCs w:val="22"/>
        </w:rPr>
        <w:t xml:space="preserve">If an assessment entity wishes to make a change to an assessment scheme during its approval period, for example to change the CPD requirements or the scheme fees (other than Consumer Price Index (CPI) adjustments), it must apply to the BLA for approval to vary the scheme before implementing the change. An application to vary an existing assessment scheme must be made using the approved form </w:t>
      </w:r>
      <w:r w:rsidR="00F50493">
        <w:rPr>
          <w:rFonts w:cs="Arial"/>
          <w:sz w:val="22"/>
          <w:szCs w:val="22"/>
        </w:rPr>
        <w:t xml:space="preserve">- </w:t>
      </w:r>
      <w:hyperlink r:id="rId14" w:history="1">
        <w:r w:rsidR="00C449FF" w:rsidRPr="00311675">
          <w:rPr>
            <w:rStyle w:val="Hyperlink"/>
            <w:rFonts w:cs="Arial"/>
            <w:sz w:val="22"/>
            <w:szCs w:val="22"/>
          </w:rPr>
          <w:t>Application for approval of an assessment scheme, renewal of or variation to an approved assessment scheme for professional engineers (Word, 75KB)</w:t>
        </w:r>
      </w:hyperlink>
      <w:r w:rsidR="006E6BCD">
        <w:rPr>
          <w:rFonts w:cs="Arial"/>
          <w:sz w:val="22"/>
          <w:szCs w:val="22"/>
        </w:rPr>
        <w:t xml:space="preserve"> </w:t>
      </w:r>
      <w:r w:rsidR="00047310">
        <w:rPr>
          <w:rFonts w:cs="Arial"/>
          <w:sz w:val="22"/>
          <w:szCs w:val="22"/>
        </w:rPr>
        <w:t xml:space="preserve"> - </w:t>
      </w:r>
      <w:r w:rsidRPr="00853D6B">
        <w:rPr>
          <w:rFonts w:cs="Arial"/>
          <w:sz w:val="22"/>
          <w:szCs w:val="22"/>
        </w:rPr>
        <w:t>and be accompanied by:</w:t>
      </w:r>
    </w:p>
    <w:p w14:paraId="03691B0C"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 xml:space="preserve">sufficient information to enable the BLA to </w:t>
      </w:r>
      <w:proofErr w:type="gramStart"/>
      <w:r w:rsidRPr="7CA5BE43">
        <w:rPr>
          <w:rFonts w:cs="Arial"/>
          <w:sz w:val="22"/>
          <w:szCs w:val="22"/>
        </w:rPr>
        <w:t>make a decision</w:t>
      </w:r>
      <w:proofErr w:type="gramEnd"/>
      <w:r w:rsidRPr="7CA5BE43">
        <w:rPr>
          <w:rFonts w:cs="Arial"/>
          <w:sz w:val="22"/>
          <w:szCs w:val="22"/>
        </w:rPr>
        <w:t xml:space="preserve"> on the application – the information required is set out in these Guidelines</w:t>
      </w:r>
    </w:p>
    <w:p w14:paraId="723F4850"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the proposed variation/s, and</w:t>
      </w:r>
    </w:p>
    <w:p w14:paraId="00C624AB"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the application fee for a variation.</w:t>
      </w:r>
    </w:p>
    <w:p w14:paraId="4C79747C" w14:textId="77777777" w:rsidR="00853D6B" w:rsidRPr="00853D6B" w:rsidRDefault="00853D6B" w:rsidP="00853D6B">
      <w:pPr>
        <w:widowControl w:val="0"/>
        <w:rPr>
          <w:rFonts w:cs="Arial"/>
          <w:sz w:val="22"/>
          <w:szCs w:val="22"/>
        </w:rPr>
      </w:pPr>
      <w:bookmarkStart w:id="1" w:name="_Hlk45286329"/>
      <w:r w:rsidRPr="00853D6B">
        <w:rPr>
          <w:rFonts w:cs="Arial"/>
          <w:sz w:val="22"/>
          <w:szCs w:val="22"/>
        </w:rPr>
        <w:t>The proposed variation/s must be shown on a copy of the existing assessment scheme as tracked changes (i.e. strikethrough of text to be removed and underlining of text to be inserted).</w:t>
      </w:r>
    </w:p>
    <w:bookmarkEnd w:id="1"/>
    <w:p w14:paraId="6A769402" w14:textId="77777777" w:rsidR="00853D6B" w:rsidRPr="00853D6B" w:rsidRDefault="00853D6B" w:rsidP="00853D6B">
      <w:pPr>
        <w:widowControl w:val="0"/>
        <w:rPr>
          <w:rFonts w:cs="Arial"/>
          <w:sz w:val="22"/>
          <w:szCs w:val="22"/>
        </w:rPr>
      </w:pPr>
      <w:r w:rsidRPr="00853D6B">
        <w:rPr>
          <w:rFonts w:cs="Arial"/>
          <w:sz w:val="22"/>
          <w:szCs w:val="22"/>
        </w:rPr>
        <w:t>The approval of a variation to an approved assessment scheme does not extend the approval period for a scheme.</w:t>
      </w:r>
    </w:p>
    <w:p w14:paraId="621909A9" w14:textId="77777777" w:rsidR="00853D6B" w:rsidRPr="00D90D22" w:rsidRDefault="00853D6B" w:rsidP="00853D6B">
      <w:pPr>
        <w:widowControl w:val="0"/>
        <w:rPr>
          <w:rFonts w:cs="Arial"/>
          <w:i/>
          <w:iCs/>
          <w:szCs w:val="20"/>
        </w:rPr>
      </w:pPr>
      <w:r w:rsidRPr="00D90D22">
        <w:rPr>
          <w:rFonts w:cs="Arial"/>
          <w:i/>
          <w:iCs/>
          <w:szCs w:val="20"/>
        </w:rPr>
        <w:t>Reference: Sections 37 and 44 of the PER Act.</w:t>
      </w:r>
    </w:p>
    <w:bookmarkEnd w:id="0"/>
    <w:p w14:paraId="759478AD" w14:textId="77777777" w:rsidR="00853D6B" w:rsidRPr="00853D6B" w:rsidRDefault="00853D6B" w:rsidP="00853D6B">
      <w:pPr>
        <w:widowControl w:val="0"/>
        <w:tabs>
          <w:tab w:val="left" w:pos="567"/>
        </w:tabs>
        <w:spacing w:before="240"/>
        <w:rPr>
          <w:rFonts w:cs="Arial"/>
          <w:b/>
          <w:bCs/>
          <w:sz w:val="24"/>
        </w:rPr>
      </w:pPr>
      <w:r w:rsidRPr="00853D6B">
        <w:rPr>
          <w:rFonts w:cs="Arial"/>
          <w:b/>
          <w:bCs/>
          <w:sz w:val="24"/>
        </w:rPr>
        <w:t>5.3</w:t>
      </w:r>
      <w:r w:rsidRPr="00853D6B">
        <w:rPr>
          <w:rFonts w:cs="Arial"/>
          <w:b/>
          <w:bCs/>
          <w:sz w:val="24"/>
        </w:rPr>
        <w:tab/>
        <w:t>Applying for approval for renewal of an assessment scheme</w:t>
      </w:r>
    </w:p>
    <w:p w14:paraId="5BE66E58" w14:textId="77777777" w:rsidR="00853D6B" w:rsidRPr="00853D6B" w:rsidRDefault="00853D6B" w:rsidP="00853D6B">
      <w:pPr>
        <w:widowControl w:val="0"/>
        <w:rPr>
          <w:rFonts w:cs="Arial"/>
          <w:sz w:val="22"/>
          <w:szCs w:val="22"/>
        </w:rPr>
      </w:pPr>
      <w:bookmarkStart w:id="2" w:name="_Hlk45286708"/>
      <w:r w:rsidRPr="00853D6B">
        <w:rPr>
          <w:rFonts w:cs="Arial"/>
          <w:sz w:val="22"/>
          <w:szCs w:val="22"/>
        </w:rPr>
        <w:t xml:space="preserve">An application for renewal of an assessment scheme must be made at least 28 days before the current approval of that scheme ends. </w:t>
      </w:r>
    </w:p>
    <w:bookmarkEnd w:id="2"/>
    <w:p w14:paraId="32241C95" w14:textId="77777777" w:rsidR="00853D6B" w:rsidRPr="00853D6B" w:rsidRDefault="00853D6B" w:rsidP="00853D6B">
      <w:pPr>
        <w:widowControl w:val="0"/>
        <w:rPr>
          <w:rFonts w:cs="Arial"/>
          <w:sz w:val="22"/>
          <w:szCs w:val="22"/>
        </w:rPr>
      </w:pPr>
      <w:r w:rsidRPr="00853D6B">
        <w:rPr>
          <w:rFonts w:cs="Arial"/>
          <w:sz w:val="22"/>
          <w:szCs w:val="22"/>
        </w:rPr>
        <w:t>If an application for renewal is not made by this time, the approval will end, and the scheme will expire. It may take some time for a new approval of the assessment scheme to be given. In the meantime, the assessment entity will not be able to assess applicants for registration or endorsement.</w:t>
      </w:r>
    </w:p>
    <w:p w14:paraId="2E694836" w14:textId="77777777" w:rsidR="00853D6B" w:rsidRPr="00853D6B" w:rsidRDefault="00853D6B" w:rsidP="00853D6B">
      <w:pPr>
        <w:widowControl w:val="0"/>
        <w:rPr>
          <w:rFonts w:cs="Arial"/>
          <w:sz w:val="22"/>
          <w:szCs w:val="22"/>
        </w:rPr>
      </w:pPr>
      <w:r w:rsidRPr="00853D6B">
        <w:rPr>
          <w:rFonts w:cs="Arial"/>
          <w:sz w:val="22"/>
          <w:szCs w:val="22"/>
        </w:rPr>
        <w:t>However, if an assessment entity applies for the renewal of an assessment scheme before the current approval ends, section 45 of the PER Act allows the current approval to continue beyond the date it would have ended until whichever of the first events occurs:</w:t>
      </w:r>
    </w:p>
    <w:p w14:paraId="18040F6B"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the BLA approves the renewal</w:t>
      </w:r>
    </w:p>
    <w:p w14:paraId="6ED04081"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r w:rsidRPr="7CA5BE43">
        <w:rPr>
          <w:rFonts w:cs="Arial"/>
          <w:sz w:val="22"/>
          <w:szCs w:val="22"/>
        </w:rPr>
        <w:t>the BLA refuses the renewal, or</w:t>
      </w:r>
    </w:p>
    <w:p w14:paraId="46477D63"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the assessment entity is taken to have withdrawn their application for renewal because it fails to provide any information or documents required by the BLA.</w:t>
      </w:r>
    </w:p>
    <w:p w14:paraId="4ADD4EA4" w14:textId="77777777" w:rsidR="00853D6B" w:rsidRPr="00853D6B" w:rsidRDefault="00853D6B" w:rsidP="00853D6B">
      <w:pPr>
        <w:widowControl w:val="0"/>
        <w:rPr>
          <w:rFonts w:cs="Arial"/>
          <w:color w:val="000000" w:themeColor="text1"/>
          <w:sz w:val="22"/>
          <w:szCs w:val="22"/>
        </w:rPr>
      </w:pPr>
      <w:r w:rsidRPr="00853D6B">
        <w:rPr>
          <w:rFonts w:cs="Arial"/>
          <w:color w:val="000000" w:themeColor="text1"/>
          <w:sz w:val="22"/>
          <w:szCs w:val="22"/>
        </w:rPr>
        <w:lastRenderedPageBreak/>
        <w:t xml:space="preserve">If the BLA approves the renewal, the approval is taken to have been renewed from the date it otherwise would have ended. </w:t>
      </w:r>
    </w:p>
    <w:p w14:paraId="271ED6C0" w14:textId="119F8DA3" w:rsidR="00853D6B" w:rsidRPr="00853D6B" w:rsidRDefault="00853D6B" w:rsidP="00853D6B">
      <w:pPr>
        <w:widowControl w:val="0"/>
        <w:rPr>
          <w:rFonts w:cs="Arial"/>
          <w:color w:val="000000" w:themeColor="text1"/>
          <w:sz w:val="22"/>
          <w:szCs w:val="22"/>
        </w:rPr>
      </w:pPr>
      <w:r w:rsidRPr="00853D6B">
        <w:rPr>
          <w:rFonts w:cs="Arial"/>
          <w:color w:val="000000" w:themeColor="text1"/>
          <w:sz w:val="22"/>
          <w:szCs w:val="22"/>
        </w:rPr>
        <w:t xml:space="preserve">An application for renewal must be made on the approved form </w:t>
      </w:r>
      <w:r w:rsidR="00047310">
        <w:rPr>
          <w:rFonts w:cs="Arial"/>
          <w:color w:val="000000" w:themeColor="text1"/>
          <w:sz w:val="22"/>
          <w:szCs w:val="22"/>
        </w:rPr>
        <w:t xml:space="preserve">- </w:t>
      </w:r>
      <w:hyperlink r:id="rId15" w:history="1">
        <w:r w:rsidR="00047310" w:rsidRPr="00311675">
          <w:rPr>
            <w:rStyle w:val="Hyperlink"/>
            <w:rFonts w:cs="Arial"/>
            <w:sz w:val="22"/>
            <w:szCs w:val="22"/>
          </w:rPr>
          <w:t>Application for approval of an assessment scheme, renewal of or variation to an approved assessment scheme for professional engineers (Word, 75KB)</w:t>
        </w:r>
      </w:hyperlink>
      <w:r w:rsidR="00047310" w:rsidRPr="00304616">
        <w:rPr>
          <w:rFonts w:cs="Arial"/>
          <w:sz w:val="22"/>
          <w:szCs w:val="22"/>
        </w:rPr>
        <w:t xml:space="preserve"> </w:t>
      </w:r>
      <w:r w:rsidR="00047310">
        <w:rPr>
          <w:rFonts w:cs="Arial"/>
          <w:sz w:val="22"/>
          <w:szCs w:val="22"/>
        </w:rPr>
        <w:t xml:space="preserve">- </w:t>
      </w:r>
      <w:r w:rsidRPr="00853D6B">
        <w:rPr>
          <w:rFonts w:cs="Arial"/>
          <w:color w:val="000000" w:themeColor="text1"/>
          <w:sz w:val="22"/>
          <w:szCs w:val="22"/>
        </w:rPr>
        <w:t>and be accompanied by the renewal application fee. The same information that must accompany an application to approve a new assessment scheme must be included with an application to renew an approved assessment scheme, that is:</w:t>
      </w:r>
    </w:p>
    <w:p w14:paraId="6521502D"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contextualSpacing/>
        <w:textAlignment w:val="auto"/>
        <w:rPr>
          <w:rFonts w:cs="Arial"/>
          <w:sz w:val="22"/>
          <w:szCs w:val="22"/>
        </w:rPr>
      </w:pPr>
      <w:bookmarkStart w:id="3" w:name="_Hlk45287011"/>
      <w:r w:rsidRPr="7CA5BE43">
        <w:rPr>
          <w:rFonts w:cs="Arial"/>
          <w:sz w:val="22"/>
          <w:szCs w:val="22"/>
        </w:rPr>
        <w:t>enough information must be provided to enable the BLA to decide the application, and</w:t>
      </w:r>
    </w:p>
    <w:p w14:paraId="4A0DB2AD"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a copy of the proposed assessment scheme.</w:t>
      </w:r>
      <w:bookmarkEnd w:id="3"/>
    </w:p>
    <w:p w14:paraId="0A8C7902" w14:textId="77777777" w:rsidR="00853D6B" w:rsidRPr="00853D6B" w:rsidRDefault="00853D6B" w:rsidP="00853D6B">
      <w:pPr>
        <w:widowControl w:val="0"/>
        <w:rPr>
          <w:rFonts w:cs="Arial"/>
          <w:sz w:val="22"/>
          <w:szCs w:val="22"/>
        </w:rPr>
      </w:pPr>
      <w:r w:rsidRPr="00853D6B">
        <w:rPr>
          <w:rFonts w:cs="Arial"/>
          <w:sz w:val="22"/>
          <w:szCs w:val="22"/>
        </w:rPr>
        <w:t xml:space="preserve">An assessment scheme may be renewed </w:t>
      </w:r>
      <w:bookmarkStart w:id="4" w:name="_Hlk36490032"/>
      <w:r w:rsidRPr="00853D6B">
        <w:rPr>
          <w:rFonts w:cs="Arial"/>
          <w:sz w:val="22"/>
          <w:szCs w:val="22"/>
        </w:rPr>
        <w:t>for a period determined by the BLA and set out in the notice of renewal but not for more than five years.</w:t>
      </w:r>
      <w:bookmarkEnd w:id="4"/>
      <w:r w:rsidRPr="00853D6B">
        <w:rPr>
          <w:rFonts w:cs="Arial"/>
          <w:sz w:val="22"/>
          <w:szCs w:val="22"/>
        </w:rPr>
        <w:t xml:space="preserve"> </w:t>
      </w:r>
      <w:bookmarkStart w:id="5" w:name="_Hlk45287066"/>
      <w:r w:rsidRPr="00853D6B">
        <w:rPr>
          <w:rFonts w:cs="Arial"/>
          <w:sz w:val="22"/>
          <w:szCs w:val="22"/>
        </w:rPr>
        <w:t>An assessment entity should state in their application for renewal the approval period they are seeking for their scheme and give reasons why that period is appropriate.</w:t>
      </w:r>
    </w:p>
    <w:bookmarkEnd w:id="5"/>
    <w:p w14:paraId="4A0AF341" w14:textId="77777777" w:rsidR="00853D6B" w:rsidRPr="00D90D22" w:rsidRDefault="00853D6B" w:rsidP="00853D6B">
      <w:pPr>
        <w:widowControl w:val="0"/>
        <w:rPr>
          <w:rFonts w:cs="Arial"/>
          <w:i/>
          <w:iCs/>
          <w:szCs w:val="20"/>
        </w:rPr>
      </w:pPr>
      <w:r w:rsidRPr="00D90D22">
        <w:rPr>
          <w:rFonts w:cs="Arial"/>
          <w:i/>
          <w:iCs/>
          <w:szCs w:val="20"/>
        </w:rPr>
        <w:t>Reference: Sections 36, 44 and 45 of the PER Act.</w:t>
      </w:r>
    </w:p>
    <w:p w14:paraId="2122E0ED"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6</w:t>
      </w:r>
      <w:r w:rsidRPr="00A900A2">
        <w:rPr>
          <w:rFonts w:cs="Arial"/>
          <w:b/>
          <w:bCs/>
          <w:sz w:val="28"/>
          <w:szCs w:val="28"/>
        </w:rPr>
        <w:tab/>
        <w:t xml:space="preserve">Preparing an application </w:t>
      </w:r>
    </w:p>
    <w:p w14:paraId="521BB58B" w14:textId="77777777" w:rsidR="00853D6B" w:rsidRPr="00853D6B" w:rsidRDefault="00853D6B" w:rsidP="00853D6B">
      <w:pPr>
        <w:widowControl w:val="0"/>
        <w:rPr>
          <w:rFonts w:cs="Arial"/>
          <w:sz w:val="22"/>
          <w:szCs w:val="22"/>
        </w:rPr>
      </w:pPr>
      <w:r w:rsidRPr="00853D6B">
        <w:rPr>
          <w:rFonts w:cs="Arial"/>
          <w:sz w:val="22"/>
          <w:szCs w:val="22"/>
        </w:rPr>
        <w:t xml:space="preserve">An assessment scheme is a document which, if approved, will be relied on by registered professional engineers, the BLA, the Victorian Building Authority (VBA) in the case of endorsed professional engineers, courts, VCAT, and members of the engineering profession. Therefore, an assessment scheme must be complete, clear, and concise. </w:t>
      </w:r>
    </w:p>
    <w:p w14:paraId="0C108059" w14:textId="77777777" w:rsidR="00853D6B" w:rsidRPr="00853D6B" w:rsidRDefault="00853D6B" w:rsidP="00853D6B">
      <w:pPr>
        <w:widowControl w:val="0"/>
        <w:rPr>
          <w:rFonts w:cs="Arial"/>
          <w:sz w:val="22"/>
          <w:szCs w:val="22"/>
        </w:rPr>
      </w:pPr>
      <w:r w:rsidRPr="00853D6B">
        <w:rPr>
          <w:rFonts w:cs="Arial"/>
          <w:sz w:val="22"/>
          <w:szCs w:val="22"/>
        </w:rPr>
        <w:t>An assessment scheme submitted for approval must:</w:t>
      </w:r>
    </w:p>
    <w:p w14:paraId="70188A8E"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bookmarkStart w:id="6" w:name="_Hlk45287147"/>
      <w:r w:rsidRPr="7CA5BE43">
        <w:rPr>
          <w:rFonts w:cs="Arial"/>
          <w:sz w:val="22"/>
          <w:szCs w:val="22"/>
        </w:rPr>
        <w:t>be written in plain English</w:t>
      </w:r>
    </w:p>
    <w:p w14:paraId="78885A93"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have a contents page</w:t>
      </w:r>
    </w:p>
    <w:p w14:paraId="2207B64F"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have consecutively numbered paragraphs, and</w:t>
      </w:r>
    </w:p>
    <w:p w14:paraId="1CE9C6C0"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textAlignment w:val="auto"/>
        <w:rPr>
          <w:rFonts w:cs="Arial"/>
          <w:sz w:val="22"/>
          <w:szCs w:val="22"/>
        </w:rPr>
      </w:pPr>
      <w:r w:rsidRPr="7CA5BE43">
        <w:rPr>
          <w:rFonts w:cs="Arial"/>
          <w:sz w:val="22"/>
          <w:szCs w:val="22"/>
        </w:rPr>
        <w:t xml:space="preserve">have page numbers. </w:t>
      </w:r>
    </w:p>
    <w:bookmarkEnd w:id="6"/>
    <w:p w14:paraId="4F7A6341" w14:textId="77777777" w:rsidR="00853D6B" w:rsidRPr="00853D6B" w:rsidRDefault="00853D6B" w:rsidP="00853D6B">
      <w:pPr>
        <w:widowControl w:val="0"/>
        <w:rPr>
          <w:rFonts w:cs="Arial"/>
          <w:sz w:val="22"/>
          <w:szCs w:val="22"/>
        </w:rPr>
      </w:pPr>
      <w:r w:rsidRPr="00853D6B">
        <w:rPr>
          <w:rFonts w:cs="Arial"/>
          <w:sz w:val="22"/>
          <w:szCs w:val="22"/>
        </w:rPr>
        <w:t>An assessment scheme must not:</w:t>
      </w:r>
    </w:p>
    <w:p w14:paraId="253E9499" w14:textId="77777777" w:rsidR="00853D6B" w:rsidRPr="00853D6B" w:rsidRDefault="00853D6B" w:rsidP="001D4883">
      <w:pPr>
        <w:widowControl w:val="0"/>
        <w:numPr>
          <w:ilvl w:val="0"/>
          <w:numId w:val="14"/>
        </w:numPr>
        <w:suppressLineNumbers w:val="0"/>
        <w:overflowPunct/>
        <w:autoSpaceDE/>
        <w:autoSpaceDN/>
        <w:adjustRightInd/>
        <w:spacing w:before="0"/>
        <w:ind w:left="850" w:hanging="425"/>
        <w:contextualSpacing/>
        <w:textAlignment w:val="auto"/>
        <w:rPr>
          <w:rFonts w:cs="Arial"/>
          <w:sz w:val="22"/>
          <w:szCs w:val="22"/>
        </w:rPr>
      </w:pPr>
      <w:r w:rsidRPr="7CA5BE43">
        <w:rPr>
          <w:rFonts w:cs="Arial"/>
          <w:sz w:val="22"/>
          <w:szCs w:val="22"/>
        </w:rPr>
        <w:t>use documents or requirements for a membership scheme the assessment entity administers – if an assessment entity wishes to do this it must reproduce and relabel the documentation/s or requirements for inclusion in its proposed assessment scheme, and</w:t>
      </w:r>
    </w:p>
    <w:p w14:paraId="6CD77F35" w14:textId="77777777" w:rsidR="00853D6B" w:rsidRPr="00853D6B" w:rsidRDefault="00853D6B" w:rsidP="001D4883">
      <w:pPr>
        <w:widowControl w:val="0"/>
        <w:numPr>
          <w:ilvl w:val="0"/>
          <w:numId w:val="14"/>
        </w:numPr>
        <w:suppressLineNumbers w:val="0"/>
        <w:overflowPunct/>
        <w:autoSpaceDE/>
        <w:autoSpaceDN/>
        <w:adjustRightInd/>
        <w:spacing w:before="0"/>
        <w:ind w:left="851" w:hanging="425"/>
        <w:textAlignment w:val="auto"/>
        <w:rPr>
          <w:rFonts w:cs="Arial"/>
          <w:sz w:val="22"/>
          <w:szCs w:val="22"/>
        </w:rPr>
      </w:pPr>
      <w:r w:rsidRPr="7CA5BE43">
        <w:rPr>
          <w:rFonts w:cs="Arial"/>
          <w:sz w:val="22"/>
          <w:szCs w:val="22"/>
        </w:rPr>
        <w:t>attach printed copies of pages from the assessment entity’s website, link or reference pages from that website, or include or attach any documents which are not relevant to the proposed assessment scheme.</w:t>
      </w:r>
    </w:p>
    <w:p w14:paraId="2237F4FD" w14:textId="77777777" w:rsidR="00853D6B" w:rsidRPr="00853D6B" w:rsidRDefault="00853D6B" w:rsidP="00853D6B">
      <w:pPr>
        <w:widowControl w:val="0"/>
        <w:rPr>
          <w:rFonts w:cs="Arial"/>
          <w:sz w:val="22"/>
          <w:szCs w:val="22"/>
        </w:rPr>
      </w:pPr>
      <w:r w:rsidRPr="00853D6B">
        <w:rPr>
          <w:rFonts w:cs="Arial"/>
          <w:sz w:val="22"/>
          <w:szCs w:val="22"/>
        </w:rPr>
        <w:t>Any documents referenced or included in or attached to a proposed assessment scheme form part of that scheme once it is approved. Therefore, these documents cannot be changed or amended unless the BLA approves the variation. Only variations approved by the BLA may be made to an assessment scheme.</w:t>
      </w:r>
    </w:p>
    <w:p w14:paraId="57BE5491"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7</w:t>
      </w:r>
      <w:r w:rsidRPr="00A900A2">
        <w:rPr>
          <w:rFonts w:cs="Arial"/>
          <w:b/>
          <w:bCs/>
          <w:sz w:val="28"/>
          <w:szCs w:val="28"/>
        </w:rPr>
        <w:tab/>
        <w:t>How to apply</w:t>
      </w:r>
    </w:p>
    <w:p w14:paraId="3BBF2388" w14:textId="7154ABC6" w:rsidR="00853D6B" w:rsidRPr="00853D6B" w:rsidRDefault="00853D6B" w:rsidP="00853D6B">
      <w:pPr>
        <w:widowControl w:val="0"/>
        <w:rPr>
          <w:rFonts w:cs="Arial"/>
          <w:sz w:val="22"/>
          <w:szCs w:val="22"/>
        </w:rPr>
      </w:pPr>
      <w:r w:rsidRPr="00853D6B">
        <w:rPr>
          <w:rFonts w:cs="Arial"/>
          <w:sz w:val="22"/>
          <w:szCs w:val="22"/>
        </w:rPr>
        <w:t>An application for approval, variation or renewal of an assessment scheme may be made to the BLA</w:t>
      </w:r>
      <w:bookmarkStart w:id="7" w:name="_Hlk36543433"/>
      <w:r w:rsidRPr="00853D6B">
        <w:rPr>
          <w:rFonts w:cs="Arial"/>
          <w:sz w:val="22"/>
          <w:szCs w:val="22"/>
        </w:rPr>
        <w:t xml:space="preserve"> at </w:t>
      </w:r>
      <w:bookmarkStart w:id="8" w:name="_Hlk57032439"/>
      <w:r w:rsidR="004E2E23">
        <w:rPr>
          <w:rFonts w:cs="Arial"/>
          <w:sz w:val="22"/>
          <w:szCs w:val="22"/>
        </w:rPr>
        <w:fldChar w:fldCharType="begin"/>
      </w:r>
      <w:r w:rsidR="004E2E23">
        <w:rPr>
          <w:rFonts w:cs="Arial"/>
          <w:sz w:val="22"/>
          <w:szCs w:val="22"/>
        </w:rPr>
        <w:instrText>HYPERLINK "mailto:blaengineers@dgs.vic.gov.au"</w:instrText>
      </w:r>
      <w:r w:rsidR="004E2E23">
        <w:rPr>
          <w:rFonts w:cs="Arial"/>
          <w:sz w:val="22"/>
          <w:szCs w:val="22"/>
        </w:rPr>
      </w:r>
      <w:r w:rsidR="004E2E23">
        <w:rPr>
          <w:rFonts w:cs="Arial"/>
          <w:sz w:val="22"/>
          <w:szCs w:val="22"/>
        </w:rPr>
        <w:fldChar w:fldCharType="separate"/>
      </w:r>
      <w:r w:rsidR="004E2E23" w:rsidRPr="004E2E23">
        <w:rPr>
          <w:rStyle w:val="Hyperlink"/>
          <w:rFonts w:cs="Arial"/>
          <w:sz w:val="22"/>
          <w:szCs w:val="22"/>
        </w:rPr>
        <w:t>blaengineers@dgs.vic.gov.au</w:t>
      </w:r>
      <w:r w:rsidR="004E2E23">
        <w:rPr>
          <w:rFonts w:cs="Arial"/>
          <w:sz w:val="22"/>
          <w:szCs w:val="22"/>
        </w:rPr>
        <w:fldChar w:fldCharType="end"/>
      </w:r>
      <w:r w:rsidRPr="00853D6B">
        <w:rPr>
          <w:rFonts w:cs="Arial"/>
          <w:color w:val="0070C0"/>
          <w:sz w:val="22"/>
          <w:szCs w:val="22"/>
        </w:rPr>
        <w:t>.</w:t>
      </w:r>
      <w:bookmarkEnd w:id="8"/>
    </w:p>
    <w:bookmarkEnd w:id="7"/>
    <w:p w14:paraId="2EC2DE9E" w14:textId="77777777" w:rsidR="00853D6B" w:rsidRPr="00853D6B" w:rsidRDefault="00853D6B" w:rsidP="00853D6B">
      <w:pPr>
        <w:widowControl w:val="0"/>
        <w:rPr>
          <w:rFonts w:cs="Arial"/>
          <w:sz w:val="22"/>
          <w:szCs w:val="22"/>
        </w:rPr>
      </w:pPr>
      <w:r w:rsidRPr="00853D6B">
        <w:rPr>
          <w:rFonts w:cs="Arial"/>
          <w:sz w:val="22"/>
          <w:szCs w:val="22"/>
        </w:rPr>
        <w:t>It may take up to three months from the date of application for a decision to be made by the BLA.</w:t>
      </w:r>
    </w:p>
    <w:p w14:paraId="04E30E72" w14:textId="0A5627D7" w:rsidR="00853D6B" w:rsidRPr="00853D6B" w:rsidRDefault="00853D6B" w:rsidP="00853D6B">
      <w:pPr>
        <w:widowControl w:val="0"/>
        <w:rPr>
          <w:rFonts w:cs="Arial"/>
          <w:sz w:val="22"/>
          <w:szCs w:val="22"/>
        </w:rPr>
      </w:pPr>
      <w:r w:rsidRPr="00853D6B">
        <w:rPr>
          <w:rFonts w:cs="Arial"/>
          <w:sz w:val="22"/>
          <w:szCs w:val="22"/>
        </w:rPr>
        <w:t xml:space="preserve">If you have any questions, contact the BLA at </w:t>
      </w:r>
      <w:hyperlink r:id="rId16" w:history="1">
        <w:r w:rsidR="004E2E23" w:rsidRPr="004E2E23">
          <w:rPr>
            <w:rStyle w:val="Hyperlink"/>
            <w:rFonts w:cs="Arial"/>
            <w:sz w:val="22"/>
            <w:szCs w:val="22"/>
          </w:rPr>
          <w:t>blaengineers@dgs.vic.gov.au</w:t>
        </w:r>
      </w:hyperlink>
      <w:r w:rsidRPr="00853D6B">
        <w:rPr>
          <w:rFonts w:cs="Arial"/>
          <w:color w:val="0070C0"/>
          <w:sz w:val="22"/>
          <w:szCs w:val="22"/>
        </w:rPr>
        <w:t>.</w:t>
      </w:r>
    </w:p>
    <w:p w14:paraId="15ADE3FD" w14:textId="77777777" w:rsidR="00853D6B" w:rsidRPr="00853D6B" w:rsidRDefault="00853D6B" w:rsidP="00853D6B">
      <w:pPr>
        <w:widowControl w:val="0"/>
        <w:spacing w:before="480" w:after="240"/>
        <w:ind w:left="425" w:hanging="425"/>
        <w:rPr>
          <w:rFonts w:cs="Arial"/>
          <w:b/>
          <w:bCs/>
          <w:color w:val="009CA6"/>
          <w:sz w:val="32"/>
          <w:szCs w:val="32"/>
        </w:rPr>
      </w:pPr>
    </w:p>
    <w:p w14:paraId="1EB843B0" w14:textId="77777777" w:rsidR="00853D6B" w:rsidRDefault="00853D6B">
      <w:pPr>
        <w:suppressLineNumbers w:val="0"/>
        <w:overflowPunct/>
        <w:autoSpaceDE/>
        <w:autoSpaceDN/>
        <w:adjustRightInd/>
        <w:spacing w:before="0" w:after="0"/>
        <w:textAlignment w:val="auto"/>
        <w:rPr>
          <w:rFonts w:cs="Arial"/>
          <w:b/>
          <w:bCs/>
          <w:color w:val="009CA6"/>
          <w:sz w:val="32"/>
          <w:szCs w:val="32"/>
        </w:rPr>
      </w:pPr>
      <w:r>
        <w:rPr>
          <w:rFonts w:cs="Arial"/>
          <w:b/>
          <w:bCs/>
          <w:color w:val="009CA6"/>
          <w:sz w:val="32"/>
          <w:szCs w:val="32"/>
        </w:rPr>
        <w:lastRenderedPageBreak/>
        <w:br w:type="page"/>
      </w:r>
    </w:p>
    <w:p w14:paraId="4B1019B5" w14:textId="5BFD47CC" w:rsidR="00853D6B" w:rsidRPr="00A900A2" w:rsidRDefault="00853D6B" w:rsidP="00853D6B">
      <w:pPr>
        <w:widowControl w:val="0"/>
        <w:spacing w:before="480" w:after="240"/>
        <w:ind w:left="425" w:hanging="425"/>
        <w:rPr>
          <w:rFonts w:cs="Arial"/>
          <w:b/>
          <w:bCs/>
          <w:sz w:val="32"/>
          <w:szCs w:val="32"/>
        </w:rPr>
      </w:pPr>
      <w:r w:rsidRPr="00A900A2">
        <w:rPr>
          <w:rFonts w:cs="Arial"/>
          <w:b/>
          <w:bCs/>
          <w:sz w:val="32"/>
          <w:szCs w:val="32"/>
        </w:rPr>
        <w:lastRenderedPageBreak/>
        <w:t>PART B – Requirements for suitability of assessment schemes</w:t>
      </w:r>
    </w:p>
    <w:p w14:paraId="43B70274"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8</w:t>
      </w:r>
      <w:r w:rsidRPr="00A900A2">
        <w:rPr>
          <w:rFonts w:cs="Arial"/>
          <w:b/>
          <w:bCs/>
          <w:sz w:val="28"/>
          <w:szCs w:val="28"/>
        </w:rPr>
        <w:tab/>
        <w:t>The requirements under the Professional Engineers Registration Act</w:t>
      </w:r>
    </w:p>
    <w:p w14:paraId="5EE603D7" w14:textId="77777777" w:rsidR="00853D6B" w:rsidRPr="00853D6B" w:rsidRDefault="00853D6B" w:rsidP="00853D6B">
      <w:pPr>
        <w:widowControl w:val="0"/>
        <w:rPr>
          <w:rFonts w:cs="Arial"/>
          <w:sz w:val="22"/>
          <w:szCs w:val="22"/>
        </w:rPr>
      </w:pPr>
      <w:r w:rsidRPr="00853D6B">
        <w:rPr>
          <w:rFonts w:cs="Arial"/>
          <w:sz w:val="22"/>
          <w:szCs w:val="22"/>
        </w:rPr>
        <w:t xml:space="preserve">Section 34 of the PER Act lists nine requirements that an assessment scheme must meet to be suitable for approval by the BLA. </w:t>
      </w:r>
    </w:p>
    <w:p w14:paraId="392E37EE" w14:textId="77777777" w:rsidR="00853D6B" w:rsidRPr="00853D6B" w:rsidRDefault="00853D6B" w:rsidP="00853D6B">
      <w:pPr>
        <w:widowControl w:val="0"/>
        <w:rPr>
          <w:rFonts w:cs="Arial"/>
          <w:sz w:val="22"/>
          <w:szCs w:val="22"/>
        </w:rPr>
      </w:pPr>
      <w:r w:rsidRPr="00853D6B">
        <w:rPr>
          <w:rFonts w:cs="Arial"/>
          <w:sz w:val="22"/>
          <w:szCs w:val="22"/>
        </w:rPr>
        <w:t>The requirements apply to assessment schemes and to the assessment entities conducting those schemes.</w:t>
      </w:r>
    </w:p>
    <w:p w14:paraId="3D2483B9" w14:textId="77777777" w:rsidR="00853D6B" w:rsidRPr="00853D6B" w:rsidRDefault="00853D6B" w:rsidP="00853D6B">
      <w:pPr>
        <w:widowControl w:val="0"/>
        <w:rPr>
          <w:rFonts w:cs="Arial"/>
          <w:sz w:val="22"/>
          <w:szCs w:val="22"/>
        </w:rPr>
      </w:pPr>
      <w:bookmarkStart w:id="9" w:name="_Hlk36552203"/>
      <w:r w:rsidRPr="00853D6B">
        <w:rPr>
          <w:rFonts w:cs="Arial"/>
          <w:sz w:val="22"/>
          <w:szCs w:val="22"/>
        </w:rPr>
        <w:t>The requirements applying to assessment schemes include that the scheme:</w:t>
      </w:r>
    </w:p>
    <w:bookmarkEnd w:id="9"/>
    <w:p w14:paraId="3CDE1704" w14:textId="77777777" w:rsidR="00853D6B" w:rsidRPr="00853D6B" w:rsidRDefault="00853D6B" w:rsidP="001D4883">
      <w:pPr>
        <w:widowControl w:val="0"/>
        <w:numPr>
          <w:ilvl w:val="0"/>
          <w:numId w:val="17"/>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adequately provides for the assessment of qualifications and competencies of engineers in an identifiable area of engineering i.e. structural, civil, mechanical, electrical and fire safety engineering </w:t>
      </w:r>
      <w:r w:rsidRPr="7CA5BE43">
        <w:rPr>
          <w:rFonts w:cs="Arial"/>
          <w:i/>
          <w:iCs/>
          <w:sz w:val="22"/>
          <w:szCs w:val="22"/>
        </w:rPr>
        <w:t>(sub-section 34(a))</w:t>
      </w:r>
    </w:p>
    <w:p w14:paraId="2F25C0E2" w14:textId="77777777" w:rsidR="00853D6B" w:rsidRPr="00853D6B" w:rsidRDefault="00853D6B" w:rsidP="001D4883">
      <w:pPr>
        <w:widowControl w:val="0"/>
        <w:numPr>
          <w:ilvl w:val="0"/>
          <w:numId w:val="17"/>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is consistent with national and international standards for the recognition of professional engineers </w:t>
      </w:r>
      <w:r w:rsidRPr="7CA5BE43">
        <w:rPr>
          <w:rFonts w:cs="Arial"/>
          <w:i/>
          <w:iCs/>
          <w:sz w:val="22"/>
          <w:szCs w:val="22"/>
        </w:rPr>
        <w:t>(sub-section 34(b))</w:t>
      </w:r>
    </w:p>
    <w:p w14:paraId="56655C11" w14:textId="77777777" w:rsidR="00853D6B" w:rsidRPr="00853D6B" w:rsidRDefault="00853D6B" w:rsidP="001D4883">
      <w:pPr>
        <w:widowControl w:val="0"/>
        <w:numPr>
          <w:ilvl w:val="0"/>
          <w:numId w:val="17"/>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includes procedures for the assessment of applicants for registration and endorsement that are conducted in an independent and professional manner </w:t>
      </w:r>
      <w:r w:rsidRPr="7CA5BE43">
        <w:rPr>
          <w:rFonts w:cs="Arial"/>
          <w:i/>
          <w:iCs/>
          <w:sz w:val="22"/>
          <w:szCs w:val="22"/>
        </w:rPr>
        <w:t>(sub-section 34(c))</w:t>
      </w:r>
    </w:p>
    <w:p w14:paraId="0989DA56" w14:textId="77777777" w:rsidR="00853D6B" w:rsidRPr="00853D6B" w:rsidRDefault="00853D6B" w:rsidP="001D4883">
      <w:pPr>
        <w:widowControl w:val="0"/>
        <w:numPr>
          <w:ilvl w:val="0"/>
          <w:numId w:val="17"/>
        </w:numPr>
        <w:suppressLineNumbers w:val="0"/>
        <w:overflowPunct/>
        <w:autoSpaceDE/>
        <w:autoSpaceDN/>
        <w:adjustRightInd/>
        <w:spacing w:before="0" w:after="0"/>
        <w:ind w:left="714" w:hanging="357"/>
        <w:textAlignment w:val="auto"/>
        <w:rPr>
          <w:rFonts w:cs="Arial"/>
          <w:sz w:val="22"/>
          <w:szCs w:val="22"/>
        </w:rPr>
      </w:pPr>
      <w:r w:rsidRPr="7CA5BE43">
        <w:rPr>
          <w:rFonts w:cs="Arial"/>
          <w:sz w:val="22"/>
          <w:szCs w:val="22"/>
        </w:rPr>
        <w:t xml:space="preserve">includes adequate CPD requirements for professional engineers and an effective audit program to ensure registration and endorsement requirements are met </w:t>
      </w:r>
      <w:r w:rsidRPr="7CA5BE43">
        <w:rPr>
          <w:rFonts w:cs="Arial"/>
          <w:i/>
          <w:iCs/>
          <w:sz w:val="22"/>
          <w:szCs w:val="22"/>
        </w:rPr>
        <w:t xml:space="preserve">(sub-section 34(f)), </w:t>
      </w:r>
      <w:r w:rsidRPr="7CA5BE43">
        <w:rPr>
          <w:rFonts w:cs="Arial"/>
          <w:sz w:val="22"/>
          <w:szCs w:val="22"/>
        </w:rPr>
        <w:t>and</w:t>
      </w:r>
    </w:p>
    <w:p w14:paraId="0889C6C6"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 xml:space="preserve">has any fees for the assessment of qualifications and competencies that are reasonable having regard to the scope of the services being offered </w:t>
      </w:r>
      <w:r w:rsidRPr="7CA5BE43">
        <w:rPr>
          <w:rFonts w:cs="Arial"/>
          <w:i/>
          <w:iCs/>
          <w:sz w:val="22"/>
          <w:szCs w:val="22"/>
        </w:rPr>
        <w:t>(sub-section 34(e)).</w:t>
      </w:r>
    </w:p>
    <w:p w14:paraId="289B4FE1" w14:textId="77777777" w:rsidR="00853D6B" w:rsidRPr="00853D6B" w:rsidRDefault="00853D6B" w:rsidP="00853D6B">
      <w:pPr>
        <w:widowControl w:val="0"/>
        <w:rPr>
          <w:rFonts w:cs="Arial"/>
          <w:sz w:val="22"/>
          <w:szCs w:val="22"/>
        </w:rPr>
      </w:pPr>
      <w:r w:rsidRPr="00853D6B">
        <w:rPr>
          <w:rFonts w:cs="Arial"/>
          <w:sz w:val="22"/>
          <w:szCs w:val="22"/>
        </w:rPr>
        <w:t>The requirements applying to assessment entities include that the entity:</w:t>
      </w:r>
    </w:p>
    <w:p w14:paraId="69543C2F"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engages competent people to perform assessments of applicants for registration and endorsement and has proven procedures for training and accrediting those people who will perform the assessments </w:t>
      </w:r>
      <w:r w:rsidRPr="7CA5BE43">
        <w:rPr>
          <w:rFonts w:cs="Arial"/>
          <w:i/>
          <w:iCs/>
          <w:sz w:val="22"/>
          <w:szCs w:val="22"/>
        </w:rPr>
        <w:t>(sub-section 34(g))</w:t>
      </w:r>
    </w:p>
    <w:p w14:paraId="5F95C1EC"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has adequate procedures for monitoring and improving the assessment process carried out under the scheme </w:t>
      </w:r>
      <w:r w:rsidRPr="7CA5BE43">
        <w:rPr>
          <w:rFonts w:cs="Arial"/>
          <w:i/>
          <w:iCs/>
          <w:sz w:val="22"/>
          <w:szCs w:val="22"/>
        </w:rPr>
        <w:t>(sub-section 34(d))</w:t>
      </w:r>
    </w:p>
    <w:p w14:paraId="0F3D5553"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has the financial capacity and facilities to conduct assessments of qualifications and competencies </w:t>
      </w:r>
      <w:r w:rsidRPr="7CA5BE43">
        <w:rPr>
          <w:rFonts w:cs="Arial"/>
          <w:i/>
          <w:iCs/>
          <w:sz w:val="22"/>
          <w:szCs w:val="22"/>
        </w:rPr>
        <w:t>(sub-section 34(h))</w:t>
      </w:r>
      <w:r w:rsidRPr="7CA5BE43">
        <w:rPr>
          <w:rFonts w:cs="Arial"/>
          <w:sz w:val="22"/>
          <w:szCs w:val="22"/>
        </w:rPr>
        <w:t>, and</w:t>
      </w:r>
    </w:p>
    <w:p w14:paraId="3EFF1BC8"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has a proven capacity to undertake independent and authoritative assessments in a timely manner</w:t>
      </w:r>
      <w:r w:rsidRPr="7CA5BE43">
        <w:rPr>
          <w:rFonts w:cs="Arial"/>
          <w:i/>
          <w:iCs/>
          <w:sz w:val="22"/>
          <w:szCs w:val="22"/>
        </w:rPr>
        <w:t xml:space="preserve"> (sub-section 34(i)).</w:t>
      </w:r>
    </w:p>
    <w:p w14:paraId="5BD99E32" w14:textId="77777777" w:rsidR="00853D6B" w:rsidRPr="00853D6B" w:rsidRDefault="00853D6B" w:rsidP="00853D6B">
      <w:pPr>
        <w:widowControl w:val="0"/>
        <w:rPr>
          <w:rFonts w:cs="Arial"/>
          <w:sz w:val="22"/>
          <w:szCs w:val="22"/>
        </w:rPr>
      </w:pPr>
      <w:r w:rsidRPr="00853D6B">
        <w:rPr>
          <w:rFonts w:cs="Arial"/>
          <w:sz w:val="22"/>
          <w:szCs w:val="22"/>
        </w:rPr>
        <w:t>These suitability requirements apply to the approval of new assessment schemes, and to the variation and renewal of approved assessment schemes.</w:t>
      </w:r>
    </w:p>
    <w:p w14:paraId="4696DC80" w14:textId="77777777" w:rsidR="00853D6B" w:rsidRPr="00853D6B" w:rsidRDefault="00853D6B" w:rsidP="00853D6B">
      <w:pPr>
        <w:widowControl w:val="0"/>
        <w:rPr>
          <w:rFonts w:cs="Arial"/>
          <w:sz w:val="22"/>
          <w:szCs w:val="22"/>
        </w:rPr>
      </w:pPr>
      <w:r w:rsidRPr="00853D6B">
        <w:rPr>
          <w:rFonts w:cs="Arial"/>
          <w:sz w:val="22"/>
          <w:szCs w:val="22"/>
        </w:rPr>
        <w:t>Each of these suitability requirements is explained in detail in the following sections.</w:t>
      </w:r>
    </w:p>
    <w:p w14:paraId="2495E967" w14:textId="77777777" w:rsidR="00853D6B" w:rsidRPr="00A900A2" w:rsidRDefault="00853D6B" w:rsidP="00853D6B">
      <w:pPr>
        <w:widowControl w:val="0"/>
        <w:spacing w:before="240" w:after="240"/>
        <w:ind w:left="567" w:hanging="567"/>
        <w:rPr>
          <w:rFonts w:cs="Arial"/>
          <w:b/>
          <w:bCs/>
          <w:sz w:val="28"/>
          <w:szCs w:val="28"/>
        </w:rPr>
      </w:pPr>
      <w:bookmarkStart w:id="10" w:name="_Hlk56694400"/>
      <w:r w:rsidRPr="00A900A2">
        <w:rPr>
          <w:rFonts w:cs="Arial"/>
          <w:b/>
          <w:bCs/>
          <w:sz w:val="28"/>
          <w:szCs w:val="28"/>
        </w:rPr>
        <w:t>9</w:t>
      </w:r>
      <w:r w:rsidRPr="00A900A2">
        <w:rPr>
          <w:rFonts w:cs="Arial"/>
          <w:b/>
          <w:bCs/>
          <w:sz w:val="28"/>
          <w:szCs w:val="28"/>
        </w:rPr>
        <w:tab/>
        <w:t>Assessment of qualifications and experience</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3B6EE535" w14:textId="77777777" w:rsidTr="7CA5BE43">
        <w:tc>
          <w:tcPr>
            <w:tcW w:w="9634" w:type="dxa"/>
          </w:tcPr>
          <w:p w14:paraId="2627D229" w14:textId="77777777" w:rsidR="00853D6B" w:rsidRPr="004E2E23" w:rsidRDefault="00853D6B" w:rsidP="00A900A2">
            <w:pPr>
              <w:widowControl w:val="0"/>
              <w:spacing w:before="0"/>
              <w:rPr>
                <w:rFonts w:ascii="Arial" w:hAnsi="Arial" w:cs="Arial"/>
                <w:szCs w:val="22"/>
              </w:rPr>
            </w:pPr>
            <w:r w:rsidRPr="004E2E23">
              <w:rPr>
                <w:rFonts w:ascii="Arial" w:hAnsi="Arial" w:cs="Arial"/>
                <w:szCs w:val="22"/>
              </w:rPr>
              <w:t xml:space="preserve">An assessment scheme is suitable for approval if it: </w:t>
            </w:r>
          </w:p>
          <w:p w14:paraId="60B63C25" w14:textId="77777777" w:rsidR="00853D6B" w:rsidRPr="004E2E23" w:rsidRDefault="00853D6B" w:rsidP="7CA5BE43">
            <w:pPr>
              <w:widowControl w:val="0"/>
              <w:numPr>
                <w:ilvl w:val="0"/>
                <w:numId w:val="19"/>
              </w:numPr>
              <w:suppressLineNumbers w:val="0"/>
              <w:overflowPunct/>
              <w:autoSpaceDE/>
              <w:autoSpaceDN/>
              <w:adjustRightInd/>
              <w:snapToGrid w:val="0"/>
              <w:spacing w:before="0"/>
              <w:ind w:left="714" w:hanging="357"/>
              <w:contextualSpacing/>
              <w:textAlignment w:val="auto"/>
              <w:rPr>
                <w:rFonts w:ascii="Arial" w:hAnsi="Arial" w:cs="Arial"/>
              </w:rPr>
            </w:pPr>
            <w:r w:rsidRPr="004E2E23">
              <w:rPr>
                <w:rFonts w:ascii="Arial" w:hAnsi="Arial" w:cs="Arial"/>
              </w:rPr>
              <w:t>adequately provides for the assessment of qualifications and competencies of engineers in an identifiable area of engineering, and</w:t>
            </w:r>
          </w:p>
          <w:p w14:paraId="4A2E3BB2" w14:textId="77777777" w:rsidR="00853D6B" w:rsidRPr="004E2E23" w:rsidRDefault="00853D6B" w:rsidP="7CA5BE43">
            <w:pPr>
              <w:widowControl w:val="0"/>
              <w:numPr>
                <w:ilvl w:val="0"/>
                <w:numId w:val="19"/>
              </w:numPr>
              <w:suppressLineNumbers w:val="0"/>
              <w:overflowPunct/>
              <w:autoSpaceDE/>
              <w:autoSpaceDN/>
              <w:adjustRightInd/>
              <w:snapToGrid w:val="0"/>
              <w:spacing w:before="0"/>
              <w:ind w:left="714" w:hanging="357"/>
              <w:textAlignment w:val="auto"/>
              <w:rPr>
                <w:rFonts w:ascii="Arial" w:hAnsi="Arial" w:cs="Arial"/>
              </w:rPr>
            </w:pPr>
            <w:r w:rsidRPr="004E2E23">
              <w:rPr>
                <w:rFonts w:ascii="Arial" w:hAnsi="Arial" w:cs="Arial"/>
              </w:rPr>
              <w:t>is consistent with national and international standards for the recognition of professional engineers.</w:t>
            </w:r>
          </w:p>
          <w:p w14:paraId="6AB4F6D9" w14:textId="77777777" w:rsidR="00853D6B" w:rsidRPr="00D90D22" w:rsidRDefault="00853D6B" w:rsidP="00A900A2">
            <w:pPr>
              <w:widowControl w:val="0"/>
              <w:snapToGrid w:val="0"/>
              <w:spacing w:after="0"/>
              <w:rPr>
                <w:rFonts w:ascii="Arial" w:hAnsi="Arial" w:cs="Arial"/>
                <w:i/>
                <w:iCs/>
                <w:sz w:val="20"/>
                <w:szCs w:val="20"/>
              </w:rPr>
            </w:pPr>
            <w:r w:rsidRPr="004E2E23">
              <w:rPr>
                <w:rFonts w:ascii="Arial" w:hAnsi="Arial" w:cs="Arial"/>
                <w:sz w:val="20"/>
                <w:szCs w:val="20"/>
              </w:rPr>
              <w:t>Reference: Sub-sections 34(a) and 34(b) of the PER Act.</w:t>
            </w:r>
          </w:p>
        </w:tc>
      </w:tr>
    </w:tbl>
    <w:p w14:paraId="0CC6C8A9" w14:textId="77777777" w:rsidR="00853D6B" w:rsidRPr="00853D6B" w:rsidRDefault="00853D6B" w:rsidP="00A95983">
      <w:pPr>
        <w:widowControl w:val="0"/>
        <w:spacing w:before="360"/>
        <w:rPr>
          <w:rFonts w:cs="Arial"/>
          <w:sz w:val="22"/>
          <w:szCs w:val="22"/>
        </w:rPr>
      </w:pPr>
      <w:bookmarkStart w:id="11" w:name="_Hlk45545276"/>
      <w:bookmarkEnd w:id="10"/>
      <w:r w:rsidRPr="00853D6B">
        <w:rPr>
          <w:rFonts w:cs="Arial"/>
          <w:sz w:val="22"/>
          <w:szCs w:val="22"/>
        </w:rPr>
        <w:t xml:space="preserve">To be eligible for registration under section 12((1)(a) of the PER Act, an applicant must meet the qualifications and experience required for each area of engineering for which they are applying for </w:t>
      </w:r>
      <w:r w:rsidRPr="00853D6B">
        <w:rPr>
          <w:rFonts w:cs="Arial"/>
          <w:sz w:val="22"/>
          <w:szCs w:val="22"/>
        </w:rPr>
        <w:lastRenderedPageBreak/>
        <w:t xml:space="preserve">registration. Section 12 allows for the required qualifications and experience to be specified in an assessment scheme. Therefore, an assessment scheme must require a person applying for assessment for registration and endorsement to meet the requirements in either sections 9.1 </w:t>
      </w:r>
      <w:r w:rsidRPr="00853D6B">
        <w:rPr>
          <w:rFonts w:cs="Arial"/>
          <w:b/>
          <w:bCs/>
          <w:sz w:val="22"/>
          <w:szCs w:val="22"/>
        </w:rPr>
        <w:t>and</w:t>
      </w:r>
      <w:r w:rsidRPr="00853D6B">
        <w:rPr>
          <w:rFonts w:cs="Arial"/>
          <w:sz w:val="22"/>
          <w:szCs w:val="22"/>
        </w:rPr>
        <w:t xml:space="preserve"> 9.2, </w:t>
      </w:r>
      <w:r w:rsidRPr="00853D6B">
        <w:rPr>
          <w:rFonts w:cs="Arial"/>
          <w:b/>
          <w:bCs/>
          <w:sz w:val="22"/>
          <w:szCs w:val="22"/>
        </w:rPr>
        <w:t>or</w:t>
      </w:r>
      <w:r w:rsidRPr="00853D6B">
        <w:rPr>
          <w:rFonts w:cs="Arial"/>
          <w:sz w:val="22"/>
          <w:szCs w:val="22"/>
        </w:rPr>
        <w:t xml:space="preserve"> in section 9.3 below.</w:t>
      </w:r>
    </w:p>
    <w:p w14:paraId="410CADD2"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9.1</w:t>
      </w:r>
      <w:r w:rsidRPr="00A95983">
        <w:rPr>
          <w:rFonts w:cs="Arial"/>
          <w:b/>
          <w:bCs/>
          <w:sz w:val="24"/>
        </w:rPr>
        <w:tab/>
        <w:t xml:space="preserve">Qualifications </w:t>
      </w:r>
    </w:p>
    <w:p w14:paraId="1E75347F" w14:textId="77777777" w:rsidR="00853D6B" w:rsidRPr="00853D6B" w:rsidRDefault="00853D6B" w:rsidP="00853D6B">
      <w:pPr>
        <w:widowControl w:val="0"/>
        <w:rPr>
          <w:rFonts w:cs="Arial"/>
          <w:sz w:val="22"/>
          <w:szCs w:val="22"/>
        </w:rPr>
      </w:pPr>
      <w:r w:rsidRPr="00853D6B">
        <w:rPr>
          <w:rFonts w:cs="Arial"/>
          <w:sz w:val="22"/>
          <w:szCs w:val="22"/>
        </w:rPr>
        <w:t>For each of the prescribed areas of engineering for which an applicant is applying for registration and endorsement, if applicable, they must have successfully completed either—</w:t>
      </w:r>
    </w:p>
    <w:p w14:paraId="116BB27F" w14:textId="5248429F" w:rsidR="00853D6B" w:rsidRPr="00D84DD9" w:rsidRDefault="00853D6B" w:rsidP="00D84DD9">
      <w:pPr>
        <w:widowControl w:val="0"/>
        <w:numPr>
          <w:ilvl w:val="0"/>
          <w:numId w:val="27"/>
        </w:numPr>
        <w:suppressLineNumbers w:val="0"/>
        <w:tabs>
          <w:tab w:val="left" w:pos="851"/>
        </w:tabs>
        <w:overflowPunct/>
        <w:autoSpaceDE/>
        <w:autoSpaceDN/>
        <w:adjustRightInd/>
        <w:spacing w:before="0" w:after="240"/>
        <w:ind w:left="714" w:hanging="357"/>
        <w:textAlignment w:val="auto"/>
        <w:rPr>
          <w:rFonts w:cs="Arial"/>
          <w:sz w:val="22"/>
          <w:szCs w:val="22"/>
        </w:rPr>
      </w:pPr>
      <w:bookmarkStart w:id="12" w:name="_Hlk59111519"/>
      <w:r w:rsidRPr="00853D6B">
        <w:rPr>
          <w:rFonts w:cs="Arial"/>
          <w:sz w:val="22"/>
          <w:szCs w:val="22"/>
        </w:rPr>
        <w:t xml:space="preserve">An under-graduate Bachelor of Engineering degree or post-graduate Master of Engineering degree </w:t>
      </w:r>
      <w:bookmarkStart w:id="13" w:name="_Hlk45297672"/>
      <w:r w:rsidRPr="00853D6B">
        <w:rPr>
          <w:rFonts w:cs="Arial"/>
          <w:sz w:val="22"/>
          <w:szCs w:val="22"/>
        </w:rPr>
        <w:t xml:space="preserve">in </w:t>
      </w:r>
      <w:bookmarkEnd w:id="13"/>
      <w:r w:rsidRPr="00853D6B">
        <w:rPr>
          <w:rFonts w:cs="Arial"/>
          <w:sz w:val="22"/>
          <w:szCs w:val="22"/>
        </w:rPr>
        <w:t xml:space="preserve">either </w:t>
      </w:r>
      <w:r w:rsidRPr="00853D6B">
        <w:rPr>
          <w:rFonts w:cs="Arial"/>
          <w:b/>
          <w:bCs/>
          <w:sz w:val="22"/>
          <w:szCs w:val="22"/>
        </w:rPr>
        <w:t>structural, civil, electrical, mechanical and/or fire safety</w:t>
      </w:r>
      <w:r w:rsidRPr="00853D6B">
        <w:rPr>
          <w:rFonts w:cs="Arial"/>
          <w:sz w:val="22"/>
          <w:szCs w:val="22"/>
        </w:rPr>
        <w:t xml:space="preserve"> </w:t>
      </w:r>
      <w:bookmarkStart w:id="14" w:name="_Hlk45644948"/>
      <w:r w:rsidRPr="00853D6B">
        <w:rPr>
          <w:rFonts w:cs="Arial"/>
          <w:sz w:val="22"/>
          <w:szCs w:val="22"/>
        </w:rPr>
        <w:t xml:space="preserve">or related area of engineering </w:t>
      </w:r>
      <w:bookmarkEnd w:id="14"/>
      <w:r w:rsidRPr="001A5D9C">
        <w:rPr>
          <w:rFonts w:cs="Arial"/>
          <w:sz w:val="22"/>
          <w:szCs w:val="22"/>
        </w:rPr>
        <w:t>that</w:t>
      </w:r>
      <w:r w:rsidRPr="00D84DD9">
        <w:rPr>
          <w:rFonts w:cs="Arial"/>
          <w:sz w:val="22"/>
          <w:szCs w:val="22"/>
        </w:rPr>
        <w:t xml:space="preserve"> </w:t>
      </w:r>
      <w:r w:rsidR="001A5D9C" w:rsidRPr="00D84DD9">
        <w:rPr>
          <w:rFonts w:cs="Arial"/>
          <w:sz w:val="22"/>
          <w:szCs w:val="22"/>
        </w:rPr>
        <w:t xml:space="preserve">is </w:t>
      </w:r>
      <w:r w:rsidR="001A5D9C">
        <w:rPr>
          <w:rFonts w:cs="Arial"/>
          <w:sz w:val="22"/>
          <w:szCs w:val="22"/>
        </w:rPr>
        <w:t xml:space="preserve">relevant to the area/s of engineering in which registration is </w:t>
      </w:r>
      <w:proofErr w:type="gramStart"/>
      <w:r w:rsidR="001A5D9C">
        <w:rPr>
          <w:rFonts w:cs="Arial"/>
          <w:sz w:val="22"/>
          <w:szCs w:val="22"/>
        </w:rPr>
        <w:t>sought, and</w:t>
      </w:r>
      <w:proofErr w:type="gramEnd"/>
      <w:r w:rsidR="001A5D9C">
        <w:rPr>
          <w:rFonts w:cs="Arial"/>
          <w:sz w:val="22"/>
          <w:szCs w:val="22"/>
        </w:rPr>
        <w:t xml:space="preserve"> </w:t>
      </w:r>
      <w:r w:rsidRPr="00D84DD9">
        <w:rPr>
          <w:rFonts w:cs="Arial"/>
          <w:sz w:val="22"/>
          <w:szCs w:val="22"/>
        </w:rPr>
        <w:t>is accredited by a signatory to the Washington Accord 1989, as amended from time to time.</w:t>
      </w:r>
    </w:p>
    <w:tbl>
      <w:tblPr>
        <w:tblStyle w:val="TableGrid30"/>
        <w:tblW w:w="8935" w:type="dxa"/>
        <w:tblInd w:w="69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935"/>
      </w:tblGrid>
      <w:tr w:rsidR="00853D6B" w:rsidRPr="00853D6B" w14:paraId="13DC4BAB" w14:textId="77777777" w:rsidTr="7CA5BE43">
        <w:tc>
          <w:tcPr>
            <w:tcW w:w="8935" w:type="dxa"/>
          </w:tcPr>
          <w:bookmarkEnd w:id="12"/>
          <w:p w14:paraId="6BAB7B1D" w14:textId="77777777" w:rsidR="00853D6B" w:rsidRPr="004E2E23" w:rsidRDefault="00853D6B" w:rsidP="00A900A2">
            <w:pPr>
              <w:widowControl w:val="0"/>
              <w:spacing w:before="0" w:after="60"/>
              <w:ind w:left="453" w:hanging="425"/>
              <w:rPr>
                <w:rFonts w:ascii="Arial" w:hAnsi="Arial" w:cs="Arial"/>
                <w:b/>
                <w:bCs/>
                <w:sz w:val="20"/>
                <w:szCs w:val="20"/>
              </w:rPr>
            </w:pPr>
            <w:r w:rsidRPr="004E2E23">
              <w:rPr>
                <w:rFonts w:ascii="Arial" w:hAnsi="Arial" w:cs="Arial"/>
                <w:b/>
                <w:bCs/>
                <w:sz w:val="20"/>
                <w:szCs w:val="20"/>
              </w:rPr>
              <w:t>Explanatory notes</w:t>
            </w:r>
          </w:p>
          <w:p w14:paraId="2C9F0498" w14:textId="77777777" w:rsidR="00853D6B" w:rsidRPr="004E2E23" w:rsidRDefault="00853D6B" w:rsidP="7CA5BE43">
            <w:pPr>
              <w:widowControl w:val="0"/>
              <w:numPr>
                <w:ilvl w:val="0"/>
                <w:numId w:val="26"/>
              </w:numPr>
              <w:suppressLineNumbers w:val="0"/>
              <w:overflowPunct/>
              <w:autoSpaceDE/>
              <w:autoSpaceDN/>
              <w:adjustRightInd/>
              <w:spacing w:before="0" w:after="60"/>
              <w:ind w:left="456" w:hanging="425"/>
              <w:textAlignment w:val="auto"/>
              <w:rPr>
                <w:rFonts w:ascii="Arial" w:hAnsi="Arial" w:cs="Arial"/>
                <w:sz w:val="20"/>
                <w:szCs w:val="20"/>
              </w:rPr>
            </w:pPr>
            <w:r w:rsidRPr="004E2E23">
              <w:rPr>
                <w:rFonts w:ascii="Arial" w:hAnsi="Arial" w:cs="Arial"/>
                <w:sz w:val="20"/>
                <w:szCs w:val="20"/>
              </w:rPr>
              <w:t>These qualifications comprise all qualifications accredited at the level of ‘Professional Engineer Washington Accord’ including those that are no longer offered at that level.</w:t>
            </w:r>
          </w:p>
          <w:p w14:paraId="6B7FF4D6" w14:textId="77777777" w:rsidR="00853D6B" w:rsidRPr="004E2E23" w:rsidRDefault="00853D6B" w:rsidP="7CA5BE43">
            <w:pPr>
              <w:widowControl w:val="0"/>
              <w:numPr>
                <w:ilvl w:val="0"/>
                <w:numId w:val="26"/>
              </w:numPr>
              <w:suppressLineNumbers w:val="0"/>
              <w:overflowPunct/>
              <w:autoSpaceDE/>
              <w:autoSpaceDN/>
              <w:adjustRightInd/>
              <w:spacing w:before="0" w:after="60"/>
              <w:ind w:left="456" w:hanging="425"/>
              <w:textAlignment w:val="auto"/>
              <w:rPr>
                <w:rFonts w:ascii="Arial" w:hAnsi="Arial" w:cs="Arial"/>
                <w:sz w:val="20"/>
                <w:szCs w:val="20"/>
              </w:rPr>
            </w:pPr>
            <w:r w:rsidRPr="004E2E23">
              <w:rPr>
                <w:rFonts w:ascii="Arial" w:hAnsi="Arial" w:cs="Arial"/>
                <w:sz w:val="20"/>
                <w:szCs w:val="20"/>
              </w:rPr>
              <w:t xml:space="preserve">For Australia, these qualifications </w:t>
            </w:r>
            <w:bookmarkStart w:id="15" w:name="_Hlk42001632"/>
            <w:r w:rsidRPr="004E2E23">
              <w:rPr>
                <w:rFonts w:ascii="Arial" w:hAnsi="Arial" w:cs="Arial"/>
                <w:sz w:val="20"/>
                <w:szCs w:val="20"/>
              </w:rPr>
              <w:t xml:space="preserve">are listed in the ‘Accredited Engineering Program Directory’ at </w:t>
            </w:r>
            <w:bookmarkEnd w:id="15"/>
            <w:r w:rsidRPr="004E2E23">
              <w:rPr>
                <w:rFonts w:cs="Arial"/>
                <w:color w:val="2B579A"/>
                <w:shd w:val="clear" w:color="auto" w:fill="E6E6E6"/>
              </w:rPr>
              <w:fldChar w:fldCharType="begin"/>
            </w:r>
            <w:r w:rsidRPr="004E2E23">
              <w:rPr>
                <w:rFonts w:ascii="Arial" w:hAnsi="Arial" w:cs="Arial"/>
                <w:sz w:val="20"/>
                <w:szCs w:val="20"/>
              </w:rPr>
              <w:instrText xml:space="preserve"> HYPERLINK "https://www.engineersaustralia.org.au/About-Us/Accreditation/Accredited-Engineering-Program-Directory" </w:instrText>
            </w:r>
            <w:r w:rsidRPr="004E2E23">
              <w:rPr>
                <w:rFonts w:cs="Arial"/>
                <w:color w:val="2B579A"/>
                <w:shd w:val="clear" w:color="auto" w:fill="E6E6E6"/>
              </w:rPr>
            </w:r>
            <w:r w:rsidRPr="004E2E23">
              <w:rPr>
                <w:rFonts w:cs="Arial"/>
                <w:color w:val="2B579A"/>
                <w:shd w:val="clear" w:color="auto" w:fill="E6E6E6"/>
              </w:rPr>
              <w:fldChar w:fldCharType="separate"/>
            </w:r>
            <w:r w:rsidRPr="004E2E23">
              <w:rPr>
                <w:rFonts w:ascii="Arial" w:hAnsi="Arial" w:cs="Arial"/>
                <w:color w:val="0000FF"/>
                <w:sz w:val="20"/>
                <w:szCs w:val="20"/>
                <w:u w:val="single"/>
              </w:rPr>
              <w:t>https://www.engineersaustralia.org.au/About-Us/Accreditation/Accredited-Engineering-Program-Directory</w:t>
            </w:r>
            <w:r w:rsidRPr="004E2E23">
              <w:rPr>
                <w:rFonts w:cs="Arial"/>
                <w:color w:val="2B579A"/>
                <w:shd w:val="clear" w:color="auto" w:fill="E6E6E6"/>
              </w:rPr>
              <w:fldChar w:fldCharType="end"/>
            </w:r>
          </w:p>
          <w:p w14:paraId="26E0A9BC" w14:textId="77777777" w:rsidR="00853D6B" w:rsidRPr="00853D6B" w:rsidRDefault="00853D6B" w:rsidP="7CA5BE43">
            <w:pPr>
              <w:widowControl w:val="0"/>
              <w:numPr>
                <w:ilvl w:val="0"/>
                <w:numId w:val="26"/>
              </w:numPr>
              <w:suppressLineNumbers w:val="0"/>
              <w:overflowPunct/>
              <w:autoSpaceDE/>
              <w:autoSpaceDN/>
              <w:adjustRightInd/>
              <w:spacing w:before="0" w:after="0"/>
              <w:ind w:left="453" w:hanging="425"/>
              <w:textAlignment w:val="auto"/>
              <w:rPr>
                <w:rFonts w:ascii="Arial" w:hAnsi="Arial" w:cs="Arial"/>
                <w:i/>
                <w:iCs/>
              </w:rPr>
            </w:pPr>
            <w:r w:rsidRPr="004E2E23">
              <w:rPr>
                <w:rFonts w:ascii="Arial" w:hAnsi="Arial" w:cs="Arial"/>
                <w:sz w:val="20"/>
                <w:szCs w:val="20"/>
              </w:rPr>
              <w:t xml:space="preserve">Overseas qualifications accredited under the Washington Accord are listed on Washington Accord signatory websites, which can be accessed from  </w:t>
            </w:r>
            <w:hyperlink r:id="rId17">
              <w:r w:rsidRPr="004E2E23">
                <w:rPr>
                  <w:rFonts w:ascii="Arial" w:hAnsi="Arial" w:cs="Arial"/>
                  <w:color w:val="0000FF"/>
                  <w:sz w:val="20"/>
                  <w:szCs w:val="20"/>
                  <w:u w:val="single"/>
                </w:rPr>
                <w:t>https://www.ieagreements.org/accords/washington/signatories/</w:t>
              </w:r>
            </w:hyperlink>
          </w:p>
        </w:tc>
      </w:tr>
    </w:tbl>
    <w:p w14:paraId="054FA5B5" w14:textId="77777777" w:rsidR="00853D6B" w:rsidRPr="00853D6B" w:rsidRDefault="00853D6B" w:rsidP="00853D6B">
      <w:pPr>
        <w:widowControl w:val="0"/>
        <w:tabs>
          <w:tab w:val="left" w:pos="1276"/>
        </w:tabs>
        <w:spacing w:before="240"/>
        <w:ind w:firstLine="363"/>
        <w:rPr>
          <w:rFonts w:cs="Arial"/>
          <w:b/>
          <w:bCs/>
          <w:sz w:val="22"/>
          <w:szCs w:val="22"/>
        </w:rPr>
      </w:pPr>
      <w:r w:rsidRPr="00853D6B">
        <w:rPr>
          <w:rFonts w:cs="Arial"/>
          <w:b/>
          <w:bCs/>
          <w:sz w:val="22"/>
          <w:szCs w:val="22"/>
        </w:rPr>
        <w:t>OR</w:t>
      </w:r>
    </w:p>
    <w:p w14:paraId="5B94C846" w14:textId="1D132604" w:rsidR="00853D6B" w:rsidRPr="00853D6B" w:rsidRDefault="00853D6B" w:rsidP="001D4883">
      <w:pPr>
        <w:widowControl w:val="0"/>
        <w:numPr>
          <w:ilvl w:val="0"/>
          <w:numId w:val="27"/>
        </w:numPr>
        <w:suppressLineNumbers w:val="0"/>
        <w:tabs>
          <w:tab w:val="left" w:pos="851"/>
        </w:tabs>
        <w:overflowPunct/>
        <w:autoSpaceDE/>
        <w:autoSpaceDN/>
        <w:adjustRightInd/>
        <w:spacing w:before="0" w:after="240"/>
        <w:ind w:left="714" w:hanging="357"/>
        <w:textAlignment w:val="auto"/>
        <w:rPr>
          <w:rFonts w:cs="Arial"/>
          <w:sz w:val="22"/>
          <w:szCs w:val="22"/>
        </w:rPr>
      </w:pPr>
      <w:r w:rsidRPr="00853D6B">
        <w:rPr>
          <w:rFonts w:cs="Arial"/>
          <w:sz w:val="22"/>
          <w:szCs w:val="22"/>
        </w:rPr>
        <w:t xml:space="preserve">An under-graduate Bachelor of Engineering degree or post-graduate Master of Engineering degree in </w:t>
      </w:r>
      <w:r w:rsidRPr="00853D6B">
        <w:rPr>
          <w:rFonts w:cs="Arial"/>
          <w:b/>
          <w:bCs/>
          <w:sz w:val="22"/>
          <w:szCs w:val="22"/>
        </w:rPr>
        <w:t>civil, structural, electrical or mechanical</w:t>
      </w:r>
      <w:r w:rsidRPr="00853D6B">
        <w:rPr>
          <w:rFonts w:cs="Arial"/>
          <w:sz w:val="22"/>
          <w:szCs w:val="22"/>
        </w:rPr>
        <w:t xml:space="preserve"> or related area of engineering that is </w:t>
      </w:r>
      <w:r w:rsidR="001A5D9C" w:rsidRPr="001A5D9C">
        <w:rPr>
          <w:rFonts w:cs="Arial"/>
          <w:sz w:val="22"/>
          <w:szCs w:val="22"/>
        </w:rPr>
        <w:t>relevant to the area/s of engineering in which registration is sought</w:t>
      </w:r>
      <w:r w:rsidR="001A5D9C">
        <w:rPr>
          <w:rFonts w:cs="Arial"/>
          <w:sz w:val="22"/>
          <w:szCs w:val="22"/>
        </w:rPr>
        <w:t>,</w:t>
      </w:r>
      <w:r w:rsidR="001A5D9C" w:rsidRPr="001A5D9C">
        <w:rPr>
          <w:rFonts w:cs="Arial"/>
          <w:sz w:val="22"/>
          <w:szCs w:val="22"/>
        </w:rPr>
        <w:t xml:space="preserve"> </w:t>
      </w:r>
      <w:r w:rsidR="001A5D9C">
        <w:rPr>
          <w:rFonts w:cs="Arial"/>
          <w:sz w:val="22"/>
          <w:szCs w:val="22"/>
        </w:rPr>
        <w:t xml:space="preserve">and is </w:t>
      </w:r>
      <w:r w:rsidRPr="00853D6B">
        <w:rPr>
          <w:rFonts w:cs="Arial"/>
          <w:sz w:val="22"/>
          <w:szCs w:val="22"/>
        </w:rPr>
        <w:t xml:space="preserve">accredited by a signatory to the Washington Accord 1989, as amended from time to time </w:t>
      </w:r>
      <w:r w:rsidRPr="00853D6B">
        <w:rPr>
          <w:rFonts w:cs="Arial"/>
          <w:b/>
          <w:bCs/>
          <w:sz w:val="22"/>
          <w:szCs w:val="22"/>
        </w:rPr>
        <w:t>plus</w:t>
      </w:r>
      <w:r w:rsidRPr="00853D6B">
        <w:rPr>
          <w:rFonts w:cs="Arial"/>
          <w:sz w:val="22"/>
          <w:szCs w:val="22"/>
        </w:rPr>
        <w:t xml:space="preserve"> an under-graduate or post-graduate level qualification specialising in fire safety engineering offered by an Australian or overseas university.</w:t>
      </w:r>
    </w:p>
    <w:tbl>
      <w:tblPr>
        <w:tblStyle w:val="TableGrid30"/>
        <w:tblW w:w="8935" w:type="dxa"/>
        <w:tblInd w:w="69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935"/>
      </w:tblGrid>
      <w:tr w:rsidR="00853D6B" w:rsidRPr="00853D6B" w14:paraId="55ADB198" w14:textId="77777777" w:rsidTr="7CA5BE43">
        <w:tc>
          <w:tcPr>
            <w:tcW w:w="8935" w:type="dxa"/>
          </w:tcPr>
          <w:p w14:paraId="75D4161E" w14:textId="77777777" w:rsidR="00853D6B" w:rsidRPr="004E2E23" w:rsidRDefault="00853D6B" w:rsidP="00A900A2">
            <w:pPr>
              <w:widowControl w:val="0"/>
              <w:spacing w:before="0" w:after="60"/>
              <w:ind w:left="453" w:hanging="425"/>
              <w:rPr>
                <w:rFonts w:ascii="Arial" w:hAnsi="Arial" w:cs="Arial"/>
                <w:b/>
                <w:bCs/>
                <w:sz w:val="20"/>
                <w:szCs w:val="20"/>
              </w:rPr>
            </w:pPr>
            <w:r w:rsidRPr="004E2E23">
              <w:rPr>
                <w:rFonts w:ascii="Arial" w:hAnsi="Arial" w:cs="Arial"/>
                <w:b/>
                <w:bCs/>
                <w:sz w:val="20"/>
                <w:szCs w:val="20"/>
              </w:rPr>
              <w:t>Explanatory notes</w:t>
            </w:r>
          </w:p>
          <w:p w14:paraId="098ABD3D" w14:textId="11D104AC" w:rsidR="001A5D9C" w:rsidRPr="004E2E23" w:rsidRDefault="001A5D9C" w:rsidP="7CA5BE43">
            <w:pPr>
              <w:widowControl w:val="0"/>
              <w:numPr>
                <w:ilvl w:val="0"/>
                <w:numId w:val="26"/>
              </w:numPr>
              <w:suppressLineNumbers w:val="0"/>
              <w:overflowPunct/>
              <w:autoSpaceDE/>
              <w:autoSpaceDN/>
              <w:adjustRightInd/>
              <w:spacing w:before="0" w:after="60"/>
              <w:ind w:left="457" w:hanging="426"/>
              <w:textAlignment w:val="auto"/>
              <w:rPr>
                <w:rFonts w:ascii="Arial" w:hAnsi="Arial" w:cs="Arial"/>
                <w:sz w:val="20"/>
                <w:szCs w:val="20"/>
              </w:rPr>
            </w:pPr>
            <w:r w:rsidRPr="004E2E23">
              <w:rPr>
                <w:rFonts w:ascii="Arial" w:hAnsi="Arial" w:cs="Arial"/>
                <w:sz w:val="20"/>
                <w:szCs w:val="20"/>
              </w:rPr>
              <w:t xml:space="preserve">This pathway is only for the assessment of professional engineers applying for registration </w:t>
            </w:r>
            <w:proofErr w:type="gramStart"/>
            <w:r w:rsidRPr="004E2E23">
              <w:rPr>
                <w:rFonts w:ascii="Arial" w:hAnsi="Arial" w:cs="Arial"/>
                <w:sz w:val="20"/>
                <w:szCs w:val="20"/>
              </w:rPr>
              <w:t>in the area of</w:t>
            </w:r>
            <w:proofErr w:type="gramEnd"/>
            <w:r w:rsidRPr="004E2E23">
              <w:rPr>
                <w:rFonts w:ascii="Arial" w:hAnsi="Arial" w:cs="Arial"/>
                <w:sz w:val="20"/>
                <w:szCs w:val="20"/>
              </w:rPr>
              <w:t xml:space="preserve"> fire safety engineering.</w:t>
            </w:r>
          </w:p>
          <w:p w14:paraId="6461844B" w14:textId="1E6AFD79" w:rsidR="00853D6B" w:rsidRPr="004E2E23" w:rsidRDefault="00853D6B" w:rsidP="7CA5BE43">
            <w:pPr>
              <w:widowControl w:val="0"/>
              <w:numPr>
                <w:ilvl w:val="0"/>
                <w:numId w:val="26"/>
              </w:numPr>
              <w:suppressLineNumbers w:val="0"/>
              <w:overflowPunct/>
              <w:autoSpaceDE/>
              <w:autoSpaceDN/>
              <w:adjustRightInd/>
              <w:spacing w:before="0" w:after="60"/>
              <w:ind w:left="457" w:hanging="426"/>
              <w:textAlignment w:val="auto"/>
              <w:rPr>
                <w:rFonts w:ascii="Arial" w:hAnsi="Arial" w:cs="Arial"/>
              </w:rPr>
            </w:pPr>
            <w:r w:rsidRPr="004E2E23">
              <w:rPr>
                <w:rFonts w:ascii="Arial" w:hAnsi="Arial" w:cs="Arial"/>
                <w:sz w:val="20"/>
                <w:szCs w:val="20"/>
              </w:rPr>
              <w:t>Examples of qualifications specialising in fire safety engineering are:</w:t>
            </w:r>
          </w:p>
          <w:p w14:paraId="528C8DA9" w14:textId="77777777" w:rsidR="00853D6B" w:rsidRPr="004E2E23" w:rsidRDefault="00853D6B" w:rsidP="7CA5BE43">
            <w:pPr>
              <w:pStyle w:val="ListParagraph"/>
              <w:widowControl w:val="0"/>
              <w:numPr>
                <w:ilvl w:val="0"/>
                <w:numId w:val="39"/>
              </w:numPr>
              <w:ind w:left="743" w:hanging="284"/>
              <w:rPr>
                <w:rFonts w:ascii="Arial" w:hAnsi="Arial"/>
              </w:rPr>
            </w:pPr>
            <w:r w:rsidRPr="004E2E23">
              <w:rPr>
                <w:rFonts w:ascii="Arial" w:hAnsi="Arial"/>
                <w:sz w:val="20"/>
                <w:szCs w:val="20"/>
              </w:rPr>
              <w:t>Western Sydney University Master of Fire Safety Engineering</w:t>
            </w:r>
          </w:p>
          <w:p w14:paraId="75237A76" w14:textId="77777777" w:rsidR="00853D6B" w:rsidRPr="004E2E23" w:rsidRDefault="00853D6B" w:rsidP="7CA5BE43">
            <w:pPr>
              <w:pStyle w:val="ListParagraph"/>
              <w:widowControl w:val="0"/>
              <w:numPr>
                <w:ilvl w:val="0"/>
                <w:numId w:val="39"/>
              </w:numPr>
              <w:ind w:left="743" w:hanging="284"/>
              <w:rPr>
                <w:rFonts w:ascii="Arial" w:hAnsi="Arial"/>
                <w:sz w:val="20"/>
                <w:szCs w:val="20"/>
              </w:rPr>
            </w:pPr>
            <w:r w:rsidRPr="004E2E23">
              <w:rPr>
                <w:rFonts w:ascii="Arial" w:hAnsi="Arial"/>
                <w:sz w:val="20"/>
                <w:szCs w:val="20"/>
              </w:rPr>
              <w:t>University of Queensland Master of Engineering Science in Fire Safety Engineering, and</w:t>
            </w:r>
          </w:p>
          <w:p w14:paraId="6D1DFA8C" w14:textId="77777777" w:rsidR="00853D6B" w:rsidRPr="004E2E23" w:rsidRDefault="00853D6B" w:rsidP="7CA5BE43">
            <w:pPr>
              <w:pStyle w:val="ListParagraph"/>
              <w:widowControl w:val="0"/>
              <w:numPr>
                <w:ilvl w:val="0"/>
                <w:numId w:val="39"/>
              </w:numPr>
              <w:spacing w:after="60"/>
              <w:ind w:left="743" w:hanging="284"/>
              <w:rPr>
                <w:rFonts w:ascii="Arial" w:hAnsi="Arial"/>
                <w:sz w:val="20"/>
                <w:szCs w:val="20"/>
              </w:rPr>
            </w:pPr>
            <w:r w:rsidRPr="004E2E23">
              <w:rPr>
                <w:rFonts w:ascii="Arial" w:hAnsi="Arial"/>
                <w:sz w:val="20"/>
                <w:szCs w:val="20"/>
              </w:rPr>
              <w:t>University of Edinburgh (United Kingdom) Master of Science in Structural and Fire Safety Engineering.</w:t>
            </w:r>
          </w:p>
          <w:p w14:paraId="3221CC77" w14:textId="77777777" w:rsidR="00853D6B" w:rsidRPr="00853D6B" w:rsidRDefault="00853D6B" w:rsidP="7CA5BE43">
            <w:pPr>
              <w:widowControl w:val="0"/>
              <w:numPr>
                <w:ilvl w:val="0"/>
                <w:numId w:val="26"/>
              </w:numPr>
              <w:suppressLineNumbers w:val="0"/>
              <w:overflowPunct/>
              <w:autoSpaceDE/>
              <w:autoSpaceDN/>
              <w:adjustRightInd/>
              <w:spacing w:before="0" w:after="0"/>
              <w:ind w:left="453" w:hanging="425"/>
              <w:textAlignment w:val="auto"/>
              <w:rPr>
                <w:rFonts w:ascii="Arial" w:hAnsi="Arial" w:cs="Arial"/>
                <w:i/>
                <w:iCs/>
                <w:sz w:val="20"/>
                <w:szCs w:val="20"/>
              </w:rPr>
            </w:pPr>
            <w:r w:rsidRPr="004E2E23">
              <w:rPr>
                <w:rFonts w:ascii="Arial" w:hAnsi="Arial" w:cs="Arial"/>
                <w:sz w:val="20"/>
                <w:szCs w:val="20"/>
              </w:rPr>
              <w:t>The universities providing qualifications specialising in fire safety engineering and the names of relevant qualifications may change over time.</w:t>
            </w:r>
          </w:p>
        </w:tc>
      </w:tr>
    </w:tbl>
    <w:p w14:paraId="0382EF30" w14:textId="77777777" w:rsidR="00853D6B" w:rsidRPr="00853D6B" w:rsidRDefault="00853D6B" w:rsidP="00853D6B">
      <w:pPr>
        <w:widowControl w:val="0"/>
        <w:tabs>
          <w:tab w:val="left" w:pos="1276"/>
        </w:tabs>
        <w:spacing w:before="240"/>
        <w:ind w:firstLine="363"/>
        <w:rPr>
          <w:rFonts w:cs="Arial"/>
          <w:b/>
          <w:bCs/>
          <w:sz w:val="22"/>
          <w:szCs w:val="22"/>
        </w:rPr>
      </w:pPr>
      <w:r w:rsidRPr="00853D6B">
        <w:rPr>
          <w:rFonts w:cs="Arial"/>
          <w:b/>
          <w:bCs/>
          <w:sz w:val="22"/>
          <w:szCs w:val="22"/>
        </w:rPr>
        <w:t>OR</w:t>
      </w:r>
    </w:p>
    <w:p w14:paraId="511EA52E" w14:textId="77777777" w:rsidR="00853D6B" w:rsidRPr="00853D6B" w:rsidRDefault="00853D6B" w:rsidP="001D4883">
      <w:pPr>
        <w:widowControl w:val="0"/>
        <w:numPr>
          <w:ilvl w:val="0"/>
          <w:numId w:val="27"/>
        </w:numPr>
        <w:suppressLineNumbers w:val="0"/>
        <w:tabs>
          <w:tab w:val="left" w:pos="851"/>
        </w:tabs>
        <w:overflowPunct/>
        <w:autoSpaceDE/>
        <w:autoSpaceDN/>
        <w:adjustRightInd/>
        <w:spacing w:before="0"/>
        <w:textAlignment w:val="auto"/>
        <w:rPr>
          <w:rFonts w:cs="Arial"/>
          <w:sz w:val="22"/>
          <w:szCs w:val="22"/>
        </w:rPr>
      </w:pPr>
      <w:r w:rsidRPr="00853D6B">
        <w:rPr>
          <w:rFonts w:cs="Arial"/>
          <w:sz w:val="22"/>
          <w:szCs w:val="22"/>
        </w:rPr>
        <w:t xml:space="preserve">An Australian or overseas non-Washington Accord academic qualification in a relevant area/s of engineering (structural, civil, electrical, mechanical and/or fire safety or related area of engineering) that has been assessed as substantially equivalent to an accredited Washington Accord under-graduate Bachelor of Engineering degree or a post-graduate Master of Engineering degree by: </w:t>
      </w:r>
    </w:p>
    <w:p w14:paraId="72DAACEB" w14:textId="3DC5FA32" w:rsidR="007745FA" w:rsidRDefault="00853D6B" w:rsidP="00506C52">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 xml:space="preserve">the signatory to the Washington Accord 1989, as amended from time to time, for the </w:t>
      </w:r>
      <w:r w:rsidRPr="7CA5BE43">
        <w:rPr>
          <w:rFonts w:cs="Arial"/>
          <w:sz w:val="22"/>
          <w:szCs w:val="22"/>
        </w:rPr>
        <w:lastRenderedPageBreak/>
        <w:t>country where the qualification was obtained, or</w:t>
      </w:r>
    </w:p>
    <w:p w14:paraId="4D8D4CEF"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textAlignment w:val="auto"/>
        <w:rPr>
          <w:rFonts w:cs="Arial"/>
          <w:sz w:val="22"/>
          <w:szCs w:val="22"/>
        </w:rPr>
      </w:pPr>
      <w:r w:rsidRPr="7CA5BE43">
        <w:rPr>
          <w:rFonts w:cs="Arial"/>
          <w:sz w:val="22"/>
          <w:szCs w:val="22"/>
        </w:rPr>
        <w:t>an assessing authority listed in the Commonwealth –</w:t>
      </w:r>
    </w:p>
    <w:p w14:paraId="40CD507B" w14:textId="77777777" w:rsidR="00853D6B" w:rsidRPr="00853D6B" w:rsidRDefault="00853D6B" w:rsidP="001D4883">
      <w:pPr>
        <w:widowControl w:val="0"/>
        <w:numPr>
          <w:ilvl w:val="0"/>
          <w:numId w:val="41"/>
        </w:numPr>
        <w:suppressLineNumbers w:val="0"/>
        <w:overflowPunct/>
        <w:autoSpaceDE/>
        <w:autoSpaceDN/>
        <w:adjustRightInd/>
        <w:snapToGrid w:val="0"/>
        <w:spacing w:before="0" w:after="0"/>
        <w:ind w:left="1418" w:hanging="284"/>
        <w:textAlignment w:val="auto"/>
        <w:rPr>
          <w:rFonts w:cs="Arial"/>
          <w:sz w:val="22"/>
          <w:szCs w:val="22"/>
        </w:rPr>
      </w:pPr>
      <w:r w:rsidRPr="7CA5BE43">
        <w:rPr>
          <w:rFonts w:cs="Arial"/>
          <w:sz w:val="22"/>
          <w:szCs w:val="22"/>
        </w:rPr>
        <w:t xml:space="preserve">Migration (LIN 19/051: </w:t>
      </w:r>
      <w:r w:rsidRPr="7CA5BE43">
        <w:rPr>
          <w:rFonts w:cs="Arial"/>
          <w:i/>
          <w:iCs/>
          <w:sz w:val="22"/>
          <w:szCs w:val="22"/>
        </w:rPr>
        <w:t>Specification</w:t>
      </w:r>
      <w:r w:rsidRPr="7CA5BE43">
        <w:rPr>
          <w:rFonts w:cs="Arial"/>
          <w:sz w:val="22"/>
          <w:szCs w:val="22"/>
        </w:rPr>
        <w:t xml:space="preserve"> of Occupations and Assessing Authorities) Instrument 2019 </w:t>
      </w:r>
    </w:p>
    <w:p w14:paraId="1F95487E" w14:textId="77777777" w:rsidR="00853D6B" w:rsidRPr="00853D6B" w:rsidRDefault="00853D6B" w:rsidP="001D4883">
      <w:pPr>
        <w:widowControl w:val="0"/>
        <w:numPr>
          <w:ilvl w:val="0"/>
          <w:numId w:val="41"/>
        </w:numPr>
        <w:suppressLineNumbers w:val="0"/>
        <w:overflowPunct/>
        <w:autoSpaceDE/>
        <w:autoSpaceDN/>
        <w:adjustRightInd/>
        <w:snapToGrid w:val="0"/>
        <w:spacing w:before="0" w:after="0"/>
        <w:ind w:left="1418" w:hanging="284"/>
        <w:textAlignment w:val="auto"/>
        <w:rPr>
          <w:rFonts w:cs="Arial"/>
          <w:sz w:val="22"/>
          <w:szCs w:val="22"/>
        </w:rPr>
      </w:pPr>
      <w:r w:rsidRPr="7CA5BE43">
        <w:rPr>
          <w:rFonts w:cs="Arial"/>
          <w:sz w:val="22"/>
          <w:szCs w:val="22"/>
        </w:rPr>
        <w:t xml:space="preserve">Migration (LIN 19/260: Assessing Authorities for Subclass 494 Visas) Instrument 2019, or </w:t>
      </w:r>
    </w:p>
    <w:p w14:paraId="3D0ABA07" w14:textId="77777777" w:rsidR="00853D6B" w:rsidRPr="00853D6B" w:rsidRDefault="00853D6B" w:rsidP="001D4883">
      <w:pPr>
        <w:widowControl w:val="0"/>
        <w:numPr>
          <w:ilvl w:val="0"/>
          <w:numId w:val="41"/>
        </w:numPr>
        <w:suppressLineNumbers w:val="0"/>
        <w:overflowPunct/>
        <w:autoSpaceDE/>
        <w:autoSpaceDN/>
        <w:adjustRightInd/>
        <w:snapToGrid w:val="0"/>
        <w:spacing w:before="0"/>
        <w:ind w:left="1418" w:hanging="284"/>
        <w:textAlignment w:val="auto"/>
        <w:rPr>
          <w:rFonts w:cs="Arial"/>
          <w:sz w:val="22"/>
          <w:szCs w:val="22"/>
        </w:rPr>
      </w:pPr>
      <w:r w:rsidRPr="7CA5BE43">
        <w:rPr>
          <w:rFonts w:cs="Arial"/>
          <w:sz w:val="22"/>
          <w:szCs w:val="22"/>
        </w:rPr>
        <w:t>Migration (LIN 19/049: Specification of Occupations and Assessing Authorities— Subclass 186 Visa) Instrument 2019</w:t>
      </w:r>
    </w:p>
    <w:p w14:paraId="5F8F777B" w14:textId="77777777" w:rsidR="00853D6B" w:rsidRPr="00853D6B" w:rsidRDefault="00853D6B" w:rsidP="00853D6B">
      <w:pPr>
        <w:widowControl w:val="0"/>
        <w:snapToGrid w:val="0"/>
        <w:ind w:left="1134"/>
        <w:rPr>
          <w:rFonts w:cs="Arial"/>
          <w:sz w:val="22"/>
          <w:szCs w:val="22"/>
        </w:rPr>
      </w:pPr>
      <w:r w:rsidRPr="00853D6B">
        <w:rPr>
          <w:rFonts w:cs="Arial"/>
          <w:sz w:val="22"/>
          <w:szCs w:val="22"/>
        </w:rPr>
        <w:t xml:space="preserve">where the applicant is applying for a visa under the </w:t>
      </w:r>
      <w:bookmarkStart w:id="16" w:name="_Hlk56702828"/>
      <w:r w:rsidRPr="00853D6B">
        <w:rPr>
          <w:rFonts w:cs="Arial"/>
          <w:sz w:val="22"/>
          <w:szCs w:val="22"/>
        </w:rPr>
        <w:t>Australian Government Skilled Migration Program.</w:t>
      </w:r>
      <w:bookmarkEnd w:id="16"/>
    </w:p>
    <w:p w14:paraId="1DE79AD4" w14:textId="77777777" w:rsidR="00853D6B" w:rsidRPr="00853D6B" w:rsidRDefault="00853D6B" w:rsidP="00853D6B">
      <w:pPr>
        <w:widowControl w:val="0"/>
        <w:tabs>
          <w:tab w:val="left" w:pos="567"/>
        </w:tabs>
        <w:spacing w:after="240"/>
        <w:ind w:left="709"/>
        <w:rPr>
          <w:rFonts w:cs="Arial"/>
          <w:sz w:val="22"/>
          <w:szCs w:val="22"/>
        </w:rPr>
      </w:pPr>
      <w:r w:rsidRPr="00853D6B">
        <w:rPr>
          <w:rFonts w:cs="Arial"/>
          <w:sz w:val="22"/>
          <w:szCs w:val="22"/>
        </w:rPr>
        <w:tab/>
        <w:t>An assessment scheme administered by an assessment entity that is not a signatory to the Washington Accord or an assessing authority for the Australian Government Skilled Migration Program. must make provision for an applicant seeking a qualification equivalency assessment to be referred to a signatory or assessing authority, as appropriate, for that assessment.</w:t>
      </w:r>
    </w:p>
    <w:tbl>
      <w:tblPr>
        <w:tblStyle w:val="TableGrid30"/>
        <w:tblW w:w="8935" w:type="dxa"/>
        <w:tblInd w:w="69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935"/>
      </w:tblGrid>
      <w:tr w:rsidR="00853D6B" w:rsidRPr="00853D6B" w14:paraId="709947E8" w14:textId="77777777" w:rsidTr="7CA5BE43">
        <w:tc>
          <w:tcPr>
            <w:tcW w:w="8935" w:type="dxa"/>
          </w:tcPr>
          <w:p w14:paraId="592B7521" w14:textId="77777777" w:rsidR="00853D6B" w:rsidRPr="004E2E23" w:rsidRDefault="00853D6B" w:rsidP="00A900A2">
            <w:pPr>
              <w:widowControl w:val="0"/>
              <w:spacing w:before="0" w:after="60"/>
              <w:ind w:left="453" w:hanging="425"/>
              <w:rPr>
                <w:rFonts w:ascii="Arial" w:hAnsi="Arial" w:cs="Arial"/>
                <w:b/>
                <w:bCs/>
                <w:sz w:val="20"/>
                <w:szCs w:val="20"/>
              </w:rPr>
            </w:pPr>
            <w:r w:rsidRPr="004E2E23">
              <w:rPr>
                <w:rFonts w:ascii="Arial" w:hAnsi="Arial" w:cs="Arial"/>
                <w:b/>
                <w:bCs/>
                <w:sz w:val="20"/>
                <w:szCs w:val="20"/>
              </w:rPr>
              <w:t>Explanatory notes</w:t>
            </w:r>
          </w:p>
          <w:p w14:paraId="73396314" w14:textId="77777777" w:rsidR="00853D6B" w:rsidRPr="004E2E23" w:rsidRDefault="00853D6B" w:rsidP="7CA5BE43">
            <w:pPr>
              <w:widowControl w:val="0"/>
              <w:numPr>
                <w:ilvl w:val="0"/>
                <w:numId w:val="26"/>
              </w:numPr>
              <w:suppressLineNumbers w:val="0"/>
              <w:overflowPunct/>
              <w:autoSpaceDE/>
              <w:autoSpaceDN/>
              <w:adjustRightInd/>
              <w:spacing w:before="0" w:after="60"/>
              <w:ind w:left="456" w:hanging="425"/>
              <w:textAlignment w:val="auto"/>
              <w:rPr>
                <w:rFonts w:ascii="Arial" w:hAnsi="Arial" w:cs="Arial"/>
                <w:sz w:val="20"/>
                <w:szCs w:val="20"/>
              </w:rPr>
            </w:pPr>
            <w:r w:rsidRPr="004E2E23">
              <w:rPr>
                <w:rFonts w:ascii="Arial" w:hAnsi="Arial" w:cs="Arial"/>
                <w:sz w:val="20"/>
                <w:szCs w:val="20"/>
              </w:rPr>
              <w:t xml:space="preserve">A list of signatories to the Washington Accord and links to their websites is available at </w:t>
            </w:r>
            <w:hyperlink r:id="rId18">
              <w:r w:rsidRPr="004E2E23">
                <w:rPr>
                  <w:rFonts w:ascii="Arial" w:hAnsi="Arial" w:cs="Arial"/>
                  <w:color w:val="0000FF"/>
                  <w:sz w:val="20"/>
                  <w:szCs w:val="20"/>
                  <w:u w:val="single"/>
                </w:rPr>
                <w:t>https://www.ieagreements.org/accords/washington/signatories/</w:t>
              </w:r>
            </w:hyperlink>
          </w:p>
          <w:p w14:paraId="7B9AEC46" w14:textId="77777777" w:rsidR="00853D6B" w:rsidRPr="004E2E23" w:rsidRDefault="00853D6B" w:rsidP="7CA5BE43">
            <w:pPr>
              <w:widowControl w:val="0"/>
              <w:numPr>
                <w:ilvl w:val="0"/>
                <w:numId w:val="26"/>
              </w:numPr>
              <w:suppressLineNumbers w:val="0"/>
              <w:overflowPunct/>
              <w:autoSpaceDE/>
              <w:autoSpaceDN/>
              <w:adjustRightInd/>
              <w:spacing w:before="0" w:after="60"/>
              <w:ind w:left="456" w:hanging="425"/>
              <w:textAlignment w:val="auto"/>
              <w:rPr>
                <w:rFonts w:ascii="Arial" w:hAnsi="Arial" w:cs="Arial"/>
                <w:sz w:val="20"/>
                <w:szCs w:val="20"/>
              </w:rPr>
            </w:pPr>
            <w:r w:rsidRPr="004E2E23">
              <w:rPr>
                <w:rFonts w:ascii="Arial" w:hAnsi="Arial" w:cs="Arial"/>
                <w:sz w:val="20"/>
                <w:szCs w:val="20"/>
              </w:rPr>
              <w:t xml:space="preserve">Engineers Australia is the migration assessing authority for the areas of structural, civil, electrical, mechanical and fire safety engineering. A list of the skilled occupations and the assessing authorities is available at </w:t>
            </w:r>
            <w:hyperlink r:id="rId19">
              <w:r w:rsidRPr="004E2E23">
                <w:rPr>
                  <w:rFonts w:ascii="Arial" w:hAnsi="Arial" w:cs="Arial"/>
                  <w:color w:val="0000FF"/>
                  <w:sz w:val="20"/>
                  <w:szCs w:val="20"/>
                  <w:u w:val="single"/>
                </w:rPr>
                <w:t>https://immi.homeaffairs.gov.au/visas/working-in-australia/skill-occupation-list</w:t>
              </w:r>
            </w:hyperlink>
          </w:p>
          <w:p w14:paraId="01673CEF" w14:textId="77777777" w:rsidR="00853D6B" w:rsidRPr="00853D6B" w:rsidRDefault="00853D6B" w:rsidP="7CA5BE43">
            <w:pPr>
              <w:widowControl w:val="0"/>
              <w:numPr>
                <w:ilvl w:val="0"/>
                <w:numId w:val="26"/>
              </w:numPr>
              <w:suppressLineNumbers w:val="0"/>
              <w:overflowPunct/>
              <w:autoSpaceDE/>
              <w:autoSpaceDN/>
              <w:adjustRightInd/>
              <w:spacing w:before="0" w:after="0"/>
              <w:ind w:left="453" w:hanging="425"/>
              <w:textAlignment w:val="auto"/>
              <w:rPr>
                <w:rFonts w:ascii="Arial" w:hAnsi="Arial" w:cs="Arial"/>
                <w:i/>
                <w:iCs/>
              </w:rPr>
            </w:pPr>
            <w:r w:rsidRPr="004E2E23">
              <w:rPr>
                <w:rFonts w:ascii="Arial" w:hAnsi="Arial" w:cs="Arial"/>
                <w:sz w:val="20"/>
                <w:szCs w:val="20"/>
              </w:rPr>
              <w:t>An assessment scheme must require a person applying for assessment of the equivalency of an academic qualification to pay all fees associated with the assessment by the assessing authority.</w:t>
            </w:r>
          </w:p>
        </w:tc>
      </w:tr>
    </w:tbl>
    <w:p w14:paraId="43687A21" w14:textId="77777777" w:rsidR="00853D6B" w:rsidRPr="00A95983" w:rsidRDefault="00853D6B" w:rsidP="00853D6B">
      <w:pPr>
        <w:widowControl w:val="0"/>
        <w:tabs>
          <w:tab w:val="left" w:pos="426"/>
        </w:tabs>
        <w:spacing w:before="240" w:after="240"/>
        <w:rPr>
          <w:rFonts w:cs="Arial"/>
          <w:b/>
          <w:bCs/>
          <w:sz w:val="22"/>
          <w:szCs w:val="22"/>
        </w:rPr>
      </w:pPr>
      <w:bookmarkStart w:id="17" w:name="_Hlk45556227"/>
      <w:r w:rsidRPr="00A95983">
        <w:rPr>
          <w:rFonts w:cs="Arial"/>
          <w:b/>
          <w:bCs/>
          <w:sz w:val="22"/>
          <w:szCs w:val="22"/>
        </w:rPr>
        <w:t>AND</w:t>
      </w:r>
    </w:p>
    <w:bookmarkEnd w:id="17"/>
    <w:p w14:paraId="1A222A1E"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9.2</w:t>
      </w:r>
      <w:r w:rsidRPr="00A95983">
        <w:rPr>
          <w:rFonts w:cs="Arial"/>
          <w:b/>
          <w:bCs/>
          <w:sz w:val="24"/>
        </w:rPr>
        <w:tab/>
        <w:t>Experience</w:t>
      </w:r>
    </w:p>
    <w:p w14:paraId="2BB68A7B" w14:textId="77777777" w:rsidR="00853D6B" w:rsidRPr="00853D6B" w:rsidRDefault="00853D6B" w:rsidP="00853D6B">
      <w:pPr>
        <w:widowControl w:val="0"/>
        <w:rPr>
          <w:rFonts w:cs="Arial"/>
          <w:sz w:val="22"/>
          <w:szCs w:val="22"/>
        </w:rPr>
      </w:pPr>
      <w:r w:rsidRPr="00853D6B">
        <w:rPr>
          <w:rFonts w:cs="Arial"/>
          <w:sz w:val="22"/>
          <w:szCs w:val="22"/>
        </w:rPr>
        <w:t>For each of the prescribed areas of engineering for which an applicant is applying for registration and endorsement, if applicable, they have —</w:t>
      </w:r>
    </w:p>
    <w:p w14:paraId="14EB5266" w14:textId="77777777" w:rsidR="00853D6B" w:rsidRPr="00853D6B" w:rsidRDefault="00853D6B" w:rsidP="001D4883">
      <w:pPr>
        <w:widowControl w:val="0"/>
        <w:numPr>
          <w:ilvl w:val="0"/>
          <w:numId w:val="28"/>
        </w:numPr>
        <w:suppressLineNumbers w:val="0"/>
        <w:tabs>
          <w:tab w:val="left" w:pos="851"/>
        </w:tabs>
        <w:overflowPunct/>
        <w:autoSpaceDE/>
        <w:autoSpaceDN/>
        <w:adjustRightInd/>
        <w:spacing w:before="0"/>
        <w:textAlignment w:val="auto"/>
        <w:rPr>
          <w:rFonts w:cs="Arial"/>
          <w:sz w:val="22"/>
          <w:szCs w:val="22"/>
        </w:rPr>
      </w:pPr>
      <w:r w:rsidRPr="00853D6B">
        <w:rPr>
          <w:rFonts w:cs="Arial"/>
          <w:sz w:val="22"/>
          <w:szCs w:val="22"/>
        </w:rPr>
        <w:t>Gained five years of engineering experience in the relevant area/s of engineering, of which at least four years must be post-graduate experience, and for applicants applying for registration as a ‘practising’ professional engineer, the experience was gained in the last 10 years.</w:t>
      </w:r>
    </w:p>
    <w:p w14:paraId="22C4D1FF" w14:textId="77777777" w:rsidR="00853D6B" w:rsidRPr="00853D6B" w:rsidRDefault="00853D6B" w:rsidP="00853D6B">
      <w:pPr>
        <w:widowControl w:val="0"/>
        <w:ind w:left="709"/>
        <w:rPr>
          <w:rFonts w:cs="Arial"/>
          <w:sz w:val="22"/>
          <w:szCs w:val="22"/>
        </w:rPr>
      </w:pPr>
      <w:r w:rsidRPr="00853D6B">
        <w:rPr>
          <w:rFonts w:cs="Arial"/>
          <w:sz w:val="22"/>
          <w:szCs w:val="22"/>
        </w:rPr>
        <w:t>An assessment scheme may provide for an assessment entity to accept a shorter period of experience provided the applicant:</w:t>
      </w:r>
    </w:p>
    <w:p w14:paraId="73B8ED4A"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 xml:space="preserve">meets the competency requirements listed in sections 9.2(b) and (c) below, as relevant, and </w:t>
      </w:r>
    </w:p>
    <w:p w14:paraId="18741EEE"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textAlignment w:val="auto"/>
        <w:rPr>
          <w:rFonts w:cs="Arial"/>
          <w:sz w:val="22"/>
          <w:szCs w:val="22"/>
        </w:rPr>
      </w:pPr>
      <w:r w:rsidRPr="7CA5BE43">
        <w:rPr>
          <w:rFonts w:cs="Arial"/>
          <w:sz w:val="22"/>
          <w:szCs w:val="22"/>
        </w:rPr>
        <w:t>is assessed by the assessment entity as competent to provide professional engineering services without direct supervision.</w:t>
      </w:r>
    </w:p>
    <w:p w14:paraId="39D34B6E" w14:textId="77777777" w:rsidR="00853D6B" w:rsidRPr="00853D6B" w:rsidRDefault="00853D6B" w:rsidP="00853D6B">
      <w:pPr>
        <w:widowControl w:val="0"/>
        <w:tabs>
          <w:tab w:val="left" w:pos="851"/>
        </w:tabs>
        <w:ind w:left="709"/>
        <w:rPr>
          <w:rFonts w:cs="Arial"/>
          <w:sz w:val="22"/>
          <w:szCs w:val="22"/>
        </w:rPr>
      </w:pPr>
      <w:r w:rsidRPr="00853D6B">
        <w:rPr>
          <w:rFonts w:cs="Arial"/>
          <w:sz w:val="22"/>
          <w:szCs w:val="22"/>
        </w:rPr>
        <w:t>An assessment scheme must outline the criteria that will be used to apply this discretion to the assessment of an applicant’s experience on a case-by-case basis.</w:t>
      </w:r>
    </w:p>
    <w:p w14:paraId="296E7161" w14:textId="77777777" w:rsidR="00853D6B" w:rsidRPr="00853D6B" w:rsidRDefault="00853D6B" w:rsidP="00A95983">
      <w:pPr>
        <w:widowControl w:val="0"/>
        <w:tabs>
          <w:tab w:val="left" w:pos="851"/>
        </w:tabs>
        <w:spacing w:before="240"/>
        <w:ind w:left="357"/>
        <w:rPr>
          <w:rFonts w:cs="Arial"/>
          <w:sz w:val="22"/>
          <w:szCs w:val="22"/>
        </w:rPr>
      </w:pPr>
      <w:r w:rsidRPr="00853D6B">
        <w:rPr>
          <w:rFonts w:cs="Arial"/>
          <w:b/>
          <w:bCs/>
          <w:sz w:val="22"/>
          <w:szCs w:val="22"/>
        </w:rPr>
        <w:t>AND</w:t>
      </w:r>
    </w:p>
    <w:p w14:paraId="0D0063A5" w14:textId="5ED862C3" w:rsidR="00853D6B" w:rsidRPr="00853D6B" w:rsidRDefault="00853D6B" w:rsidP="001D4883">
      <w:pPr>
        <w:widowControl w:val="0"/>
        <w:numPr>
          <w:ilvl w:val="0"/>
          <w:numId w:val="28"/>
        </w:numPr>
        <w:suppressLineNumbers w:val="0"/>
        <w:tabs>
          <w:tab w:val="left" w:pos="851"/>
        </w:tabs>
        <w:overflowPunct/>
        <w:autoSpaceDE/>
        <w:autoSpaceDN/>
        <w:adjustRightInd/>
        <w:spacing w:before="0"/>
        <w:textAlignment w:val="auto"/>
        <w:rPr>
          <w:rFonts w:cs="Arial"/>
          <w:sz w:val="22"/>
          <w:szCs w:val="22"/>
        </w:rPr>
      </w:pPr>
      <w:r w:rsidRPr="00853D6B">
        <w:rPr>
          <w:rFonts w:cs="Arial"/>
          <w:sz w:val="22"/>
          <w:szCs w:val="22"/>
        </w:rPr>
        <w:t>Demonstrated competency in the following five elements of competence from the ‘Australian Engineering Competency Standards Stage 2: Experienced Professional Engineer’ in a relevant area/s of engineering:</w:t>
      </w:r>
    </w:p>
    <w:p w14:paraId="62FB5667"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lastRenderedPageBreak/>
        <w:t>Element 1 – Deal with ethical issues</w:t>
      </w:r>
    </w:p>
    <w:p w14:paraId="5F2EA6BA"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Element 2 – Practice competently</w:t>
      </w:r>
    </w:p>
    <w:p w14:paraId="1BBF0A56"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Element 4 – Develop safe and sustainable solutions</w:t>
      </w:r>
    </w:p>
    <w:p w14:paraId="0AFC33C7"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Element 6 – Identify, assess and manage risks, and</w:t>
      </w:r>
    </w:p>
    <w:p w14:paraId="085B050E" w14:textId="77777777" w:rsidR="00853D6B" w:rsidRPr="00853D6B" w:rsidRDefault="00853D6B" w:rsidP="001D4883">
      <w:pPr>
        <w:widowControl w:val="0"/>
        <w:numPr>
          <w:ilvl w:val="0"/>
          <w:numId w:val="19"/>
        </w:numPr>
        <w:suppressLineNumbers w:val="0"/>
        <w:overflowPunct/>
        <w:autoSpaceDE/>
        <w:autoSpaceDN/>
        <w:adjustRightInd/>
        <w:snapToGrid w:val="0"/>
        <w:spacing w:before="0" w:after="240"/>
        <w:ind w:left="1134" w:hanging="425"/>
        <w:textAlignment w:val="auto"/>
        <w:rPr>
          <w:rFonts w:cs="Arial"/>
          <w:sz w:val="22"/>
          <w:szCs w:val="22"/>
        </w:rPr>
      </w:pPr>
      <w:r w:rsidRPr="7CA5BE43">
        <w:rPr>
          <w:rFonts w:cs="Arial"/>
          <w:sz w:val="22"/>
          <w:szCs w:val="22"/>
        </w:rPr>
        <w:t xml:space="preserve">Element 13 – Engineering knowledge – according to their area of practice including a knowledge of </w:t>
      </w:r>
      <w:bookmarkStart w:id="18" w:name="_Hlk46152345"/>
      <w:r w:rsidRPr="7CA5BE43">
        <w:rPr>
          <w:rFonts w:cs="Arial"/>
          <w:sz w:val="22"/>
          <w:szCs w:val="22"/>
        </w:rPr>
        <w:t xml:space="preserve">standards and practices. </w:t>
      </w:r>
    </w:p>
    <w:tbl>
      <w:tblPr>
        <w:tblStyle w:val="TableGrid30"/>
        <w:tblW w:w="8941" w:type="dxa"/>
        <w:tblInd w:w="69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941"/>
      </w:tblGrid>
      <w:tr w:rsidR="00853D6B" w:rsidRPr="00853D6B" w14:paraId="5D365786" w14:textId="77777777" w:rsidTr="7CA5BE43">
        <w:tc>
          <w:tcPr>
            <w:tcW w:w="8941" w:type="dxa"/>
          </w:tcPr>
          <w:p w14:paraId="26DDA090" w14:textId="77777777" w:rsidR="00853D6B" w:rsidRPr="00BA2831" w:rsidRDefault="00853D6B" w:rsidP="00A900A2">
            <w:pPr>
              <w:widowControl w:val="0"/>
              <w:spacing w:before="0" w:after="60"/>
              <w:ind w:left="453" w:hanging="425"/>
              <w:rPr>
                <w:rFonts w:ascii="Arial" w:hAnsi="Arial" w:cs="Arial"/>
                <w:b/>
                <w:bCs/>
                <w:sz w:val="20"/>
                <w:szCs w:val="20"/>
              </w:rPr>
            </w:pPr>
            <w:r w:rsidRPr="00BA2831">
              <w:rPr>
                <w:rFonts w:ascii="Arial" w:hAnsi="Arial" w:cs="Arial"/>
                <w:b/>
                <w:bCs/>
                <w:sz w:val="20"/>
                <w:szCs w:val="20"/>
              </w:rPr>
              <w:t>Explanatory notes</w:t>
            </w:r>
          </w:p>
          <w:p w14:paraId="1F6569D0" w14:textId="77777777" w:rsidR="00853D6B" w:rsidRPr="00BA2831" w:rsidRDefault="00853D6B" w:rsidP="7CA5BE43">
            <w:pPr>
              <w:widowControl w:val="0"/>
              <w:numPr>
                <w:ilvl w:val="0"/>
                <w:numId w:val="26"/>
              </w:numPr>
              <w:suppressLineNumbers w:val="0"/>
              <w:overflowPunct/>
              <w:autoSpaceDE/>
              <w:autoSpaceDN/>
              <w:adjustRightInd/>
              <w:spacing w:before="0" w:after="60"/>
              <w:ind w:left="456" w:hanging="425"/>
              <w:textAlignment w:val="auto"/>
              <w:rPr>
                <w:rFonts w:ascii="Arial" w:hAnsi="Arial" w:cs="Arial"/>
                <w:sz w:val="20"/>
                <w:szCs w:val="20"/>
              </w:rPr>
            </w:pPr>
            <w:r w:rsidRPr="00BA2831">
              <w:rPr>
                <w:rFonts w:ascii="Arial" w:hAnsi="Arial" w:cs="Arial"/>
                <w:sz w:val="20"/>
                <w:szCs w:val="20"/>
              </w:rPr>
              <w:t>Experience may be gained working full time or part time.</w:t>
            </w:r>
          </w:p>
          <w:p w14:paraId="10991E91" w14:textId="77777777" w:rsidR="00853D6B" w:rsidRPr="00853D6B" w:rsidRDefault="00853D6B" w:rsidP="7CA5BE43">
            <w:pPr>
              <w:widowControl w:val="0"/>
              <w:numPr>
                <w:ilvl w:val="0"/>
                <w:numId w:val="26"/>
              </w:numPr>
              <w:suppressLineNumbers w:val="0"/>
              <w:overflowPunct/>
              <w:autoSpaceDE/>
              <w:autoSpaceDN/>
              <w:adjustRightInd/>
              <w:spacing w:before="0" w:after="0"/>
              <w:ind w:left="453" w:hanging="425"/>
              <w:textAlignment w:val="auto"/>
              <w:rPr>
                <w:rFonts w:ascii="Arial" w:hAnsi="Arial" w:cs="Arial"/>
                <w:i/>
                <w:iCs/>
                <w:sz w:val="20"/>
                <w:szCs w:val="20"/>
              </w:rPr>
            </w:pPr>
            <w:r w:rsidRPr="00BA2831">
              <w:rPr>
                <w:rFonts w:ascii="Arial" w:hAnsi="Arial" w:cs="Arial"/>
                <w:sz w:val="20"/>
                <w:szCs w:val="20"/>
              </w:rPr>
              <w:t xml:space="preserve">The Stage 2 Competency Standards dated 12 June 2012 as determined by the Australian signatory to the Washington Accord are published at </w:t>
            </w:r>
            <w:hyperlink r:id="rId20">
              <w:r w:rsidRPr="00BA2831">
                <w:rPr>
                  <w:rFonts w:ascii="Arial" w:hAnsi="Arial" w:cs="Arial"/>
                  <w:color w:val="0000FF"/>
                  <w:sz w:val="20"/>
                  <w:szCs w:val="20"/>
                  <w:u w:val="single"/>
                </w:rPr>
                <w:t>https://www.engineersaustralia.org.au/sites/default/files/content-files/2016-12/competency_standards_june.pdf</w:t>
              </w:r>
            </w:hyperlink>
          </w:p>
        </w:tc>
      </w:tr>
    </w:tbl>
    <w:p w14:paraId="08C88806" w14:textId="77777777" w:rsidR="00853D6B" w:rsidRPr="00853D6B" w:rsidRDefault="00853D6B" w:rsidP="00853D6B">
      <w:pPr>
        <w:widowControl w:val="0"/>
        <w:tabs>
          <w:tab w:val="left" w:pos="851"/>
        </w:tabs>
        <w:spacing w:before="240"/>
        <w:ind w:left="364"/>
        <w:rPr>
          <w:rFonts w:cs="Arial"/>
          <w:b/>
          <w:bCs/>
          <w:sz w:val="22"/>
          <w:szCs w:val="22"/>
        </w:rPr>
      </w:pPr>
      <w:r w:rsidRPr="00853D6B">
        <w:rPr>
          <w:rFonts w:cs="Arial"/>
          <w:b/>
          <w:bCs/>
          <w:sz w:val="22"/>
          <w:szCs w:val="22"/>
        </w:rPr>
        <w:t>AND</w:t>
      </w:r>
    </w:p>
    <w:bookmarkEnd w:id="18"/>
    <w:p w14:paraId="10170794" w14:textId="77777777" w:rsidR="00853D6B" w:rsidRPr="00853D6B" w:rsidRDefault="00853D6B" w:rsidP="001D4883">
      <w:pPr>
        <w:widowControl w:val="0"/>
        <w:numPr>
          <w:ilvl w:val="0"/>
          <w:numId w:val="28"/>
        </w:numPr>
        <w:suppressLineNumbers w:val="0"/>
        <w:tabs>
          <w:tab w:val="left" w:pos="851"/>
        </w:tabs>
        <w:overflowPunct/>
        <w:autoSpaceDE/>
        <w:autoSpaceDN/>
        <w:adjustRightInd/>
        <w:spacing w:before="240"/>
        <w:ind w:left="714" w:hanging="357"/>
        <w:textAlignment w:val="auto"/>
        <w:rPr>
          <w:rFonts w:cs="Arial"/>
          <w:sz w:val="22"/>
          <w:szCs w:val="22"/>
        </w:rPr>
      </w:pPr>
      <w:r w:rsidRPr="00853D6B">
        <w:rPr>
          <w:rFonts w:cs="Arial"/>
          <w:sz w:val="22"/>
          <w:szCs w:val="22"/>
        </w:rPr>
        <w:t>If applying for assessment with the intention of applying to the BLA to become an endorsed building engineer, demonstrated knowledge and practical application of:</w:t>
      </w:r>
    </w:p>
    <w:p w14:paraId="5E8A717C"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contextualSpacing/>
        <w:textAlignment w:val="auto"/>
        <w:rPr>
          <w:rFonts w:cs="Arial"/>
          <w:sz w:val="22"/>
          <w:szCs w:val="22"/>
        </w:rPr>
      </w:pPr>
      <w:r w:rsidRPr="7CA5BE43">
        <w:rPr>
          <w:rFonts w:cs="Arial"/>
          <w:sz w:val="22"/>
          <w:szCs w:val="22"/>
        </w:rPr>
        <w:t>Victorian building laws and standards, and</w:t>
      </w:r>
    </w:p>
    <w:p w14:paraId="00308F26"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textAlignment w:val="auto"/>
        <w:rPr>
          <w:rFonts w:cs="Arial"/>
          <w:sz w:val="22"/>
          <w:szCs w:val="22"/>
        </w:rPr>
      </w:pPr>
      <w:r w:rsidRPr="7CA5BE43">
        <w:rPr>
          <w:rFonts w:cs="Arial"/>
          <w:sz w:val="22"/>
          <w:szCs w:val="22"/>
        </w:rPr>
        <w:t>the operation and use of the National Construction Code as it applies to the relevant area/s of engineering (structural, civil, electrical, mechanical and/or fire safety engineering).</w:t>
      </w:r>
    </w:p>
    <w:p w14:paraId="61F043E6" w14:textId="77777777" w:rsidR="00853D6B" w:rsidRPr="00A95983" w:rsidRDefault="00853D6B" w:rsidP="00853D6B">
      <w:pPr>
        <w:widowControl w:val="0"/>
        <w:spacing w:before="240" w:after="240"/>
        <w:rPr>
          <w:rFonts w:cs="Arial"/>
          <w:b/>
          <w:bCs/>
          <w:sz w:val="22"/>
          <w:szCs w:val="22"/>
        </w:rPr>
      </w:pPr>
      <w:r w:rsidRPr="00A95983">
        <w:rPr>
          <w:rFonts w:cs="Arial"/>
          <w:b/>
          <w:bCs/>
          <w:sz w:val="22"/>
          <w:szCs w:val="22"/>
        </w:rPr>
        <w:t>OR</w:t>
      </w:r>
    </w:p>
    <w:p w14:paraId="5969B701" w14:textId="77777777" w:rsidR="00853D6B" w:rsidRPr="00CC278F" w:rsidRDefault="00853D6B" w:rsidP="00853D6B">
      <w:pPr>
        <w:widowControl w:val="0"/>
        <w:tabs>
          <w:tab w:val="left" w:pos="567"/>
        </w:tabs>
        <w:spacing w:before="240"/>
        <w:rPr>
          <w:rFonts w:cs="Arial"/>
          <w:b/>
          <w:bCs/>
          <w:sz w:val="24"/>
        </w:rPr>
      </w:pPr>
      <w:bookmarkStart w:id="19" w:name="_Hlk58247895"/>
      <w:r w:rsidRPr="00CC278F">
        <w:rPr>
          <w:rFonts w:cs="Arial"/>
          <w:b/>
          <w:bCs/>
          <w:sz w:val="24"/>
        </w:rPr>
        <w:t>9.3</w:t>
      </w:r>
      <w:r w:rsidRPr="00CC278F">
        <w:rPr>
          <w:rFonts w:cs="Arial"/>
          <w:b/>
          <w:bCs/>
          <w:sz w:val="24"/>
        </w:rPr>
        <w:tab/>
        <w:t>Competencies</w:t>
      </w:r>
    </w:p>
    <w:p w14:paraId="479E9188" w14:textId="3A3306D7" w:rsidR="00853D6B" w:rsidRPr="00853D6B" w:rsidRDefault="00853D6B" w:rsidP="00853D6B">
      <w:pPr>
        <w:widowControl w:val="0"/>
        <w:rPr>
          <w:rFonts w:cs="Arial"/>
          <w:sz w:val="22"/>
          <w:szCs w:val="22"/>
        </w:rPr>
      </w:pPr>
      <w:bookmarkStart w:id="20" w:name="_Hlk58250257"/>
      <w:r w:rsidRPr="00CC278F">
        <w:rPr>
          <w:rFonts w:cs="Arial"/>
          <w:sz w:val="22"/>
          <w:szCs w:val="22"/>
        </w:rPr>
        <w:t>As an alternative to the qualification and experience requirements specified in sections 9.1 and 9.2 above, that an applicant has been certified by a signatory to the Washington Accord 1989</w:t>
      </w:r>
      <w:r w:rsidR="00B71A91" w:rsidRPr="00CC278F">
        <w:rPr>
          <w:rFonts w:cs="Arial"/>
          <w:sz w:val="22"/>
          <w:szCs w:val="22"/>
        </w:rPr>
        <w:t xml:space="preserve">,  a </w:t>
      </w:r>
      <w:r w:rsidR="002C02A5" w:rsidRPr="00CC278F">
        <w:rPr>
          <w:rFonts w:cs="Arial"/>
          <w:sz w:val="22"/>
          <w:szCs w:val="22"/>
        </w:rPr>
        <w:t>member of</w:t>
      </w:r>
      <w:r w:rsidR="00B71A91" w:rsidRPr="00CC278F">
        <w:rPr>
          <w:rFonts w:cs="Arial"/>
          <w:sz w:val="22"/>
          <w:szCs w:val="22"/>
        </w:rPr>
        <w:t xml:space="preserve"> </w:t>
      </w:r>
      <w:r w:rsidR="00D135E8" w:rsidRPr="00CC278F">
        <w:rPr>
          <w:rFonts w:cs="Arial"/>
          <w:sz w:val="22"/>
          <w:szCs w:val="22"/>
        </w:rPr>
        <w:t>the</w:t>
      </w:r>
      <w:r w:rsidR="00B71A91" w:rsidRPr="00CC278F">
        <w:rPr>
          <w:rFonts w:cs="Arial"/>
          <w:sz w:val="22"/>
          <w:szCs w:val="22"/>
        </w:rPr>
        <w:t xml:space="preserve"> International Engineering Alliance competency agreement</w:t>
      </w:r>
      <w:r w:rsidR="002C02A5" w:rsidRPr="00CC278F">
        <w:rPr>
          <w:rFonts w:cs="Arial"/>
          <w:sz w:val="22"/>
          <w:szCs w:val="22"/>
        </w:rPr>
        <w:t xml:space="preserve">s </w:t>
      </w:r>
      <w:r w:rsidR="00D135E8" w:rsidRPr="00CC278F">
        <w:rPr>
          <w:rFonts w:cs="Arial"/>
          <w:sz w:val="22"/>
          <w:szCs w:val="22"/>
        </w:rPr>
        <w:t>for professional engineers – International Professional Engineers Agreement and APEC Agreement</w:t>
      </w:r>
      <w:r w:rsidR="00D135E8" w:rsidRPr="00CC278F">
        <w:rPr>
          <w:rFonts w:cs="Arial"/>
          <w:i/>
          <w:iCs/>
          <w:sz w:val="22"/>
          <w:szCs w:val="22"/>
        </w:rPr>
        <w:t xml:space="preserve"> –</w:t>
      </w:r>
      <w:r w:rsidRPr="00CC278F">
        <w:rPr>
          <w:rFonts w:cs="Arial"/>
          <w:sz w:val="22"/>
          <w:szCs w:val="22"/>
        </w:rPr>
        <w:t xml:space="preserve">as amended from time to time, </w:t>
      </w:r>
      <w:r w:rsidR="00960340" w:rsidRPr="00CC278F">
        <w:rPr>
          <w:rFonts w:cs="Arial"/>
          <w:szCs w:val="20"/>
        </w:rPr>
        <w:t>or</w:t>
      </w:r>
      <w:r w:rsidR="00960340" w:rsidRPr="00CC278F">
        <w:rPr>
          <w:rFonts w:cs="Arial"/>
          <w:sz w:val="22"/>
          <w:szCs w:val="22"/>
        </w:rPr>
        <w:t xml:space="preserve"> an entity licensed by a signatory to the Washington Accord 1989 and otherwise satisfactory to the BLA</w:t>
      </w:r>
      <w:r w:rsidR="00805198" w:rsidRPr="00CC278F">
        <w:rPr>
          <w:rFonts w:cs="Arial"/>
          <w:sz w:val="22"/>
          <w:szCs w:val="22"/>
        </w:rPr>
        <w:t>,</w:t>
      </w:r>
      <w:r w:rsidR="00960340" w:rsidRPr="00CC278F">
        <w:rPr>
          <w:rFonts w:cs="Arial"/>
          <w:sz w:val="22"/>
          <w:szCs w:val="22"/>
        </w:rPr>
        <w:t xml:space="preserve"> </w:t>
      </w:r>
      <w:r w:rsidRPr="00CC278F">
        <w:rPr>
          <w:rFonts w:cs="Arial"/>
          <w:sz w:val="22"/>
          <w:szCs w:val="22"/>
        </w:rPr>
        <w:t xml:space="preserve">as having demonstrated </w:t>
      </w:r>
      <w:r w:rsidR="00D135E8" w:rsidRPr="00CC278F">
        <w:rPr>
          <w:rFonts w:cs="Arial"/>
          <w:sz w:val="22"/>
          <w:szCs w:val="22"/>
        </w:rPr>
        <w:t xml:space="preserve">substantial equivalence with the </w:t>
      </w:r>
      <w:r w:rsidRPr="00CC278F">
        <w:rPr>
          <w:rFonts w:cs="Arial"/>
          <w:sz w:val="22"/>
          <w:szCs w:val="22"/>
        </w:rPr>
        <w:t>competencies and outcomes</w:t>
      </w:r>
      <w:r w:rsidR="00B71A91" w:rsidRPr="00CC278F">
        <w:rPr>
          <w:rFonts w:cs="Arial"/>
          <w:sz w:val="22"/>
          <w:szCs w:val="22"/>
        </w:rPr>
        <w:t xml:space="preserve"> </w:t>
      </w:r>
      <w:r w:rsidRPr="00CC278F">
        <w:rPr>
          <w:rFonts w:cs="Arial"/>
          <w:sz w:val="22"/>
          <w:szCs w:val="22"/>
        </w:rPr>
        <w:t>of:</w:t>
      </w:r>
    </w:p>
    <w:bookmarkEnd w:id="19"/>
    <w:bookmarkEnd w:id="20"/>
    <w:p w14:paraId="2941E506" w14:textId="77777777" w:rsidR="00853D6B" w:rsidRPr="00853D6B" w:rsidRDefault="00853D6B" w:rsidP="001D4883">
      <w:pPr>
        <w:widowControl w:val="0"/>
        <w:numPr>
          <w:ilvl w:val="0"/>
          <w:numId w:val="29"/>
        </w:numPr>
        <w:suppressLineNumbers w:val="0"/>
        <w:tabs>
          <w:tab w:val="left" w:pos="851"/>
        </w:tabs>
        <w:overflowPunct/>
        <w:autoSpaceDE/>
        <w:autoSpaceDN/>
        <w:adjustRightInd/>
        <w:spacing w:before="0"/>
        <w:textAlignment w:val="auto"/>
        <w:rPr>
          <w:rFonts w:cs="Arial"/>
          <w:sz w:val="22"/>
          <w:szCs w:val="22"/>
        </w:rPr>
      </w:pPr>
      <w:r w:rsidRPr="00853D6B">
        <w:rPr>
          <w:rFonts w:cs="Arial"/>
          <w:sz w:val="22"/>
          <w:szCs w:val="22"/>
        </w:rPr>
        <w:t xml:space="preserve">a Washington Accord undergraduate Bachelor of Engineering degree or postgraduate Master of Engineering degree, </w:t>
      </w:r>
      <w:r w:rsidRPr="00853D6B">
        <w:rPr>
          <w:rFonts w:cs="Arial"/>
          <w:b/>
          <w:bCs/>
          <w:sz w:val="22"/>
          <w:szCs w:val="22"/>
        </w:rPr>
        <w:t>and</w:t>
      </w:r>
    </w:p>
    <w:p w14:paraId="5FFBF01E" w14:textId="77777777" w:rsidR="00853D6B" w:rsidRPr="00853D6B" w:rsidRDefault="00853D6B" w:rsidP="001D4883">
      <w:pPr>
        <w:widowControl w:val="0"/>
        <w:numPr>
          <w:ilvl w:val="0"/>
          <w:numId w:val="29"/>
        </w:numPr>
        <w:suppressLineNumbers w:val="0"/>
        <w:tabs>
          <w:tab w:val="left" w:pos="851"/>
        </w:tabs>
        <w:overflowPunct/>
        <w:autoSpaceDE/>
        <w:autoSpaceDN/>
        <w:adjustRightInd/>
        <w:spacing w:before="0"/>
        <w:ind w:left="714" w:hanging="357"/>
        <w:textAlignment w:val="auto"/>
        <w:rPr>
          <w:rFonts w:cs="Arial"/>
          <w:sz w:val="22"/>
          <w:szCs w:val="22"/>
        </w:rPr>
      </w:pPr>
      <w:r w:rsidRPr="00853D6B">
        <w:rPr>
          <w:rFonts w:cs="Arial"/>
          <w:sz w:val="22"/>
          <w:szCs w:val="22"/>
        </w:rPr>
        <w:t>the experience requirement set out in section 9.2 above.</w:t>
      </w:r>
    </w:p>
    <w:p w14:paraId="5F37A00A" w14:textId="77777777" w:rsidR="00853D6B" w:rsidRPr="00853D6B" w:rsidRDefault="00853D6B" w:rsidP="00853D6B">
      <w:pPr>
        <w:widowControl w:val="0"/>
        <w:rPr>
          <w:rFonts w:cs="Arial"/>
          <w:sz w:val="22"/>
          <w:szCs w:val="22"/>
        </w:rPr>
      </w:pPr>
      <w:r w:rsidRPr="00853D6B">
        <w:rPr>
          <w:rFonts w:cs="Arial"/>
          <w:sz w:val="22"/>
          <w:szCs w:val="22"/>
        </w:rPr>
        <w:t>In assessing whether an applicant has demonstrated the required competencies and outcomes an assessment entity must take into consideration any:</w:t>
      </w:r>
    </w:p>
    <w:p w14:paraId="7403841C"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academic qualifications, courses and training undertaken by an applicant</w:t>
      </w:r>
    </w:p>
    <w:p w14:paraId="45F01644"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professional memberships achieved by an applicant and the assessment outcomes to achieve those memberships, and</w:t>
      </w:r>
    </w:p>
    <w:p w14:paraId="2692FE5B" w14:textId="77777777" w:rsidR="00853D6B" w:rsidRPr="00853D6B" w:rsidRDefault="00853D6B" w:rsidP="001D4883">
      <w:pPr>
        <w:widowControl w:val="0"/>
        <w:numPr>
          <w:ilvl w:val="0"/>
          <w:numId w:val="19"/>
        </w:numPr>
        <w:suppressLineNumbers w:val="0"/>
        <w:overflowPunct/>
        <w:autoSpaceDE/>
        <w:autoSpaceDN/>
        <w:adjustRightInd/>
        <w:snapToGrid w:val="0"/>
        <w:spacing w:before="0"/>
        <w:ind w:left="1134" w:hanging="425"/>
        <w:textAlignment w:val="auto"/>
        <w:rPr>
          <w:rFonts w:cs="Arial"/>
          <w:sz w:val="22"/>
          <w:szCs w:val="22"/>
        </w:rPr>
      </w:pPr>
      <w:r w:rsidRPr="7CA5BE43">
        <w:rPr>
          <w:rFonts w:cs="Arial"/>
          <w:sz w:val="22"/>
          <w:szCs w:val="22"/>
        </w:rPr>
        <w:t>professional engineering experience gained by an applicant.</w:t>
      </w:r>
    </w:p>
    <w:p w14:paraId="70349FC1" w14:textId="77777777" w:rsidR="00853D6B" w:rsidRPr="00853D6B" w:rsidRDefault="00853D6B" w:rsidP="00853D6B">
      <w:pPr>
        <w:widowControl w:val="0"/>
        <w:rPr>
          <w:rFonts w:cs="Arial"/>
          <w:sz w:val="22"/>
          <w:szCs w:val="22"/>
        </w:rPr>
      </w:pPr>
      <w:r w:rsidRPr="00853D6B">
        <w:rPr>
          <w:rFonts w:cs="Arial"/>
          <w:sz w:val="22"/>
          <w:szCs w:val="22"/>
        </w:rPr>
        <w:t>An assessment entity must use two or more of the following methods to assess an applicant’s competence:</w:t>
      </w:r>
    </w:p>
    <w:p w14:paraId="2DE19FE2"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evidence reports from work experience</w:t>
      </w:r>
    </w:p>
    <w:p w14:paraId="43BF62D0"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evidence of completion of top-up courses</w:t>
      </w:r>
    </w:p>
    <w:p w14:paraId="203EAADE"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interviews</w:t>
      </w:r>
    </w:p>
    <w:p w14:paraId="1F2DD04E"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professional referee checks</w:t>
      </w:r>
    </w:p>
    <w:p w14:paraId="3B9D0904"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examinations</w:t>
      </w:r>
    </w:p>
    <w:p w14:paraId="126FBFA3"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lastRenderedPageBreak/>
        <w:t>simulation and scenario exercises</w:t>
      </w:r>
    </w:p>
    <w:p w14:paraId="64179A3E" w14:textId="77777777" w:rsidR="00853D6B" w:rsidRPr="00853D6B" w:rsidRDefault="00853D6B" w:rsidP="001D4883">
      <w:pPr>
        <w:widowControl w:val="0"/>
        <w:numPr>
          <w:ilvl w:val="0"/>
          <w:numId w:val="19"/>
        </w:numPr>
        <w:suppressLineNumbers w:val="0"/>
        <w:overflowPunct/>
        <w:autoSpaceDE/>
        <w:autoSpaceDN/>
        <w:adjustRightInd/>
        <w:snapToGrid w:val="0"/>
        <w:spacing w:before="0" w:after="0"/>
        <w:ind w:left="1134" w:hanging="425"/>
        <w:textAlignment w:val="auto"/>
        <w:rPr>
          <w:rFonts w:cs="Arial"/>
          <w:sz w:val="22"/>
          <w:szCs w:val="22"/>
        </w:rPr>
      </w:pPr>
      <w:r w:rsidRPr="7CA5BE43">
        <w:rPr>
          <w:rFonts w:cs="Arial"/>
          <w:sz w:val="22"/>
          <w:szCs w:val="22"/>
        </w:rPr>
        <w:t>assignments, or</w:t>
      </w:r>
    </w:p>
    <w:p w14:paraId="7885280B" w14:textId="77777777" w:rsidR="00853D6B" w:rsidRPr="00853D6B" w:rsidRDefault="00853D6B" w:rsidP="001D4883">
      <w:pPr>
        <w:widowControl w:val="0"/>
        <w:numPr>
          <w:ilvl w:val="0"/>
          <w:numId w:val="19"/>
        </w:numPr>
        <w:suppressLineNumbers w:val="0"/>
        <w:overflowPunct/>
        <w:autoSpaceDE/>
        <w:autoSpaceDN/>
        <w:snapToGrid w:val="0"/>
        <w:spacing w:before="0"/>
        <w:ind w:left="1134" w:hanging="425"/>
        <w:textAlignment w:val="auto"/>
        <w:rPr>
          <w:rFonts w:cs="Arial"/>
          <w:sz w:val="22"/>
          <w:szCs w:val="22"/>
        </w:rPr>
      </w:pPr>
      <w:r w:rsidRPr="7CA5BE43">
        <w:rPr>
          <w:rFonts w:cs="Arial"/>
          <w:sz w:val="22"/>
          <w:szCs w:val="22"/>
        </w:rPr>
        <w:t>other identified methods.</w:t>
      </w:r>
    </w:p>
    <w:p w14:paraId="275E20F0" w14:textId="77777777" w:rsidR="00853D6B" w:rsidRPr="00853D6B" w:rsidRDefault="00853D6B" w:rsidP="00D90D22">
      <w:pPr>
        <w:widowControl w:val="0"/>
        <w:rPr>
          <w:rFonts w:cs="Arial"/>
          <w:sz w:val="22"/>
          <w:szCs w:val="22"/>
        </w:rPr>
      </w:pPr>
      <w:r w:rsidRPr="00853D6B">
        <w:rPr>
          <w:rFonts w:cs="Arial"/>
          <w:sz w:val="22"/>
          <w:szCs w:val="22"/>
        </w:rPr>
        <w:t>An assessment scheme must outline the approach and procedure the assessment entity administering an approved scheme will follow to assess an applicant’s competencies.</w:t>
      </w:r>
    </w:p>
    <w:p w14:paraId="6122633D" w14:textId="77777777" w:rsidR="00853D6B" w:rsidRPr="00853D6B" w:rsidRDefault="00853D6B" w:rsidP="00853D6B">
      <w:pPr>
        <w:widowControl w:val="0"/>
        <w:tabs>
          <w:tab w:val="left" w:pos="567"/>
        </w:tabs>
        <w:spacing w:after="240"/>
        <w:rPr>
          <w:rFonts w:cs="Arial"/>
          <w:sz w:val="22"/>
          <w:szCs w:val="22"/>
        </w:rPr>
      </w:pPr>
      <w:r w:rsidRPr="00853D6B">
        <w:rPr>
          <w:rFonts w:cs="Arial"/>
          <w:sz w:val="22"/>
          <w:szCs w:val="22"/>
        </w:rPr>
        <w:t>An assessment scheme administered by an assessment entity that is not a signatory to the Washington Accord must make provision for an applicant seeking a competency assessment to be referred to a signatory for that assessment.</w:t>
      </w:r>
    </w:p>
    <w:tbl>
      <w:tblPr>
        <w:tblStyle w:val="TableGrid30"/>
        <w:tblW w:w="9639" w:type="dxa"/>
        <w:tblInd w:w="-5"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9"/>
      </w:tblGrid>
      <w:tr w:rsidR="00853D6B" w:rsidRPr="00853D6B" w14:paraId="42124381" w14:textId="77777777" w:rsidTr="7CA5BE43">
        <w:tc>
          <w:tcPr>
            <w:tcW w:w="9639" w:type="dxa"/>
          </w:tcPr>
          <w:p w14:paraId="7F460302" w14:textId="77777777" w:rsidR="00853D6B" w:rsidRPr="00BA2831" w:rsidRDefault="00853D6B" w:rsidP="00A900A2">
            <w:pPr>
              <w:widowControl w:val="0"/>
              <w:spacing w:before="0" w:after="60"/>
              <w:ind w:left="453" w:hanging="425"/>
              <w:rPr>
                <w:rFonts w:ascii="Arial" w:hAnsi="Arial" w:cs="Arial"/>
                <w:b/>
                <w:bCs/>
                <w:sz w:val="20"/>
                <w:szCs w:val="20"/>
              </w:rPr>
            </w:pPr>
            <w:r w:rsidRPr="00BA2831">
              <w:rPr>
                <w:rFonts w:ascii="Arial" w:hAnsi="Arial" w:cs="Arial"/>
                <w:b/>
                <w:bCs/>
                <w:sz w:val="20"/>
                <w:szCs w:val="20"/>
              </w:rPr>
              <w:t>Explanatory notes</w:t>
            </w:r>
          </w:p>
          <w:p w14:paraId="588C37FE" w14:textId="6CC13DB4" w:rsidR="00D90D22" w:rsidRPr="00BA2831" w:rsidRDefault="00853D6B" w:rsidP="7CA5BE43">
            <w:pPr>
              <w:widowControl w:val="0"/>
              <w:numPr>
                <w:ilvl w:val="0"/>
                <w:numId w:val="26"/>
              </w:numPr>
              <w:suppressLineNumbers w:val="0"/>
              <w:overflowPunct/>
              <w:autoSpaceDE/>
              <w:autoSpaceDN/>
              <w:adjustRightInd/>
              <w:spacing w:before="0" w:after="0"/>
              <w:ind w:left="453" w:hanging="425"/>
              <w:textAlignment w:val="auto"/>
              <w:rPr>
                <w:rFonts w:ascii="Arial" w:hAnsi="Arial" w:cs="Arial"/>
                <w:sz w:val="20"/>
                <w:szCs w:val="20"/>
              </w:rPr>
            </w:pPr>
            <w:r w:rsidRPr="00BA2831">
              <w:rPr>
                <w:rFonts w:ascii="Arial" w:hAnsi="Arial" w:cs="Arial"/>
                <w:sz w:val="20"/>
                <w:szCs w:val="20"/>
              </w:rPr>
              <w:t>A list of signatories to the Washington Accord</w:t>
            </w:r>
            <w:r w:rsidR="222A8004" w:rsidRPr="00BA2831">
              <w:rPr>
                <w:rFonts w:ascii="Arial" w:hAnsi="Arial" w:cs="Arial"/>
                <w:sz w:val="20"/>
                <w:szCs w:val="20"/>
              </w:rPr>
              <w:t xml:space="preserve"> and members of International Engineering Alliance competency agreements</w:t>
            </w:r>
            <w:r w:rsidRPr="00BA2831">
              <w:rPr>
                <w:rFonts w:ascii="Arial" w:hAnsi="Arial" w:cs="Arial"/>
                <w:sz w:val="20"/>
                <w:szCs w:val="20"/>
              </w:rPr>
              <w:t xml:space="preserve"> and links to their websites is available </w:t>
            </w:r>
            <w:r w:rsidR="08BB9DC0" w:rsidRPr="00BA2831">
              <w:rPr>
                <w:rFonts w:ascii="Arial" w:hAnsi="Arial" w:cs="Arial"/>
                <w:sz w:val="20"/>
                <w:szCs w:val="20"/>
              </w:rPr>
              <w:t>at:</w:t>
            </w:r>
          </w:p>
          <w:p w14:paraId="4F6C73E5" w14:textId="3DD96889" w:rsidR="00D135E8" w:rsidRPr="00BA2831" w:rsidRDefault="00BA2831" w:rsidP="7CA5BE43">
            <w:pPr>
              <w:pStyle w:val="ListParagraph"/>
              <w:widowControl w:val="0"/>
              <w:numPr>
                <w:ilvl w:val="0"/>
                <w:numId w:val="44"/>
              </w:numPr>
              <w:ind w:left="743" w:hanging="284"/>
              <w:rPr>
                <w:rFonts w:ascii="Arial" w:hAnsi="Arial"/>
                <w:sz w:val="20"/>
                <w:szCs w:val="20"/>
              </w:rPr>
            </w:pPr>
            <w:hyperlink r:id="rId21">
              <w:r w:rsidR="00853D6B" w:rsidRPr="00BA2831">
                <w:rPr>
                  <w:rFonts w:ascii="Arial" w:hAnsi="Arial"/>
                  <w:color w:val="0000FF"/>
                  <w:sz w:val="20"/>
                  <w:szCs w:val="20"/>
                  <w:u w:val="single"/>
                </w:rPr>
                <w:t>https://www.ieagreements.org/accords/washington/signatories/</w:t>
              </w:r>
            </w:hyperlink>
          </w:p>
          <w:p w14:paraId="764B51DF" w14:textId="0DB01035" w:rsidR="00D90D22" w:rsidRPr="00BA2831" w:rsidRDefault="00BA2831" w:rsidP="7CA5BE43">
            <w:pPr>
              <w:pStyle w:val="ListParagraph"/>
              <w:widowControl w:val="0"/>
              <w:numPr>
                <w:ilvl w:val="0"/>
                <w:numId w:val="44"/>
              </w:numPr>
              <w:ind w:left="743" w:hanging="284"/>
            </w:pPr>
            <w:hyperlink r:id="rId22">
              <w:r w:rsidR="08BB9DC0" w:rsidRPr="00BA2831">
                <w:rPr>
                  <w:color w:val="0000FF"/>
                  <w:u w:val="single"/>
                </w:rPr>
                <w:t>https://www.ieagreements.org/agreements/ipea/</w:t>
              </w:r>
            </w:hyperlink>
            <w:r w:rsidR="08BB9DC0" w:rsidRPr="00BA2831">
              <w:t>, and</w:t>
            </w:r>
          </w:p>
          <w:p w14:paraId="3BEE5A7D" w14:textId="4A8EA562" w:rsidR="00D90D22" w:rsidRPr="00D90D22" w:rsidRDefault="00BA2831" w:rsidP="7CA5BE43">
            <w:pPr>
              <w:pStyle w:val="ListParagraph"/>
              <w:widowControl w:val="0"/>
              <w:numPr>
                <w:ilvl w:val="0"/>
                <w:numId w:val="44"/>
              </w:numPr>
              <w:ind w:left="743" w:hanging="284"/>
              <w:rPr>
                <w:i/>
                <w:iCs/>
              </w:rPr>
            </w:pPr>
            <w:hyperlink r:id="rId23">
              <w:r w:rsidR="08BB9DC0" w:rsidRPr="00BA2831">
                <w:rPr>
                  <w:color w:val="0000FF"/>
                  <w:u w:val="single"/>
                </w:rPr>
                <w:t>https://www.ieagreements.org/agreements/apec/</w:t>
              </w:r>
            </w:hyperlink>
          </w:p>
        </w:tc>
      </w:tr>
    </w:tbl>
    <w:p w14:paraId="51B47A63" w14:textId="77777777" w:rsidR="00853D6B" w:rsidRPr="00853D6B" w:rsidRDefault="00853D6B" w:rsidP="00853D6B">
      <w:pPr>
        <w:widowControl w:val="0"/>
        <w:tabs>
          <w:tab w:val="left" w:pos="567"/>
        </w:tabs>
        <w:spacing w:before="240"/>
        <w:rPr>
          <w:rFonts w:cs="Arial"/>
          <w:b/>
          <w:bCs/>
        </w:rPr>
      </w:pPr>
      <w:r w:rsidRPr="00853D6B">
        <w:rPr>
          <w:rFonts w:cs="Arial"/>
          <w:sz w:val="22"/>
          <w:szCs w:val="22"/>
        </w:rPr>
        <w:t>A review of this competency pathway will be undertaken during the first five-year term of the operation of assessment schemes. Therefore, subject to the outcome of that review, an assessment scheme that is in operation on 30 June 2026 must provide for this competency assessment pathway to expire on 30 June 2026.</w:t>
      </w:r>
    </w:p>
    <w:p w14:paraId="13C80F98"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9.4</w:t>
      </w:r>
      <w:r w:rsidRPr="00A95983">
        <w:rPr>
          <w:rFonts w:cs="Arial"/>
          <w:b/>
          <w:bCs/>
          <w:sz w:val="24"/>
        </w:rPr>
        <w:tab/>
        <w:t>Membership schemes and national engineering registers</w:t>
      </w:r>
    </w:p>
    <w:p w14:paraId="7D0AF5B5" w14:textId="7BD90425"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Where an assessment entity has a membership scheme that has entry requirements that are equal to or higher than the qualification and experience or competency requirements set out in sections 9.1, 9.2 and 9.3, and a person who applies for assessment for registration or endorsement, as applicable:</w:t>
      </w:r>
    </w:p>
    <w:p w14:paraId="28812980" w14:textId="77777777" w:rsidR="00853D6B" w:rsidRPr="00853D6B" w:rsidRDefault="00853D6B" w:rsidP="001D4883">
      <w:pPr>
        <w:widowControl w:val="0"/>
        <w:numPr>
          <w:ilvl w:val="0"/>
          <w:numId w:val="38"/>
        </w:numPr>
        <w:suppressLineNumbers w:val="0"/>
        <w:overflowPunct/>
        <w:autoSpaceDE/>
        <w:autoSpaceDN/>
        <w:adjustRightInd/>
        <w:spacing w:before="0"/>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 xml:space="preserve">is a member of that scheme in the category of professional engineer, or </w:t>
      </w:r>
    </w:p>
    <w:p w14:paraId="7E21DA01" w14:textId="77777777" w:rsidR="00853D6B" w:rsidRPr="00853D6B" w:rsidRDefault="00853D6B" w:rsidP="001D4883">
      <w:pPr>
        <w:widowControl w:val="0"/>
        <w:numPr>
          <w:ilvl w:val="0"/>
          <w:numId w:val="38"/>
        </w:numPr>
        <w:suppressLineNumbers w:val="0"/>
        <w:overflowPunct/>
        <w:autoSpaceDE/>
        <w:autoSpaceDN/>
        <w:adjustRightInd/>
        <w:spacing w:before="0"/>
        <w:ind w:left="714" w:hanging="357"/>
        <w:textAlignment w:val="auto"/>
        <w:rPr>
          <w:rFonts w:cs="Arial"/>
          <w:color w:val="262626"/>
          <w:sz w:val="22"/>
          <w:szCs w:val="22"/>
          <w:shd w:val="clear" w:color="auto" w:fill="FFFFFF"/>
        </w:rPr>
      </w:pPr>
      <w:r w:rsidRPr="00853D6B">
        <w:rPr>
          <w:rFonts w:cs="Arial"/>
          <w:color w:val="262626"/>
          <w:sz w:val="22"/>
          <w:szCs w:val="22"/>
          <w:shd w:val="clear" w:color="auto" w:fill="FFFFFF"/>
        </w:rPr>
        <w:t>has been assessed in the last 12 months as being eligible to be a member of that scheme in the category of professional engineer</w:t>
      </w:r>
    </w:p>
    <w:p w14:paraId="73B555A4" w14:textId="1034AFDB"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scheme should not require that person to be re-assessed but instead issue that person with an assessment report for the relevant area/s of engineering.</w:t>
      </w:r>
    </w:p>
    <w:p w14:paraId="0EA36965"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For example, this will apply to a structural, civil, electrical, mechanical and/or fire safety engineer who is applying for assessment for registration only and who:</w:t>
      </w:r>
    </w:p>
    <w:p w14:paraId="2E0F0210" w14:textId="77777777" w:rsidR="00853D6B" w:rsidRPr="00853D6B" w:rsidRDefault="00853D6B" w:rsidP="001D4883">
      <w:pPr>
        <w:widowControl w:val="0"/>
        <w:numPr>
          <w:ilvl w:val="0"/>
          <w:numId w:val="38"/>
        </w:numPr>
        <w:suppressLineNumbers w:val="0"/>
        <w:overflowPunct/>
        <w:autoSpaceDE/>
        <w:autoSpaceDN/>
        <w:adjustRightInd/>
        <w:spacing w:before="100" w:beforeAutospacing="1" w:after="100" w:afterAutospacing="1"/>
        <w:contextualSpacing/>
        <w:textAlignment w:val="auto"/>
        <w:rPr>
          <w:rFonts w:cs="Arial"/>
          <w:lang w:eastAsia="en-GB"/>
        </w:rPr>
      </w:pPr>
      <w:r w:rsidRPr="00853D6B">
        <w:rPr>
          <w:rFonts w:cs="Arial"/>
          <w:color w:val="262626"/>
          <w:sz w:val="22"/>
          <w:szCs w:val="22"/>
          <w:shd w:val="clear" w:color="auto" w:fill="FFFFFF"/>
        </w:rPr>
        <w:t xml:space="preserve">is registered in the category of professional engineer on the National Engineering Register (NER) hosted by </w:t>
      </w:r>
      <w:r w:rsidRPr="00853D6B">
        <w:rPr>
          <w:rFonts w:cs="Arial"/>
          <w:color w:val="000000" w:themeColor="text1"/>
          <w:sz w:val="22"/>
          <w:szCs w:val="22"/>
          <w:shd w:val="clear" w:color="auto" w:fill="FFFFFF"/>
        </w:rPr>
        <w:t xml:space="preserve">Engineers Australia, or </w:t>
      </w:r>
      <w:r w:rsidRPr="00853D6B">
        <w:rPr>
          <w:rFonts w:cs="Arial"/>
          <w:color w:val="000000" w:themeColor="text1"/>
          <w:sz w:val="22"/>
          <w:szCs w:val="22"/>
          <w:lang w:eastAsia="en-GB"/>
        </w:rPr>
        <w:t>is on the Australian Professional Engineers Register [APER] hosted by Professionals Australia, or</w:t>
      </w:r>
    </w:p>
    <w:p w14:paraId="10CEE666" w14:textId="77777777" w:rsidR="00853D6B" w:rsidRPr="00853D6B" w:rsidRDefault="00853D6B" w:rsidP="001D4883">
      <w:pPr>
        <w:widowControl w:val="0"/>
        <w:numPr>
          <w:ilvl w:val="0"/>
          <w:numId w:val="38"/>
        </w:numPr>
        <w:suppressLineNumbers w:val="0"/>
        <w:overflowPunct/>
        <w:autoSpaceDE/>
        <w:autoSpaceDN/>
        <w:adjustRightInd/>
        <w:spacing w:before="0"/>
        <w:ind w:left="714" w:hanging="357"/>
        <w:textAlignment w:val="auto"/>
        <w:rPr>
          <w:rFonts w:cs="Arial"/>
          <w:color w:val="262626"/>
          <w:sz w:val="22"/>
          <w:szCs w:val="22"/>
          <w:shd w:val="clear" w:color="auto" w:fill="FFFFFF"/>
        </w:rPr>
      </w:pPr>
      <w:r w:rsidRPr="00853D6B">
        <w:rPr>
          <w:rFonts w:cs="Arial"/>
          <w:color w:val="262626"/>
          <w:sz w:val="22"/>
          <w:szCs w:val="22"/>
          <w:shd w:val="clear" w:color="auto" w:fill="FFFFFF"/>
        </w:rPr>
        <w:t xml:space="preserve">has been assessed in the last 12 </w:t>
      </w:r>
      <w:r w:rsidRPr="7CA5BE43">
        <w:rPr>
          <w:rFonts w:cs="Arial"/>
          <w:i/>
          <w:iCs/>
          <w:color w:val="262626"/>
          <w:sz w:val="22"/>
          <w:szCs w:val="22"/>
          <w:shd w:val="clear" w:color="auto" w:fill="FFFFFF"/>
        </w:rPr>
        <w:t>months</w:t>
      </w:r>
      <w:r w:rsidRPr="00853D6B">
        <w:rPr>
          <w:rFonts w:cs="Arial"/>
          <w:color w:val="262626"/>
          <w:sz w:val="22"/>
          <w:szCs w:val="22"/>
          <w:shd w:val="clear" w:color="auto" w:fill="FFFFFF"/>
        </w:rPr>
        <w:t xml:space="preserve"> as being eligible to be registered on the NER or on the APER in the category of professional engineer.</w:t>
      </w:r>
    </w:p>
    <w:p w14:paraId="6C698E93" w14:textId="504B2239"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 xml:space="preserve">However, </w:t>
      </w:r>
      <w:r w:rsidR="00147665">
        <w:rPr>
          <w:rFonts w:cs="Arial"/>
          <w:color w:val="262626"/>
          <w:sz w:val="22"/>
          <w:szCs w:val="22"/>
          <w:shd w:val="clear" w:color="auto" w:fill="FFFFFF"/>
        </w:rPr>
        <w:t>a person</w:t>
      </w:r>
      <w:r w:rsidRPr="00853D6B">
        <w:rPr>
          <w:rFonts w:cs="Arial"/>
          <w:color w:val="262626"/>
          <w:sz w:val="22"/>
          <w:szCs w:val="22"/>
          <w:shd w:val="clear" w:color="auto" w:fill="FFFFFF"/>
        </w:rPr>
        <w:t xml:space="preserve"> who is applying for assessment for endorsement of a registration will need further assessment if the assessment entity’s membership scheme does not include the competencies in section 9.2(c).</w:t>
      </w:r>
    </w:p>
    <w:p w14:paraId="288F8E19"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9.5</w:t>
      </w:r>
      <w:r w:rsidRPr="00A95983">
        <w:rPr>
          <w:rFonts w:cs="Arial"/>
          <w:b/>
          <w:bCs/>
          <w:sz w:val="24"/>
        </w:rPr>
        <w:tab/>
        <w:t>Mutual recognition</w:t>
      </w:r>
    </w:p>
    <w:p w14:paraId="264B0FC1" w14:textId="6FA5B6A1" w:rsid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scheme must require the assessment entity that administers the approved scheme to not conduct an assessment for a person who is registered under a mandatory statutory registration scheme for professional engineers in another Australian state or territory or New Zealand but instead refer that person to Consumer Affairs Victoria for advice on mutual recognition.</w:t>
      </w:r>
    </w:p>
    <w:p w14:paraId="28A81B35"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lastRenderedPageBreak/>
        <w:t>9.6</w:t>
      </w:r>
      <w:r w:rsidRPr="00A95983">
        <w:rPr>
          <w:rFonts w:cs="Arial"/>
          <w:b/>
          <w:bCs/>
          <w:sz w:val="24"/>
        </w:rPr>
        <w:tab/>
        <w:t>Report on assessment of qualifications and experience</w:t>
      </w:r>
    </w:p>
    <w:p w14:paraId="54288DA7" w14:textId="5F3BF53E" w:rsid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 xml:space="preserve">An assessment scheme must require the assessment entity that administers the approved scheme to report the outcome of the assessment of a person’s qualifications and experience on the approved form. </w:t>
      </w:r>
    </w:p>
    <w:p w14:paraId="32CF31DC"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9.7</w:t>
      </w:r>
      <w:r w:rsidRPr="00A95983">
        <w:rPr>
          <w:rFonts w:cs="Arial"/>
          <w:b/>
          <w:bCs/>
          <w:sz w:val="24"/>
        </w:rPr>
        <w:tab/>
        <w:t>Applicants for assessment of qualifications and experience</w:t>
      </w:r>
    </w:p>
    <w:p w14:paraId="51B897DE"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scheme must require:</w:t>
      </w:r>
    </w:p>
    <w:p w14:paraId="31A6FC69"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the assessment entity that administers the approved scheme to accept applications for assessment from both members and non-members, and</w:t>
      </w:r>
    </w:p>
    <w:p w14:paraId="6E2E1D09"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members and non-members to comply with the qualification, experience and competency requirements in the entity’s approved assessment scheme.</w:t>
      </w:r>
    </w:p>
    <w:p w14:paraId="7A1CDAC0"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9.8</w:t>
      </w:r>
      <w:r w:rsidRPr="00A95983">
        <w:rPr>
          <w:rFonts w:cs="Arial"/>
          <w:b/>
          <w:bCs/>
          <w:sz w:val="24"/>
        </w:rPr>
        <w:tab/>
        <w:t xml:space="preserve">Publication of qualification and experience requirements </w:t>
      </w:r>
    </w:p>
    <w:p w14:paraId="4000FAF3"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entity must:</w:t>
      </w:r>
    </w:p>
    <w:p w14:paraId="00A81838"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publish the qualification and experience requirements in an approved assessment scheme on its website, and</w:t>
      </w:r>
    </w:p>
    <w:p w14:paraId="4BB5CAF3"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on request, give a copy of the qualification and experience requirements in an approved assessment scheme to a person applying for assessment.</w:t>
      </w:r>
    </w:p>
    <w:p w14:paraId="1837A55F" w14:textId="77777777"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10</w:t>
      </w:r>
      <w:r w:rsidRPr="00A900A2">
        <w:rPr>
          <w:rFonts w:cs="Arial"/>
          <w:b/>
          <w:bCs/>
          <w:sz w:val="28"/>
          <w:szCs w:val="28"/>
        </w:rPr>
        <w:tab/>
        <w:t>Assessments are independent and professional</w:t>
      </w:r>
    </w:p>
    <w:tbl>
      <w:tblPr>
        <w:tblStyle w:val="TableGrid30"/>
        <w:tblW w:w="9668"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68"/>
      </w:tblGrid>
      <w:tr w:rsidR="00853D6B" w:rsidRPr="00853D6B" w14:paraId="62DF116E" w14:textId="77777777" w:rsidTr="002511BB">
        <w:tc>
          <w:tcPr>
            <w:tcW w:w="9668" w:type="dxa"/>
          </w:tcPr>
          <w:p w14:paraId="29CFEB54" w14:textId="77777777" w:rsidR="00853D6B" w:rsidRPr="00BA2831" w:rsidRDefault="00853D6B" w:rsidP="00A900A2">
            <w:pPr>
              <w:widowControl w:val="0"/>
              <w:spacing w:before="0"/>
              <w:rPr>
                <w:rFonts w:ascii="Arial" w:hAnsi="Arial" w:cs="Arial"/>
                <w:szCs w:val="22"/>
              </w:rPr>
            </w:pPr>
            <w:r w:rsidRPr="00BA2831">
              <w:rPr>
                <w:rFonts w:ascii="Arial" w:hAnsi="Arial" w:cs="Arial"/>
                <w:szCs w:val="22"/>
              </w:rPr>
              <w:t>An assessment scheme is suitable for approval if it includes procedures for the assessment of applicants for registration and endorsement that are conducted in an independent and professional manner.</w:t>
            </w:r>
          </w:p>
          <w:p w14:paraId="2883C9BD" w14:textId="77777777" w:rsidR="00853D6B" w:rsidRPr="00D90D22" w:rsidRDefault="00853D6B" w:rsidP="00A900A2">
            <w:pPr>
              <w:widowControl w:val="0"/>
              <w:snapToGrid w:val="0"/>
              <w:spacing w:after="0"/>
              <w:rPr>
                <w:rFonts w:ascii="Arial" w:hAnsi="Arial" w:cs="Arial"/>
                <w:i/>
                <w:iCs/>
                <w:sz w:val="20"/>
                <w:szCs w:val="20"/>
              </w:rPr>
            </w:pPr>
            <w:r w:rsidRPr="00BA2831">
              <w:rPr>
                <w:rFonts w:ascii="Arial" w:hAnsi="Arial" w:cs="Arial"/>
                <w:sz w:val="20"/>
                <w:szCs w:val="20"/>
              </w:rPr>
              <w:t>Reference: Sub-section 34(c) of the PER Act.</w:t>
            </w:r>
          </w:p>
        </w:tc>
      </w:tr>
    </w:tbl>
    <w:p w14:paraId="22AC8487"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10.1</w:t>
      </w:r>
      <w:r w:rsidRPr="00A95983">
        <w:rPr>
          <w:rFonts w:cs="Arial"/>
          <w:b/>
          <w:bCs/>
          <w:sz w:val="24"/>
        </w:rPr>
        <w:tab/>
        <w:t>Professional assessments</w:t>
      </w:r>
    </w:p>
    <w:p w14:paraId="4F64E12B" w14:textId="77777777" w:rsidR="00853D6B" w:rsidRPr="00853D6B" w:rsidRDefault="00853D6B" w:rsidP="00853D6B">
      <w:pPr>
        <w:widowControl w:val="0"/>
        <w:rPr>
          <w:rFonts w:cs="Arial"/>
          <w:sz w:val="22"/>
          <w:szCs w:val="22"/>
        </w:rPr>
      </w:pPr>
      <w:r w:rsidRPr="00853D6B">
        <w:rPr>
          <w:rFonts w:cs="Arial"/>
          <w:sz w:val="22"/>
          <w:szCs w:val="22"/>
        </w:rPr>
        <w:t xml:space="preserve">To ensure that the qualifications and experience of people applying for assessments are undertaken in a professional manner, an assessment scheme must include the criteria and procedures listed in </w:t>
      </w:r>
      <w:r w:rsidRPr="00853D6B">
        <w:rPr>
          <w:rFonts w:cs="Arial"/>
          <w:b/>
          <w:bCs/>
          <w:sz w:val="22"/>
          <w:szCs w:val="22"/>
        </w:rPr>
        <w:t>Table 1</w:t>
      </w:r>
      <w:r w:rsidRPr="00853D6B">
        <w:rPr>
          <w:rFonts w:cs="Arial"/>
          <w:sz w:val="22"/>
          <w:szCs w:val="22"/>
        </w:rPr>
        <w:t xml:space="preserve"> below to be suitable for approval. An assessment scheme must only assess applicants in accordance with the criteria and procedures set out in the approved assessment scheme.</w:t>
      </w:r>
    </w:p>
    <w:tbl>
      <w:tblPr>
        <w:tblStyle w:val="TableGrid30"/>
        <w:tblW w:w="9639" w:type="dxa"/>
        <w:tblBorders>
          <w:top w:val="single" w:sz="8" w:space="0" w:color="009BA5"/>
          <w:left w:val="none" w:sz="0" w:space="0" w:color="auto"/>
          <w:bottom w:val="single" w:sz="8" w:space="0" w:color="009BA5"/>
          <w:right w:val="none" w:sz="0" w:space="0" w:color="auto"/>
          <w:insideH w:val="single" w:sz="8" w:space="0" w:color="009BA5"/>
          <w:insideV w:val="none" w:sz="0" w:space="0" w:color="auto"/>
        </w:tblBorders>
        <w:tblCellMar>
          <w:top w:w="57" w:type="dxa"/>
          <w:bottom w:w="57" w:type="dxa"/>
        </w:tblCellMar>
        <w:tblLook w:val="04A0" w:firstRow="1" w:lastRow="0" w:firstColumn="1" w:lastColumn="0" w:noHBand="0" w:noVBand="1"/>
      </w:tblPr>
      <w:tblGrid>
        <w:gridCol w:w="1843"/>
        <w:gridCol w:w="3544"/>
        <w:gridCol w:w="4252"/>
      </w:tblGrid>
      <w:tr w:rsidR="00853D6B" w:rsidRPr="00853D6B" w14:paraId="008E2646" w14:textId="77777777" w:rsidTr="7CA5BE43">
        <w:trPr>
          <w:tblHeader/>
        </w:trPr>
        <w:tc>
          <w:tcPr>
            <w:tcW w:w="9639" w:type="dxa"/>
            <w:gridSpan w:val="3"/>
            <w:tcBorders>
              <w:top w:val="nil"/>
              <w:bottom w:val="single" w:sz="4" w:space="0" w:color="auto"/>
            </w:tcBorders>
          </w:tcPr>
          <w:p w14:paraId="6C1F1C50" w14:textId="77777777" w:rsidR="00853D6B" w:rsidRPr="00853D6B" w:rsidRDefault="00853D6B" w:rsidP="00853D6B">
            <w:pPr>
              <w:widowControl w:val="0"/>
              <w:rPr>
                <w:rFonts w:ascii="Arial" w:hAnsi="Arial" w:cs="Arial"/>
                <w:b/>
                <w:bCs/>
              </w:rPr>
            </w:pPr>
            <w:r w:rsidRPr="00853D6B">
              <w:rPr>
                <w:rFonts w:ascii="Arial" w:hAnsi="Arial" w:cs="Arial"/>
                <w:b/>
                <w:bCs/>
                <w:sz w:val="20"/>
                <w:szCs w:val="20"/>
              </w:rPr>
              <w:t>Table 1: Assessment scheme criteria and procedures for professional assessments</w:t>
            </w:r>
          </w:p>
        </w:tc>
      </w:tr>
      <w:tr w:rsidR="00853D6B" w:rsidRPr="00853D6B" w14:paraId="6D60D0DE" w14:textId="77777777" w:rsidTr="7CA5BE43">
        <w:tc>
          <w:tcPr>
            <w:tcW w:w="1843" w:type="dxa"/>
            <w:tcBorders>
              <w:top w:val="single" w:sz="4" w:space="0" w:color="auto"/>
              <w:bottom w:val="single" w:sz="4" w:space="0" w:color="auto"/>
            </w:tcBorders>
          </w:tcPr>
          <w:p w14:paraId="685EEC9F" w14:textId="77777777" w:rsidR="00853D6B" w:rsidRPr="00853D6B" w:rsidRDefault="00853D6B" w:rsidP="00A95983">
            <w:pPr>
              <w:widowControl w:val="0"/>
              <w:spacing w:before="0" w:after="0"/>
              <w:rPr>
                <w:rFonts w:ascii="Arial" w:hAnsi="Arial" w:cs="Arial"/>
                <w:b/>
                <w:bCs/>
                <w:sz w:val="20"/>
                <w:szCs w:val="20"/>
              </w:rPr>
            </w:pPr>
            <w:r w:rsidRPr="00853D6B">
              <w:rPr>
                <w:rFonts w:ascii="Arial" w:hAnsi="Arial" w:cs="Arial"/>
                <w:b/>
                <w:bCs/>
                <w:sz w:val="20"/>
                <w:szCs w:val="20"/>
              </w:rPr>
              <w:t>Areas of evidence</w:t>
            </w:r>
          </w:p>
        </w:tc>
        <w:tc>
          <w:tcPr>
            <w:tcW w:w="3544" w:type="dxa"/>
            <w:tcBorders>
              <w:top w:val="single" w:sz="4" w:space="0" w:color="auto"/>
              <w:bottom w:val="single" w:sz="4" w:space="0" w:color="auto"/>
            </w:tcBorders>
          </w:tcPr>
          <w:p w14:paraId="1CA87B83" w14:textId="77777777" w:rsidR="00853D6B" w:rsidRPr="00853D6B" w:rsidRDefault="00853D6B" w:rsidP="00A95983">
            <w:pPr>
              <w:widowControl w:val="0"/>
              <w:spacing w:before="0" w:after="0"/>
              <w:rPr>
                <w:rFonts w:ascii="Arial" w:hAnsi="Arial" w:cs="Arial"/>
                <w:b/>
                <w:bCs/>
                <w:sz w:val="20"/>
                <w:szCs w:val="20"/>
              </w:rPr>
            </w:pPr>
            <w:r w:rsidRPr="00853D6B">
              <w:rPr>
                <w:rFonts w:ascii="Arial" w:hAnsi="Arial" w:cs="Arial"/>
                <w:b/>
                <w:bCs/>
                <w:sz w:val="20"/>
                <w:szCs w:val="20"/>
              </w:rPr>
              <w:t>Person applying for assessment</w:t>
            </w:r>
          </w:p>
        </w:tc>
        <w:tc>
          <w:tcPr>
            <w:tcW w:w="4252" w:type="dxa"/>
            <w:tcBorders>
              <w:top w:val="single" w:sz="4" w:space="0" w:color="auto"/>
              <w:bottom w:val="single" w:sz="4" w:space="0" w:color="auto"/>
            </w:tcBorders>
          </w:tcPr>
          <w:p w14:paraId="0697172D" w14:textId="77777777" w:rsidR="00853D6B" w:rsidRPr="00853D6B" w:rsidRDefault="00853D6B" w:rsidP="00A95983">
            <w:pPr>
              <w:widowControl w:val="0"/>
              <w:spacing w:before="0" w:after="0"/>
              <w:rPr>
                <w:rFonts w:ascii="Arial" w:hAnsi="Arial" w:cs="Arial"/>
                <w:b/>
                <w:bCs/>
                <w:sz w:val="20"/>
                <w:szCs w:val="20"/>
              </w:rPr>
            </w:pPr>
            <w:r w:rsidRPr="00853D6B">
              <w:rPr>
                <w:rFonts w:ascii="Arial" w:hAnsi="Arial" w:cs="Arial"/>
                <w:b/>
                <w:bCs/>
                <w:sz w:val="20"/>
                <w:szCs w:val="20"/>
              </w:rPr>
              <w:t>Assessor conducting an assessment</w:t>
            </w:r>
          </w:p>
        </w:tc>
      </w:tr>
      <w:tr w:rsidR="00853D6B" w:rsidRPr="00853D6B" w14:paraId="1091D9E3" w14:textId="77777777" w:rsidTr="7CA5BE43">
        <w:tc>
          <w:tcPr>
            <w:tcW w:w="1843" w:type="dxa"/>
            <w:tcBorders>
              <w:top w:val="single" w:sz="4" w:space="0" w:color="auto"/>
              <w:bottom w:val="single" w:sz="4" w:space="0" w:color="auto"/>
            </w:tcBorders>
          </w:tcPr>
          <w:p w14:paraId="3639C557"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Evidence of qualifications</w:t>
            </w:r>
          </w:p>
        </w:tc>
        <w:tc>
          <w:tcPr>
            <w:tcW w:w="3544" w:type="dxa"/>
            <w:tcBorders>
              <w:top w:val="single" w:sz="4" w:space="0" w:color="auto"/>
              <w:bottom w:val="single" w:sz="4" w:space="0" w:color="auto"/>
            </w:tcBorders>
          </w:tcPr>
          <w:p w14:paraId="61547BA3"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An assessment scheme must require a person applying for assessment to provide the original or a certified copy of each document provided as evidence of their qualifications.</w:t>
            </w:r>
          </w:p>
        </w:tc>
        <w:tc>
          <w:tcPr>
            <w:tcW w:w="4252" w:type="dxa"/>
            <w:tcBorders>
              <w:top w:val="single" w:sz="4" w:space="0" w:color="auto"/>
              <w:bottom w:val="single" w:sz="4" w:space="0" w:color="auto"/>
            </w:tcBorders>
          </w:tcPr>
          <w:p w14:paraId="0117FEAD"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An assessment scheme must require an assessor to personally sight the documents provided by an applicant and ensure that any certified copies are certified by an appropriately authorised person.</w:t>
            </w:r>
          </w:p>
        </w:tc>
      </w:tr>
      <w:tr w:rsidR="00853D6B" w:rsidRPr="00853D6B" w14:paraId="0DF7A7F5" w14:textId="77777777" w:rsidTr="7CA5BE43">
        <w:tc>
          <w:tcPr>
            <w:tcW w:w="1843" w:type="dxa"/>
            <w:tcBorders>
              <w:top w:val="single" w:sz="4" w:space="0" w:color="auto"/>
              <w:bottom w:val="single" w:sz="4" w:space="0" w:color="auto"/>
            </w:tcBorders>
          </w:tcPr>
          <w:p w14:paraId="4660A54B"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 xml:space="preserve">Evidence of practical experience </w:t>
            </w:r>
          </w:p>
        </w:tc>
        <w:tc>
          <w:tcPr>
            <w:tcW w:w="3544" w:type="dxa"/>
            <w:tcBorders>
              <w:top w:val="single" w:sz="4" w:space="0" w:color="auto"/>
              <w:bottom w:val="single" w:sz="4" w:space="0" w:color="auto"/>
            </w:tcBorders>
          </w:tcPr>
          <w:p w14:paraId="04B20CB2"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An assessment scheme must require a person applying for assessment to provide:</w:t>
            </w:r>
          </w:p>
          <w:p w14:paraId="3D9DCDC0" w14:textId="2845E2C1" w:rsid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 curriculum vitae or career record evidencing their experience as a professional engineer, and</w:t>
            </w:r>
          </w:p>
          <w:p w14:paraId="1C18E0EE" w14:textId="77777777" w:rsidR="00D90D22" w:rsidRPr="00853D6B" w:rsidRDefault="00D90D22" w:rsidP="00D90D22">
            <w:pPr>
              <w:widowControl w:val="0"/>
              <w:suppressLineNumbers w:val="0"/>
              <w:overflowPunct/>
              <w:autoSpaceDE/>
              <w:autoSpaceDN/>
              <w:adjustRightInd/>
              <w:spacing w:before="0" w:after="0"/>
              <w:ind w:left="320"/>
              <w:textAlignment w:val="auto"/>
              <w:rPr>
                <w:rFonts w:ascii="Arial" w:hAnsi="Arial" w:cs="Arial"/>
                <w:color w:val="262626"/>
                <w:sz w:val="20"/>
                <w:szCs w:val="20"/>
                <w:shd w:val="clear" w:color="auto" w:fill="FFFFFF"/>
              </w:rPr>
            </w:pPr>
          </w:p>
          <w:p w14:paraId="69EB045B" w14:textId="59EE5BD5" w:rsidR="007745FA" w:rsidRPr="007745FA" w:rsidRDefault="00853D6B" w:rsidP="00D90D22">
            <w:pPr>
              <w:widowControl w:val="0"/>
              <w:numPr>
                <w:ilvl w:val="0"/>
                <w:numId w:val="18"/>
              </w:numPr>
              <w:suppressLineNumbers w:val="0"/>
              <w:overflowPunct/>
              <w:autoSpaceDE/>
              <w:autoSpaceDN/>
              <w:adjustRightInd/>
              <w:spacing w:before="0" w:after="0"/>
              <w:ind w:left="320" w:hanging="284"/>
              <w:textAlignment w:val="auto"/>
              <w:rPr>
                <w:rFonts w:ascii="Arial" w:hAnsi="Arial" w:cs="Arial"/>
                <w:sz w:val="20"/>
                <w:szCs w:val="20"/>
              </w:rPr>
            </w:pPr>
            <w:r w:rsidRPr="00853D6B">
              <w:rPr>
                <w:rFonts w:ascii="Arial" w:hAnsi="Arial" w:cs="Arial"/>
                <w:color w:val="262626"/>
                <w:sz w:val="20"/>
                <w:szCs w:val="20"/>
                <w:shd w:val="clear" w:color="auto" w:fill="FFFFFF"/>
              </w:rPr>
              <w:lastRenderedPageBreak/>
              <w:t>the name and contact details of a person(s) who can confirm the experience claimed including, where possible, a person who supervised the applicant.</w:t>
            </w:r>
          </w:p>
        </w:tc>
        <w:tc>
          <w:tcPr>
            <w:tcW w:w="4252" w:type="dxa"/>
            <w:tcBorders>
              <w:top w:val="single" w:sz="4" w:space="0" w:color="auto"/>
              <w:bottom w:val="single" w:sz="4" w:space="0" w:color="auto"/>
            </w:tcBorders>
          </w:tcPr>
          <w:p w14:paraId="78130D71"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lastRenderedPageBreak/>
              <w:t xml:space="preserve">An assessment scheme must require an assessor to verify the applicant’s experience by contacting the referee(s). </w:t>
            </w:r>
          </w:p>
        </w:tc>
      </w:tr>
      <w:tr w:rsidR="00853D6B" w:rsidRPr="00853D6B" w14:paraId="6F94489E" w14:textId="77777777" w:rsidTr="7CA5BE43">
        <w:tc>
          <w:tcPr>
            <w:tcW w:w="1843" w:type="dxa"/>
            <w:tcBorders>
              <w:top w:val="single" w:sz="4" w:space="0" w:color="auto"/>
              <w:bottom w:val="single" w:sz="4" w:space="0" w:color="auto"/>
            </w:tcBorders>
          </w:tcPr>
          <w:p w14:paraId="70F317E0" w14:textId="77777777" w:rsidR="00853D6B" w:rsidRPr="00853D6B" w:rsidRDefault="00853D6B" w:rsidP="00A95983">
            <w:pPr>
              <w:widowControl w:val="0"/>
              <w:snapToGrid w:val="0"/>
              <w:spacing w:before="0" w:after="0"/>
              <w:rPr>
                <w:rFonts w:ascii="Arial" w:hAnsi="Arial" w:cs="Arial"/>
                <w:sz w:val="20"/>
                <w:szCs w:val="20"/>
              </w:rPr>
            </w:pPr>
            <w:r w:rsidRPr="00853D6B">
              <w:rPr>
                <w:rFonts w:ascii="Arial" w:hAnsi="Arial" w:cs="Arial"/>
                <w:sz w:val="20"/>
                <w:szCs w:val="20"/>
              </w:rPr>
              <w:t>Evidence of supporting competence</w:t>
            </w:r>
          </w:p>
        </w:tc>
        <w:tc>
          <w:tcPr>
            <w:tcW w:w="3544" w:type="dxa"/>
            <w:tcBorders>
              <w:top w:val="single" w:sz="4" w:space="0" w:color="auto"/>
              <w:bottom w:val="single" w:sz="4" w:space="0" w:color="auto"/>
            </w:tcBorders>
          </w:tcPr>
          <w:p w14:paraId="38E7DD38" w14:textId="77777777" w:rsidR="00853D6B" w:rsidRPr="00853D6B" w:rsidRDefault="00853D6B" w:rsidP="00A95983">
            <w:pPr>
              <w:widowControl w:val="0"/>
              <w:snapToGrid w:val="0"/>
              <w:spacing w:before="0" w:after="0"/>
              <w:rPr>
                <w:rFonts w:ascii="Arial" w:hAnsi="Arial" w:cs="Arial"/>
                <w:sz w:val="20"/>
                <w:szCs w:val="20"/>
              </w:rPr>
            </w:pPr>
            <w:r w:rsidRPr="00853D6B">
              <w:rPr>
                <w:rFonts w:ascii="Arial" w:hAnsi="Arial" w:cs="Arial"/>
                <w:sz w:val="20"/>
                <w:szCs w:val="20"/>
              </w:rPr>
              <w:t>An assessment scheme must require a person applying for assessment to provide:</w:t>
            </w:r>
          </w:p>
          <w:p w14:paraId="321E761A" w14:textId="77777777" w:rsidR="00853D6B" w:rsidRPr="00853D6B" w:rsidRDefault="00853D6B" w:rsidP="001D4883">
            <w:pPr>
              <w:widowControl w:val="0"/>
              <w:numPr>
                <w:ilvl w:val="0"/>
                <w:numId w:val="18"/>
              </w:numPr>
              <w:suppressLineNumbers w:val="0"/>
              <w:overflowPunct/>
              <w:autoSpaceDE/>
              <w:autoSpaceDN/>
              <w:adjustRightInd/>
              <w:snapToGrid w:val="0"/>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examples of work they have undertaken or a competency report to demonstrates they have the required Stage 2 elements of competency, and</w:t>
            </w:r>
          </w:p>
          <w:p w14:paraId="55A5853B" w14:textId="77777777" w:rsidR="00853D6B" w:rsidRPr="00853D6B" w:rsidRDefault="00853D6B" w:rsidP="001D4883">
            <w:pPr>
              <w:widowControl w:val="0"/>
              <w:numPr>
                <w:ilvl w:val="0"/>
                <w:numId w:val="18"/>
              </w:numPr>
              <w:suppressLineNumbers w:val="0"/>
              <w:overflowPunct/>
              <w:autoSpaceDE/>
              <w:autoSpaceDN/>
              <w:adjustRightInd/>
              <w:snapToGrid w:val="0"/>
              <w:spacing w:before="0" w:after="0"/>
              <w:ind w:left="320" w:hanging="284"/>
              <w:textAlignment w:val="auto"/>
              <w:rPr>
                <w:rFonts w:ascii="Arial" w:hAnsi="Arial" w:cs="Arial"/>
                <w:sz w:val="20"/>
                <w:szCs w:val="20"/>
              </w:rPr>
            </w:pPr>
            <w:r w:rsidRPr="00853D6B">
              <w:rPr>
                <w:rFonts w:ascii="Arial" w:hAnsi="Arial" w:cs="Arial"/>
                <w:color w:val="262626"/>
                <w:sz w:val="20"/>
                <w:szCs w:val="20"/>
                <w:shd w:val="clear" w:color="auto" w:fill="FFFFFF"/>
              </w:rPr>
              <w:t>the name and contact details of a person(s) who can confirm that they undertook the work themselves.</w:t>
            </w:r>
          </w:p>
        </w:tc>
        <w:tc>
          <w:tcPr>
            <w:tcW w:w="4252" w:type="dxa"/>
            <w:tcBorders>
              <w:top w:val="single" w:sz="4" w:space="0" w:color="auto"/>
              <w:bottom w:val="single" w:sz="4" w:space="0" w:color="auto"/>
            </w:tcBorders>
          </w:tcPr>
          <w:p w14:paraId="49F514B4" w14:textId="77777777" w:rsidR="00853D6B" w:rsidRPr="00853D6B" w:rsidRDefault="00853D6B" w:rsidP="00A95983">
            <w:pPr>
              <w:widowControl w:val="0"/>
              <w:snapToGrid w:val="0"/>
              <w:spacing w:before="0" w:after="0"/>
              <w:rPr>
                <w:rFonts w:ascii="Arial" w:hAnsi="Arial" w:cs="Arial"/>
                <w:sz w:val="20"/>
                <w:szCs w:val="20"/>
              </w:rPr>
            </w:pPr>
            <w:r w:rsidRPr="00853D6B">
              <w:rPr>
                <w:rFonts w:ascii="Arial" w:hAnsi="Arial" w:cs="Arial"/>
                <w:sz w:val="20"/>
                <w:szCs w:val="20"/>
              </w:rPr>
              <w:t>An assessment scheme must require an assessor to:</w:t>
            </w:r>
          </w:p>
          <w:p w14:paraId="5A282949" w14:textId="77777777" w:rsidR="00853D6B" w:rsidRPr="00853D6B" w:rsidRDefault="00853D6B" w:rsidP="001D4883">
            <w:pPr>
              <w:widowControl w:val="0"/>
              <w:numPr>
                <w:ilvl w:val="0"/>
                <w:numId w:val="18"/>
              </w:numPr>
              <w:suppressLineNumbers w:val="0"/>
              <w:overflowPunct/>
              <w:autoSpaceDE/>
              <w:autoSpaceDN/>
              <w:adjustRightInd/>
              <w:snapToGrid w:val="0"/>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verify that the examples of work were undertaken by the applicant by contacting the referee(s) or verify the competency report by contacting the organisation issuing the competency report or by other suitable means</w:t>
            </w:r>
          </w:p>
          <w:p w14:paraId="51C4C4F0" w14:textId="77777777" w:rsidR="00853D6B" w:rsidRPr="00853D6B" w:rsidRDefault="00853D6B" w:rsidP="001D4883">
            <w:pPr>
              <w:widowControl w:val="0"/>
              <w:numPr>
                <w:ilvl w:val="0"/>
                <w:numId w:val="18"/>
              </w:numPr>
              <w:suppressLineNumbers w:val="0"/>
              <w:overflowPunct/>
              <w:autoSpaceDE/>
              <w:autoSpaceDN/>
              <w:adjustRightInd/>
              <w:snapToGrid w:val="0"/>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review the examples of work and test the applicant’s knowledge and authorship of the work at interview, and</w:t>
            </w:r>
          </w:p>
          <w:p w14:paraId="04C408DA" w14:textId="77777777" w:rsidR="00853D6B" w:rsidRPr="00853D6B" w:rsidRDefault="00853D6B" w:rsidP="001D4883">
            <w:pPr>
              <w:widowControl w:val="0"/>
              <w:numPr>
                <w:ilvl w:val="0"/>
                <w:numId w:val="18"/>
              </w:numPr>
              <w:suppressLineNumbers w:val="0"/>
              <w:overflowPunct/>
              <w:autoSpaceDE/>
              <w:autoSpaceDN/>
              <w:adjustRightInd/>
              <w:snapToGrid w:val="0"/>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test whether the applicant has the required Stage 2 elements of competency,</w:t>
            </w:r>
          </w:p>
        </w:tc>
      </w:tr>
      <w:tr w:rsidR="00853D6B" w:rsidRPr="00853D6B" w14:paraId="58A714B6" w14:textId="77777777" w:rsidTr="7CA5BE43">
        <w:tc>
          <w:tcPr>
            <w:tcW w:w="1843" w:type="dxa"/>
            <w:tcBorders>
              <w:top w:val="single" w:sz="4" w:space="0" w:color="auto"/>
              <w:bottom w:val="single" w:sz="4" w:space="0" w:color="auto"/>
            </w:tcBorders>
          </w:tcPr>
          <w:p w14:paraId="26B2C2CC"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Evidence of ability to carry out professional engineering services without supervision</w:t>
            </w:r>
          </w:p>
        </w:tc>
        <w:tc>
          <w:tcPr>
            <w:tcW w:w="3544" w:type="dxa"/>
            <w:tcBorders>
              <w:top w:val="single" w:sz="4" w:space="0" w:color="auto"/>
              <w:bottom w:val="single" w:sz="4" w:space="0" w:color="auto"/>
            </w:tcBorders>
          </w:tcPr>
          <w:p w14:paraId="32E7C714"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 xml:space="preserve">An assessment scheme must require a person applying for assessment to provide </w:t>
            </w:r>
            <w:proofErr w:type="gramStart"/>
            <w:r w:rsidRPr="00853D6B">
              <w:rPr>
                <w:rFonts w:ascii="Arial" w:hAnsi="Arial" w:cs="Arial"/>
                <w:sz w:val="20"/>
                <w:szCs w:val="20"/>
              </w:rPr>
              <w:t>a number of</w:t>
            </w:r>
            <w:proofErr w:type="gramEnd"/>
            <w:r w:rsidRPr="00853D6B">
              <w:rPr>
                <w:rFonts w:ascii="Arial" w:hAnsi="Arial" w:cs="Arial"/>
                <w:sz w:val="20"/>
                <w:szCs w:val="20"/>
              </w:rPr>
              <w:t xml:space="preserve"> written references attesting to their ability to carry out and take full professional responsibility for professional engineering services without supervision within the area of engineering for which they are being assessed.</w:t>
            </w:r>
          </w:p>
        </w:tc>
        <w:tc>
          <w:tcPr>
            <w:tcW w:w="4252" w:type="dxa"/>
            <w:tcBorders>
              <w:top w:val="single" w:sz="4" w:space="0" w:color="auto"/>
              <w:bottom w:val="single" w:sz="4" w:space="0" w:color="auto"/>
            </w:tcBorders>
          </w:tcPr>
          <w:p w14:paraId="00CD223C"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An assessment scheme must require an assessor to verify the references provided by an applicant by contacting the referees.</w:t>
            </w:r>
          </w:p>
        </w:tc>
      </w:tr>
    </w:tbl>
    <w:p w14:paraId="1CD27DCF" w14:textId="77777777" w:rsidR="00853D6B" w:rsidRPr="00853D6B" w:rsidRDefault="00853D6B" w:rsidP="00853D6B">
      <w:pPr>
        <w:widowControl w:val="0"/>
        <w:spacing w:before="240"/>
        <w:rPr>
          <w:rFonts w:cs="Arial"/>
          <w:sz w:val="22"/>
          <w:szCs w:val="22"/>
        </w:rPr>
      </w:pPr>
      <w:r w:rsidRPr="00853D6B">
        <w:rPr>
          <w:rFonts w:cs="Arial"/>
          <w:sz w:val="22"/>
          <w:szCs w:val="22"/>
        </w:rPr>
        <w:t xml:space="preserve">An assessment scheme must require the assessor to interview a person applying for assessment. If the interview is in person, the assessor must verify the identity of the person being interviewed using photographic identification (e.g. driver’s licence, </w:t>
      </w:r>
      <w:bookmarkStart w:id="21" w:name="_Hlk47278978"/>
      <w:r w:rsidRPr="00853D6B">
        <w:rPr>
          <w:rFonts w:cs="Arial"/>
          <w:sz w:val="22"/>
          <w:szCs w:val="22"/>
        </w:rPr>
        <w:t>passport</w:t>
      </w:r>
      <w:bookmarkEnd w:id="21"/>
      <w:r w:rsidRPr="00853D6B">
        <w:rPr>
          <w:rFonts w:cs="Arial"/>
          <w:sz w:val="22"/>
          <w:szCs w:val="22"/>
        </w:rPr>
        <w:t xml:space="preserve">). If the interview is conducted by video conference, the assessor must, in an appropriate way, verify the identity of the person being interviewed and confirm that they are not being assisted with the interview by another person. </w:t>
      </w:r>
    </w:p>
    <w:p w14:paraId="52313E86"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10.2</w:t>
      </w:r>
      <w:r w:rsidRPr="00A95983">
        <w:rPr>
          <w:rFonts w:cs="Arial"/>
          <w:b/>
          <w:bCs/>
          <w:sz w:val="24"/>
        </w:rPr>
        <w:tab/>
        <w:t>Independent assessments</w:t>
      </w:r>
    </w:p>
    <w:p w14:paraId="463869BB" w14:textId="77777777" w:rsidR="00853D6B" w:rsidRPr="00853D6B" w:rsidRDefault="00853D6B" w:rsidP="00853D6B">
      <w:pPr>
        <w:widowControl w:val="0"/>
        <w:snapToGrid w:val="0"/>
        <w:rPr>
          <w:rFonts w:cs="Arial"/>
          <w:color w:val="262626"/>
          <w:sz w:val="22"/>
          <w:szCs w:val="22"/>
          <w:shd w:val="clear" w:color="auto" w:fill="FFFFFF"/>
        </w:rPr>
      </w:pPr>
      <w:r w:rsidRPr="00853D6B">
        <w:rPr>
          <w:rFonts w:cs="Arial"/>
          <w:sz w:val="22"/>
          <w:szCs w:val="22"/>
        </w:rPr>
        <w:t>To ensure the independence of assessments, a</w:t>
      </w:r>
      <w:r w:rsidRPr="00853D6B">
        <w:rPr>
          <w:rFonts w:cs="Arial"/>
          <w:color w:val="262626"/>
          <w:sz w:val="22"/>
          <w:szCs w:val="22"/>
          <w:shd w:val="clear" w:color="auto" w:fill="FFFFFF"/>
        </w:rPr>
        <w:t>n assessment scheme must require:</w:t>
      </w:r>
    </w:p>
    <w:p w14:paraId="7D3CF69C"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an assessor to make a written declaration that in relation to both the person applying for assessment and the assessment stating that:</w:t>
      </w:r>
    </w:p>
    <w:p w14:paraId="26CDAA0C" w14:textId="77777777" w:rsidR="00853D6B" w:rsidRPr="00853D6B" w:rsidRDefault="00853D6B" w:rsidP="001D4883">
      <w:pPr>
        <w:widowControl w:val="0"/>
        <w:numPr>
          <w:ilvl w:val="0"/>
          <w:numId w:val="21"/>
        </w:numPr>
        <w:suppressLineNumbers w:val="0"/>
        <w:overflowPunct/>
        <w:autoSpaceDE/>
        <w:autoSpaceDN/>
        <w:adjustRightInd/>
        <w:snapToGrid w:val="0"/>
        <w:spacing w:before="0"/>
        <w:ind w:left="1276" w:hanging="425"/>
        <w:contextualSpacing/>
        <w:textAlignment w:val="auto"/>
        <w:rPr>
          <w:rFonts w:cs="Arial"/>
          <w:sz w:val="22"/>
          <w:szCs w:val="22"/>
        </w:rPr>
      </w:pPr>
      <w:r w:rsidRPr="7CA5BE43">
        <w:rPr>
          <w:rFonts w:cs="Arial"/>
          <w:sz w:val="22"/>
          <w:szCs w:val="22"/>
        </w:rPr>
        <w:t>they have no actual, perceived, or potential conflict of interest</w:t>
      </w:r>
    </w:p>
    <w:p w14:paraId="3B014D13" w14:textId="77777777" w:rsidR="00853D6B" w:rsidRPr="00853D6B" w:rsidRDefault="00853D6B" w:rsidP="001D4883">
      <w:pPr>
        <w:widowControl w:val="0"/>
        <w:numPr>
          <w:ilvl w:val="0"/>
          <w:numId w:val="21"/>
        </w:numPr>
        <w:suppressLineNumbers w:val="0"/>
        <w:overflowPunct/>
        <w:autoSpaceDE/>
        <w:autoSpaceDN/>
        <w:adjustRightInd/>
        <w:snapToGrid w:val="0"/>
        <w:spacing w:before="0"/>
        <w:ind w:left="1276" w:hanging="425"/>
        <w:contextualSpacing/>
        <w:textAlignment w:val="auto"/>
        <w:rPr>
          <w:rFonts w:cs="Arial"/>
          <w:sz w:val="22"/>
          <w:szCs w:val="22"/>
        </w:rPr>
      </w:pPr>
      <w:r w:rsidRPr="7CA5BE43">
        <w:rPr>
          <w:rFonts w:cs="Arial"/>
          <w:sz w:val="22"/>
          <w:szCs w:val="22"/>
        </w:rPr>
        <w:t xml:space="preserve">they have no bias, and </w:t>
      </w:r>
    </w:p>
    <w:p w14:paraId="3BF6AD04" w14:textId="77777777" w:rsidR="00853D6B" w:rsidRPr="00853D6B" w:rsidRDefault="00853D6B" w:rsidP="001D4883">
      <w:pPr>
        <w:widowControl w:val="0"/>
        <w:numPr>
          <w:ilvl w:val="0"/>
          <w:numId w:val="21"/>
        </w:numPr>
        <w:suppressLineNumbers w:val="0"/>
        <w:overflowPunct/>
        <w:autoSpaceDE/>
        <w:autoSpaceDN/>
        <w:adjustRightInd/>
        <w:snapToGrid w:val="0"/>
        <w:spacing w:before="0"/>
        <w:ind w:left="1276" w:hanging="425"/>
        <w:textAlignment w:val="auto"/>
        <w:rPr>
          <w:rFonts w:cs="Arial"/>
          <w:sz w:val="22"/>
          <w:szCs w:val="22"/>
        </w:rPr>
      </w:pPr>
      <w:r w:rsidRPr="7CA5BE43">
        <w:rPr>
          <w:rFonts w:cs="Arial"/>
          <w:sz w:val="22"/>
          <w:szCs w:val="22"/>
        </w:rPr>
        <w:t>there are no facts or circumstances that might give rise to a reasonable apprehension that they have a bias, and</w:t>
      </w:r>
    </w:p>
    <w:p w14:paraId="01584780"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 xml:space="preserve">that an assessor who declares an actual, perceived, or a potential conflict of interest in an assessment will not be appointed to conduct that assessment. </w:t>
      </w:r>
    </w:p>
    <w:p w14:paraId="32BBB332" w14:textId="7DD42C85" w:rsidR="00853D6B" w:rsidRDefault="00853D6B" w:rsidP="00853D6B">
      <w:pPr>
        <w:widowControl w:val="0"/>
        <w:snapToGrid w:val="0"/>
        <w:rPr>
          <w:rFonts w:cs="Arial"/>
          <w:sz w:val="22"/>
          <w:szCs w:val="22"/>
        </w:rPr>
      </w:pPr>
      <w:r w:rsidRPr="00853D6B">
        <w:rPr>
          <w:rFonts w:cs="Arial"/>
          <w:sz w:val="22"/>
          <w:szCs w:val="22"/>
        </w:rPr>
        <w:t>An assessment scheme must allow a person who is aggrieved by the outcome of an assessment to apply for a review of the assessment, and for a fee to be charged for the review that will be refunded if the review finds in favour of that person.</w:t>
      </w:r>
    </w:p>
    <w:p w14:paraId="53448773" w14:textId="77777777" w:rsidR="007745FA" w:rsidRDefault="007745FA" w:rsidP="00853D6B">
      <w:pPr>
        <w:widowControl w:val="0"/>
        <w:spacing w:before="240" w:after="240"/>
        <w:ind w:left="567" w:hanging="567"/>
        <w:rPr>
          <w:rFonts w:cs="Arial"/>
          <w:b/>
          <w:bCs/>
          <w:sz w:val="28"/>
          <w:szCs w:val="28"/>
        </w:rPr>
      </w:pPr>
    </w:p>
    <w:p w14:paraId="1FCE265F" w14:textId="77777777" w:rsidR="007745FA" w:rsidRDefault="007745FA" w:rsidP="00853D6B">
      <w:pPr>
        <w:widowControl w:val="0"/>
        <w:spacing w:before="240" w:after="240"/>
        <w:ind w:left="567" w:hanging="567"/>
        <w:rPr>
          <w:rFonts w:cs="Arial"/>
          <w:b/>
          <w:bCs/>
          <w:sz w:val="28"/>
          <w:szCs w:val="28"/>
        </w:rPr>
      </w:pPr>
    </w:p>
    <w:p w14:paraId="65D659C2" w14:textId="42A2D00C" w:rsidR="00853D6B" w:rsidRPr="00A900A2" w:rsidRDefault="00853D6B" w:rsidP="00853D6B">
      <w:pPr>
        <w:widowControl w:val="0"/>
        <w:spacing w:before="240" w:after="240"/>
        <w:ind w:left="567" w:hanging="567"/>
        <w:rPr>
          <w:rFonts w:cs="Arial"/>
          <w:b/>
          <w:bCs/>
          <w:sz w:val="28"/>
          <w:szCs w:val="28"/>
        </w:rPr>
      </w:pPr>
      <w:r w:rsidRPr="00A900A2">
        <w:rPr>
          <w:rFonts w:cs="Arial"/>
          <w:b/>
          <w:bCs/>
          <w:sz w:val="28"/>
          <w:szCs w:val="28"/>
        </w:rPr>
        <w:t>11</w:t>
      </w:r>
      <w:r w:rsidRPr="00A900A2">
        <w:rPr>
          <w:rFonts w:cs="Arial"/>
          <w:b/>
          <w:bCs/>
          <w:sz w:val="28"/>
          <w:szCs w:val="28"/>
        </w:rPr>
        <w:tab/>
        <w:t>Continuing professional development requirements</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5FC1FEDB" w14:textId="77777777" w:rsidTr="007745FA">
        <w:tc>
          <w:tcPr>
            <w:tcW w:w="9634" w:type="dxa"/>
          </w:tcPr>
          <w:p w14:paraId="6B3E4F96" w14:textId="77777777" w:rsidR="00853D6B" w:rsidRPr="00BA2831" w:rsidRDefault="00853D6B" w:rsidP="00A900A2">
            <w:pPr>
              <w:widowControl w:val="0"/>
              <w:spacing w:before="0"/>
              <w:rPr>
                <w:rFonts w:ascii="Arial" w:hAnsi="Arial" w:cs="Arial"/>
                <w:szCs w:val="22"/>
              </w:rPr>
            </w:pPr>
            <w:r w:rsidRPr="00BA2831">
              <w:rPr>
                <w:rFonts w:ascii="Arial" w:hAnsi="Arial" w:cs="Arial"/>
                <w:szCs w:val="22"/>
              </w:rPr>
              <w:t>An assessment scheme is suitable for approval if it includes adequate CPD requirements for professional engineers and an effective audit program to ensure registration and endorsement renewal requirements are met.</w:t>
            </w:r>
          </w:p>
          <w:p w14:paraId="5080296C" w14:textId="77777777" w:rsidR="00853D6B" w:rsidRPr="00D90D22" w:rsidRDefault="00853D6B" w:rsidP="00A900A2">
            <w:pPr>
              <w:widowControl w:val="0"/>
              <w:snapToGrid w:val="0"/>
              <w:spacing w:after="0"/>
              <w:rPr>
                <w:rFonts w:ascii="Arial" w:hAnsi="Arial" w:cs="Arial"/>
                <w:i/>
                <w:iCs/>
                <w:sz w:val="20"/>
                <w:szCs w:val="20"/>
              </w:rPr>
            </w:pPr>
            <w:r w:rsidRPr="00BA2831">
              <w:rPr>
                <w:rFonts w:ascii="Arial" w:hAnsi="Arial" w:cs="Arial"/>
                <w:sz w:val="20"/>
                <w:szCs w:val="20"/>
              </w:rPr>
              <w:t>Reference: Sub-section 34(f) of the PER Act.</w:t>
            </w:r>
          </w:p>
        </w:tc>
      </w:tr>
    </w:tbl>
    <w:p w14:paraId="305B039B" w14:textId="31B1AD79" w:rsidR="00853D6B" w:rsidRPr="00853D6B" w:rsidRDefault="00853D6B" w:rsidP="009F0588">
      <w:pPr>
        <w:widowControl w:val="0"/>
        <w:spacing w:before="360"/>
        <w:rPr>
          <w:rFonts w:cs="Arial"/>
          <w:sz w:val="22"/>
          <w:szCs w:val="22"/>
        </w:rPr>
      </w:pPr>
      <w:r w:rsidRPr="00853D6B">
        <w:rPr>
          <w:rFonts w:cs="Arial"/>
          <w:sz w:val="22"/>
          <w:szCs w:val="22"/>
        </w:rPr>
        <w:t xml:space="preserve">To be eligible to renew a registration and endorsement under the PER Act a professional engineer must meet the CPD requirements provided for in an approved assessment scheme. </w:t>
      </w:r>
      <w:r w:rsidRPr="00853D6B">
        <w:rPr>
          <w:rFonts w:cs="Arial"/>
          <w:color w:val="262626"/>
          <w:sz w:val="22"/>
          <w:szCs w:val="22"/>
          <w:shd w:val="clear" w:color="auto" w:fill="FFFFFF"/>
        </w:rPr>
        <w:t>Therefore, an assessment scheme must include</w:t>
      </w:r>
      <w:r w:rsidRPr="00853D6B">
        <w:rPr>
          <w:rFonts w:cs="Arial"/>
          <w:sz w:val="22"/>
          <w:szCs w:val="22"/>
        </w:rPr>
        <w:t xml:space="preserve"> the requirements in section 11.1 below.</w:t>
      </w:r>
    </w:p>
    <w:p w14:paraId="2EA6284D"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11.1</w:t>
      </w:r>
      <w:r w:rsidRPr="00A95983">
        <w:rPr>
          <w:rFonts w:cs="Arial"/>
          <w:b/>
          <w:bCs/>
          <w:sz w:val="24"/>
        </w:rPr>
        <w:tab/>
        <w:t>CPD requirements</w:t>
      </w:r>
    </w:p>
    <w:p w14:paraId="3764E764" w14:textId="77777777" w:rsidR="00853D6B" w:rsidRPr="00853D6B" w:rsidRDefault="00853D6B" w:rsidP="00853D6B">
      <w:pPr>
        <w:widowControl w:val="0"/>
        <w:rPr>
          <w:rFonts w:cs="Arial"/>
          <w:b/>
          <w:bCs/>
          <w:i/>
          <w:iCs/>
          <w:color w:val="262626"/>
          <w:sz w:val="22"/>
          <w:szCs w:val="22"/>
          <w:shd w:val="clear" w:color="auto" w:fill="FFFFFF"/>
        </w:rPr>
      </w:pPr>
      <w:r w:rsidRPr="00853D6B">
        <w:rPr>
          <w:rFonts w:cs="Arial"/>
          <w:b/>
          <w:bCs/>
          <w:i/>
          <w:iCs/>
          <w:color w:val="262626"/>
          <w:sz w:val="22"/>
          <w:szCs w:val="22"/>
          <w:shd w:val="clear" w:color="auto" w:fill="FFFFFF"/>
        </w:rPr>
        <w:t>11.1.1</w:t>
      </w:r>
      <w:r w:rsidRPr="00853D6B">
        <w:rPr>
          <w:rFonts w:cs="Arial"/>
          <w:b/>
          <w:bCs/>
          <w:i/>
          <w:iCs/>
          <w:color w:val="262626"/>
          <w:sz w:val="22"/>
          <w:szCs w:val="22"/>
          <w:shd w:val="clear" w:color="auto" w:fill="FFFFFF"/>
        </w:rPr>
        <w:tab/>
        <w:t>A professional engineer registered as ‘practising’ during the last three years</w:t>
      </w:r>
    </w:p>
    <w:p w14:paraId="350DC3DE" w14:textId="77777777" w:rsidR="00853D6B" w:rsidRPr="00853D6B" w:rsidRDefault="00853D6B" w:rsidP="001D4883">
      <w:pPr>
        <w:widowControl w:val="0"/>
        <w:numPr>
          <w:ilvl w:val="0"/>
          <w:numId w:val="30"/>
        </w:numPr>
        <w:suppressLineNumbers w:val="0"/>
        <w:overflowPunct/>
        <w:autoSpaceDE/>
        <w:autoSpaceDN/>
        <w:adjustRightInd/>
        <w:spacing w:before="0"/>
        <w:ind w:left="714" w:hanging="357"/>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If the applicant worked full-time as a registered practising professional engineer –150 hours of structured CPD in the last three years irrespective of the area/s in which they are registered.</w:t>
      </w:r>
    </w:p>
    <w:p w14:paraId="6C1FDBA3" w14:textId="77777777" w:rsidR="00853D6B" w:rsidRPr="00853D6B" w:rsidRDefault="00853D6B" w:rsidP="001D4883">
      <w:pPr>
        <w:widowControl w:val="0"/>
        <w:numPr>
          <w:ilvl w:val="0"/>
          <w:numId w:val="30"/>
        </w:numPr>
        <w:suppressLineNumbers w:val="0"/>
        <w:overflowPunct/>
        <w:autoSpaceDE/>
        <w:autoSpaceDN/>
        <w:adjustRightInd/>
        <w:spacing w:before="0"/>
        <w:ind w:left="714" w:hanging="357"/>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If the applicant worked part-time as a registered practising professional engineer or took a career break – 90 hours of structured CPD in the last three years irrespective of the area/s in which they are registered.</w:t>
      </w:r>
    </w:p>
    <w:p w14:paraId="1D39DAB4" w14:textId="77777777" w:rsidR="00853D6B" w:rsidRPr="00853D6B" w:rsidRDefault="00853D6B" w:rsidP="00853D6B">
      <w:pPr>
        <w:widowControl w:val="0"/>
        <w:ind w:left="714"/>
        <w:contextualSpacing/>
        <w:rPr>
          <w:rFonts w:cs="Arial"/>
          <w:color w:val="262626"/>
          <w:sz w:val="22"/>
          <w:szCs w:val="22"/>
          <w:shd w:val="clear" w:color="auto" w:fill="FFFFFF"/>
        </w:rPr>
      </w:pPr>
    </w:p>
    <w:tbl>
      <w:tblPr>
        <w:tblStyle w:val="TableGrid30"/>
        <w:tblW w:w="8935" w:type="dxa"/>
        <w:tblInd w:w="699"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8935"/>
      </w:tblGrid>
      <w:tr w:rsidR="00853D6B" w:rsidRPr="00853D6B" w14:paraId="2AC878F6" w14:textId="77777777" w:rsidTr="002511BB">
        <w:tc>
          <w:tcPr>
            <w:tcW w:w="8935" w:type="dxa"/>
          </w:tcPr>
          <w:p w14:paraId="4F87E0D0" w14:textId="77777777" w:rsidR="00853D6B" w:rsidRPr="00BA2831" w:rsidRDefault="00853D6B" w:rsidP="00A900A2">
            <w:pPr>
              <w:widowControl w:val="0"/>
              <w:spacing w:before="0" w:after="0"/>
              <w:rPr>
                <w:rFonts w:ascii="Arial" w:hAnsi="Arial" w:cs="Arial"/>
                <w:sz w:val="20"/>
                <w:szCs w:val="20"/>
              </w:rPr>
            </w:pPr>
            <w:r w:rsidRPr="00BA2831">
              <w:rPr>
                <w:rFonts w:ascii="Arial" w:hAnsi="Arial" w:cs="Arial"/>
                <w:color w:val="262626"/>
                <w:sz w:val="20"/>
                <w:szCs w:val="20"/>
                <w:shd w:val="clear" w:color="auto" w:fill="FFFFFF"/>
              </w:rPr>
              <w:t xml:space="preserve">A career break is a period of a minimum of three months during the last three years during which a person does not work as a professional engineer due, for example, to illness, travel, parental or carers leave, sporting commitments, cultural or ceremonial commitments, broadening knowledge and skill or unemployment. </w:t>
            </w:r>
          </w:p>
        </w:tc>
      </w:tr>
    </w:tbl>
    <w:p w14:paraId="67D53055" w14:textId="77777777" w:rsidR="00853D6B" w:rsidRPr="00853D6B" w:rsidRDefault="00853D6B" w:rsidP="00853D6B">
      <w:pPr>
        <w:widowControl w:val="0"/>
        <w:spacing w:before="240"/>
        <w:rPr>
          <w:rFonts w:cs="Arial"/>
          <w:b/>
          <w:bCs/>
          <w:i/>
          <w:iCs/>
          <w:color w:val="262626"/>
          <w:sz w:val="22"/>
          <w:szCs w:val="22"/>
          <w:shd w:val="clear" w:color="auto" w:fill="FFFFFF"/>
        </w:rPr>
      </w:pPr>
      <w:r w:rsidRPr="00853D6B">
        <w:rPr>
          <w:rFonts w:cs="Arial"/>
          <w:b/>
          <w:bCs/>
          <w:i/>
          <w:iCs/>
          <w:color w:val="262626"/>
          <w:sz w:val="22"/>
          <w:szCs w:val="22"/>
          <w:shd w:val="clear" w:color="auto" w:fill="FFFFFF"/>
        </w:rPr>
        <w:t>11.1.2</w:t>
      </w:r>
      <w:r w:rsidRPr="00853D6B">
        <w:rPr>
          <w:rFonts w:cs="Arial"/>
          <w:b/>
          <w:bCs/>
          <w:i/>
          <w:iCs/>
          <w:color w:val="262626"/>
          <w:sz w:val="22"/>
          <w:szCs w:val="22"/>
          <w:shd w:val="clear" w:color="auto" w:fill="FFFFFF"/>
        </w:rPr>
        <w:tab/>
        <w:t>A professional engineer registered as ‘non-practising’ during the last three years</w:t>
      </w:r>
    </w:p>
    <w:p w14:paraId="78AC2B34" w14:textId="77777777" w:rsidR="00853D6B" w:rsidRPr="00853D6B" w:rsidRDefault="00853D6B" w:rsidP="001D4883">
      <w:pPr>
        <w:widowControl w:val="0"/>
        <w:numPr>
          <w:ilvl w:val="0"/>
          <w:numId w:val="30"/>
        </w:numPr>
        <w:suppressLineNumbers w:val="0"/>
        <w:overflowPunct/>
        <w:autoSpaceDE/>
        <w:autoSpaceDN/>
        <w:adjustRightInd/>
        <w:spacing w:before="0"/>
        <w:ind w:left="714" w:hanging="357"/>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90 hours of structured CPD in the last three years.</w:t>
      </w:r>
    </w:p>
    <w:p w14:paraId="0002738A" w14:textId="77777777" w:rsidR="00853D6B" w:rsidRPr="00853D6B" w:rsidRDefault="00853D6B" w:rsidP="00853D6B">
      <w:pPr>
        <w:widowControl w:val="0"/>
        <w:spacing w:before="240"/>
        <w:ind w:left="709" w:hanging="709"/>
        <w:rPr>
          <w:rFonts w:cs="Arial"/>
          <w:b/>
          <w:bCs/>
          <w:i/>
          <w:iCs/>
          <w:color w:val="262626"/>
          <w:sz w:val="22"/>
          <w:szCs w:val="22"/>
          <w:shd w:val="clear" w:color="auto" w:fill="FFFFFF"/>
        </w:rPr>
      </w:pPr>
      <w:r w:rsidRPr="00853D6B">
        <w:rPr>
          <w:rFonts w:cs="Arial"/>
          <w:b/>
          <w:bCs/>
          <w:i/>
          <w:iCs/>
          <w:color w:val="262626"/>
          <w:sz w:val="22"/>
          <w:szCs w:val="22"/>
          <w:shd w:val="clear" w:color="auto" w:fill="FFFFFF"/>
        </w:rPr>
        <w:t>11.1.3</w:t>
      </w:r>
      <w:r w:rsidRPr="00853D6B">
        <w:rPr>
          <w:rFonts w:cs="Arial"/>
          <w:b/>
          <w:bCs/>
          <w:i/>
          <w:iCs/>
          <w:color w:val="262626"/>
          <w:sz w:val="22"/>
          <w:szCs w:val="22"/>
          <w:shd w:val="clear" w:color="auto" w:fill="FFFFFF"/>
        </w:rPr>
        <w:tab/>
        <w:t>A professional engineer who changed their registration between ‘practising’ and ‘non-practising’ during the last three years</w:t>
      </w:r>
    </w:p>
    <w:p w14:paraId="79171C2B" w14:textId="77777777" w:rsidR="00853D6B" w:rsidRPr="00853D6B" w:rsidRDefault="00853D6B" w:rsidP="001D4883">
      <w:pPr>
        <w:widowControl w:val="0"/>
        <w:numPr>
          <w:ilvl w:val="0"/>
          <w:numId w:val="30"/>
        </w:numPr>
        <w:suppressLineNumbers w:val="0"/>
        <w:overflowPunct/>
        <w:autoSpaceDE/>
        <w:autoSpaceDN/>
        <w:adjustRightInd/>
        <w:spacing w:before="0"/>
        <w:ind w:left="714" w:hanging="357"/>
        <w:textAlignment w:val="auto"/>
        <w:rPr>
          <w:rFonts w:cs="Arial"/>
          <w:color w:val="262626"/>
          <w:sz w:val="22"/>
          <w:szCs w:val="22"/>
          <w:shd w:val="clear" w:color="auto" w:fill="FFFFFF"/>
        </w:rPr>
      </w:pPr>
      <w:r w:rsidRPr="00853D6B">
        <w:rPr>
          <w:rFonts w:cs="Arial"/>
          <w:color w:val="262626"/>
          <w:sz w:val="22"/>
          <w:szCs w:val="22"/>
          <w:shd w:val="clear" w:color="auto" w:fill="FFFFFF"/>
        </w:rPr>
        <w:t>If an applicant worked full-time as a practising professional engineer before transferring their registration to non-practising or vice versa – pro-rata based on the time working as a registered practising professional engineer and the time registered as a non-practising professional engineer.</w:t>
      </w:r>
    </w:p>
    <w:p w14:paraId="06A08FD1" w14:textId="77777777" w:rsidR="00853D6B" w:rsidRPr="00853D6B" w:rsidRDefault="00853D6B" w:rsidP="00853D6B">
      <w:pPr>
        <w:widowControl w:val="0"/>
        <w:spacing w:before="240"/>
        <w:rPr>
          <w:rFonts w:cs="Arial"/>
          <w:b/>
          <w:bCs/>
          <w:i/>
          <w:iCs/>
          <w:color w:val="262626"/>
          <w:sz w:val="22"/>
          <w:szCs w:val="22"/>
          <w:shd w:val="clear" w:color="auto" w:fill="FFFFFF"/>
        </w:rPr>
      </w:pPr>
      <w:r w:rsidRPr="00853D6B">
        <w:rPr>
          <w:rFonts w:cs="Arial"/>
          <w:b/>
          <w:bCs/>
          <w:i/>
          <w:iCs/>
          <w:color w:val="262626"/>
          <w:sz w:val="22"/>
          <w:szCs w:val="22"/>
          <w:shd w:val="clear" w:color="auto" w:fill="FFFFFF"/>
        </w:rPr>
        <w:t>11.1.4</w:t>
      </w:r>
      <w:r w:rsidRPr="00853D6B">
        <w:rPr>
          <w:rFonts w:cs="Arial"/>
          <w:b/>
          <w:bCs/>
          <w:i/>
          <w:iCs/>
          <w:color w:val="262626"/>
          <w:sz w:val="22"/>
          <w:szCs w:val="22"/>
          <w:shd w:val="clear" w:color="auto" w:fill="FFFFFF"/>
        </w:rPr>
        <w:tab/>
        <w:t>Exemptions from CPD</w:t>
      </w:r>
    </w:p>
    <w:p w14:paraId="58B9FF72" w14:textId="77777777" w:rsidR="00853D6B" w:rsidRPr="00853D6B" w:rsidRDefault="00853D6B" w:rsidP="00853D6B">
      <w:pPr>
        <w:widowControl w:val="0"/>
        <w:rPr>
          <w:rFonts w:cs="Arial"/>
          <w:sz w:val="22"/>
          <w:szCs w:val="22"/>
        </w:rPr>
      </w:pPr>
      <w:r w:rsidRPr="00853D6B">
        <w:rPr>
          <w:rFonts w:cs="Arial"/>
          <w:color w:val="262626"/>
          <w:sz w:val="22"/>
          <w:szCs w:val="22"/>
          <w:shd w:val="clear" w:color="auto" w:fill="FFFFFF"/>
        </w:rPr>
        <w:t>A person who is registered under a mandatory statutory registration scheme for professional engineers in another Australian state or territory or New Zealand that requires them to complete an equivalent amount of CPD is not required to complete CPD to renew their registration under the PER Act.</w:t>
      </w:r>
    </w:p>
    <w:p w14:paraId="72898CEE" w14:textId="77777777" w:rsidR="00853D6B" w:rsidRPr="00853D6B" w:rsidRDefault="00853D6B" w:rsidP="00853D6B">
      <w:pPr>
        <w:widowControl w:val="0"/>
        <w:spacing w:before="240"/>
        <w:rPr>
          <w:rFonts w:cs="Arial"/>
          <w:b/>
          <w:bCs/>
          <w:i/>
          <w:iCs/>
          <w:color w:val="262626"/>
          <w:sz w:val="22"/>
          <w:szCs w:val="22"/>
          <w:shd w:val="clear" w:color="auto" w:fill="FFFFFF"/>
        </w:rPr>
      </w:pPr>
      <w:r w:rsidRPr="00853D6B">
        <w:rPr>
          <w:rFonts w:cs="Arial"/>
          <w:b/>
          <w:bCs/>
          <w:i/>
          <w:iCs/>
          <w:color w:val="262626"/>
          <w:sz w:val="22"/>
          <w:szCs w:val="22"/>
          <w:shd w:val="clear" w:color="auto" w:fill="FFFFFF"/>
        </w:rPr>
        <w:t>11.1.5</w:t>
      </w:r>
      <w:r w:rsidRPr="00853D6B">
        <w:rPr>
          <w:rFonts w:cs="Arial"/>
          <w:b/>
          <w:bCs/>
          <w:i/>
          <w:iCs/>
          <w:color w:val="262626"/>
          <w:sz w:val="22"/>
          <w:szCs w:val="22"/>
          <w:shd w:val="clear" w:color="auto" w:fill="FFFFFF"/>
        </w:rPr>
        <w:tab/>
        <w:t>CPD areas and activities</w:t>
      </w:r>
    </w:p>
    <w:p w14:paraId="21F08278" w14:textId="13F2362F" w:rsid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 xml:space="preserve">The requirements for the areas of CPD and the types of CPD activities are set out in </w:t>
      </w:r>
      <w:r w:rsidRPr="00853D6B">
        <w:rPr>
          <w:rFonts w:cs="Arial"/>
          <w:b/>
          <w:bCs/>
          <w:color w:val="262626"/>
          <w:sz w:val="22"/>
          <w:szCs w:val="22"/>
          <w:shd w:val="clear" w:color="auto" w:fill="FFFFFF"/>
        </w:rPr>
        <w:t>Table 2</w:t>
      </w:r>
      <w:r w:rsidRPr="00853D6B">
        <w:rPr>
          <w:rFonts w:cs="Arial"/>
          <w:color w:val="262626"/>
          <w:sz w:val="22"/>
          <w:szCs w:val="22"/>
          <w:shd w:val="clear" w:color="auto" w:fill="FFFFFF"/>
        </w:rPr>
        <w:t xml:space="preserve"> below.</w:t>
      </w:r>
    </w:p>
    <w:p w14:paraId="4E156877" w14:textId="26556A55" w:rsidR="00CE029B" w:rsidRDefault="00CE029B" w:rsidP="00853D6B">
      <w:pPr>
        <w:widowControl w:val="0"/>
        <w:rPr>
          <w:rFonts w:cs="Arial"/>
          <w:color w:val="262626"/>
          <w:sz w:val="22"/>
          <w:szCs w:val="22"/>
          <w:shd w:val="clear" w:color="auto" w:fill="FFFFFF"/>
        </w:rPr>
      </w:pPr>
    </w:p>
    <w:p w14:paraId="35DD1532" w14:textId="7D830297" w:rsidR="00CE029B" w:rsidRDefault="00CE029B" w:rsidP="00853D6B">
      <w:pPr>
        <w:widowControl w:val="0"/>
        <w:rPr>
          <w:rFonts w:cs="Arial"/>
          <w:color w:val="262626"/>
          <w:sz w:val="22"/>
          <w:szCs w:val="22"/>
          <w:shd w:val="clear" w:color="auto" w:fill="FFFFFF"/>
        </w:rPr>
      </w:pPr>
    </w:p>
    <w:p w14:paraId="26075C7C" w14:textId="77777777" w:rsidR="00CE029B" w:rsidRDefault="00CE029B" w:rsidP="00853D6B">
      <w:pPr>
        <w:widowControl w:val="0"/>
        <w:rPr>
          <w:rFonts w:cs="Arial"/>
          <w:color w:val="262626"/>
          <w:sz w:val="22"/>
          <w:szCs w:val="22"/>
          <w:shd w:val="clear" w:color="auto" w:fill="FFFFFF"/>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016"/>
      </w:tblGrid>
      <w:tr w:rsidR="00853D6B" w:rsidRPr="00853D6B" w14:paraId="3A8B8058" w14:textId="77777777" w:rsidTr="00B06A18">
        <w:trPr>
          <w:tblHeader/>
        </w:trPr>
        <w:tc>
          <w:tcPr>
            <w:tcW w:w="9016" w:type="dxa"/>
          </w:tcPr>
          <w:p w14:paraId="22CA00C0" w14:textId="53894CDC" w:rsidR="00853D6B" w:rsidRPr="00853D6B" w:rsidRDefault="00853D6B" w:rsidP="00CE029B">
            <w:pPr>
              <w:widowControl w:val="0"/>
              <w:spacing w:before="0"/>
              <w:rPr>
                <w:rFonts w:ascii="Arial" w:hAnsi="Arial" w:cs="Arial"/>
                <w:sz w:val="20"/>
                <w:szCs w:val="20"/>
              </w:rPr>
            </w:pPr>
            <w:r w:rsidRPr="00853D6B">
              <w:rPr>
                <w:rFonts w:ascii="Arial" w:hAnsi="Arial" w:cs="Arial"/>
                <w:b/>
                <w:bCs/>
                <w:sz w:val="20"/>
                <w:szCs w:val="20"/>
              </w:rPr>
              <w:t>Table 2: CPD areas and activities</w:t>
            </w:r>
          </w:p>
        </w:tc>
      </w:tr>
    </w:tbl>
    <w:tbl>
      <w:tblPr>
        <w:tblStyle w:val="TableGrid20"/>
        <w:tblW w:w="9639" w:type="dxa"/>
        <w:tblBorders>
          <w:left w:val="none" w:sz="0" w:space="0" w:color="auto"/>
          <w:right w:val="none" w:sz="0" w:space="0" w:color="auto"/>
          <w:insideV w:val="none" w:sz="0" w:space="0" w:color="auto"/>
        </w:tblBorders>
        <w:tblCellMar>
          <w:top w:w="57" w:type="dxa"/>
          <w:bottom w:w="57" w:type="dxa"/>
        </w:tblCellMar>
        <w:tblLook w:val="04A0" w:firstRow="1" w:lastRow="0" w:firstColumn="1" w:lastColumn="0" w:noHBand="0" w:noVBand="1"/>
      </w:tblPr>
      <w:tblGrid>
        <w:gridCol w:w="1418"/>
        <w:gridCol w:w="8221"/>
      </w:tblGrid>
      <w:tr w:rsidR="00853D6B" w:rsidRPr="00853D6B" w14:paraId="7AE09BCF" w14:textId="77777777" w:rsidTr="7CA5BE43">
        <w:tc>
          <w:tcPr>
            <w:tcW w:w="1418" w:type="dxa"/>
            <w:tcBorders>
              <w:bottom w:val="single" w:sz="4" w:space="0" w:color="auto"/>
            </w:tcBorders>
            <w:shd w:val="clear" w:color="auto" w:fill="auto"/>
          </w:tcPr>
          <w:p w14:paraId="14C78B76" w14:textId="77777777" w:rsidR="00853D6B" w:rsidRPr="00853D6B" w:rsidRDefault="00853D6B" w:rsidP="00853D6B">
            <w:pPr>
              <w:widowControl w:val="0"/>
              <w:rPr>
                <w:rFonts w:ascii="Arial" w:hAnsi="Arial" w:cs="Arial"/>
                <w:sz w:val="20"/>
                <w:szCs w:val="20"/>
              </w:rPr>
            </w:pPr>
            <w:bookmarkStart w:id="22" w:name="_Hlk42618343"/>
            <w:r w:rsidRPr="00853D6B">
              <w:rPr>
                <w:rFonts w:ascii="Arial" w:hAnsi="Arial" w:cs="Arial"/>
                <w:sz w:val="20"/>
                <w:szCs w:val="20"/>
              </w:rPr>
              <w:t>Areas of CPD training</w:t>
            </w:r>
          </w:p>
        </w:tc>
        <w:tc>
          <w:tcPr>
            <w:tcW w:w="8221" w:type="dxa"/>
            <w:tcBorders>
              <w:bottom w:val="single" w:sz="4" w:space="0" w:color="auto"/>
            </w:tcBorders>
            <w:shd w:val="clear" w:color="auto" w:fill="auto"/>
          </w:tcPr>
          <w:p w14:paraId="463DD907" w14:textId="77777777" w:rsidR="00853D6B" w:rsidRPr="00853D6B" w:rsidRDefault="00853D6B" w:rsidP="001D4883">
            <w:pPr>
              <w:widowControl w:val="0"/>
              <w:numPr>
                <w:ilvl w:val="0"/>
                <w:numId w:val="20"/>
              </w:numPr>
              <w:suppressLineNumbers w:val="0"/>
              <w:overflowPunct/>
              <w:autoSpaceDE/>
              <w:autoSpaceDN/>
              <w:adjustRightInd/>
              <w:spacing w:before="0" w:after="0"/>
              <w:ind w:left="460" w:hanging="425"/>
              <w:contextualSpacing/>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At least 33 per cent of CPD hours must relate to technical matters relevant to the area/s of engineering in which the applicant is registered.</w:t>
            </w:r>
          </w:p>
          <w:p w14:paraId="33E8891B" w14:textId="77777777" w:rsidR="00853D6B" w:rsidRPr="00853D6B" w:rsidRDefault="00853D6B" w:rsidP="001D4883">
            <w:pPr>
              <w:widowControl w:val="0"/>
              <w:numPr>
                <w:ilvl w:val="0"/>
                <w:numId w:val="20"/>
              </w:numPr>
              <w:suppressLineNumbers w:val="0"/>
              <w:overflowPunct/>
              <w:autoSpaceDE/>
              <w:autoSpaceDN/>
              <w:adjustRightInd/>
              <w:spacing w:before="0" w:after="0"/>
              <w:ind w:left="460" w:hanging="425"/>
              <w:contextualSpacing/>
              <w:textAlignment w:val="auto"/>
              <w:rPr>
                <w:rFonts w:ascii="Arial" w:hAnsi="Arial" w:cs="Arial"/>
                <w:sz w:val="20"/>
                <w:szCs w:val="20"/>
              </w:rPr>
            </w:pPr>
            <w:r w:rsidRPr="00853D6B">
              <w:rPr>
                <w:rFonts w:ascii="Arial" w:hAnsi="Arial" w:cs="Arial"/>
                <w:color w:val="262626"/>
                <w:sz w:val="20"/>
                <w:szCs w:val="20"/>
                <w:shd w:val="clear" w:color="auto" w:fill="FFFFFF"/>
              </w:rPr>
              <w:t xml:space="preserve">The remaining CPD should be in related areas, for example, project management, ethics and law, risk management, communication, health and safety programs, occupational health and safety training and mentoring junior engineers. </w:t>
            </w:r>
          </w:p>
        </w:tc>
      </w:tr>
      <w:tr w:rsidR="00853D6B" w:rsidRPr="00853D6B" w14:paraId="330932C1" w14:textId="77777777" w:rsidTr="7CA5BE43">
        <w:tc>
          <w:tcPr>
            <w:tcW w:w="1418" w:type="dxa"/>
            <w:tcBorders>
              <w:bottom w:val="single" w:sz="4" w:space="0" w:color="auto"/>
            </w:tcBorders>
          </w:tcPr>
          <w:p w14:paraId="15C64D96" w14:textId="77777777" w:rsidR="00853D6B" w:rsidRPr="00853D6B" w:rsidRDefault="00853D6B" w:rsidP="00853D6B">
            <w:pPr>
              <w:widowControl w:val="0"/>
              <w:rPr>
                <w:rFonts w:ascii="Arial" w:hAnsi="Arial" w:cs="Arial"/>
                <w:sz w:val="20"/>
                <w:szCs w:val="20"/>
              </w:rPr>
            </w:pPr>
            <w:r w:rsidRPr="00853D6B">
              <w:rPr>
                <w:rFonts w:ascii="Arial" w:hAnsi="Arial" w:cs="Arial"/>
                <w:sz w:val="20"/>
                <w:szCs w:val="20"/>
              </w:rPr>
              <w:t>Types of CPD activity</w:t>
            </w:r>
          </w:p>
        </w:tc>
        <w:tc>
          <w:tcPr>
            <w:tcW w:w="8221" w:type="dxa"/>
            <w:tcBorders>
              <w:bottom w:val="single" w:sz="4" w:space="0" w:color="auto"/>
            </w:tcBorders>
          </w:tcPr>
          <w:p w14:paraId="739B30DB"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 xml:space="preserve">Formal post-graduate study or tertiary course units </w:t>
            </w:r>
            <w:proofErr w:type="gramStart"/>
            <w:r w:rsidRPr="00853D6B">
              <w:rPr>
                <w:rFonts w:ascii="Arial" w:hAnsi="Arial"/>
                <w:color w:val="262626"/>
                <w:sz w:val="20"/>
                <w:szCs w:val="20"/>
                <w:shd w:val="clear" w:color="auto" w:fill="FFFFFF"/>
              </w:rPr>
              <w:t>whether or not</w:t>
            </w:r>
            <w:proofErr w:type="gramEnd"/>
            <w:r w:rsidRPr="00853D6B">
              <w:rPr>
                <w:rFonts w:ascii="Arial" w:hAnsi="Arial"/>
                <w:color w:val="262626"/>
                <w:sz w:val="20"/>
                <w:szCs w:val="20"/>
                <w:shd w:val="clear" w:color="auto" w:fill="FFFFFF"/>
              </w:rPr>
              <w:t xml:space="preserve"> undertaken for award purposes – no limit.</w:t>
            </w:r>
          </w:p>
          <w:p w14:paraId="23AE38B2"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Short courses, workshops, webinars, seminars and discussion groups, conferences, technical inspections and meetings – no limit.</w:t>
            </w:r>
          </w:p>
          <w:p w14:paraId="6DC1D74F"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Learning activities in the workplace that extend competence in the regulated or a related area/s of engineering – maximum 75 hours.</w:t>
            </w:r>
          </w:p>
          <w:p w14:paraId="406DD8F3"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Research which extends knowledge and skills – maximum 57 hours.</w:t>
            </w:r>
          </w:p>
          <w:p w14:paraId="5128C7CE"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Private study (engineering journals and magazines) which extend knowledge and skills – maximum 18 hours.</w:t>
            </w:r>
          </w:p>
          <w:p w14:paraId="24860866"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Service to the engineering profession (volunteer work, mentoring) – maximum 50 hours.</w:t>
            </w:r>
          </w:p>
          <w:p w14:paraId="44FCED5F" w14:textId="77777777" w:rsidR="00853D6B" w:rsidRPr="00853D6B" w:rsidRDefault="00853D6B" w:rsidP="001D4883">
            <w:pPr>
              <w:pStyle w:val="ListParagraph"/>
              <w:widowControl w:val="0"/>
              <w:numPr>
                <w:ilvl w:val="0"/>
                <w:numId w:val="40"/>
              </w:numPr>
              <w:spacing w:after="160"/>
              <w:ind w:left="886" w:hanging="491"/>
              <w:contextualSpacing/>
              <w:rPr>
                <w:rFonts w:ascii="Arial" w:hAnsi="Arial"/>
                <w:color w:val="262626"/>
                <w:sz w:val="20"/>
                <w:szCs w:val="20"/>
                <w:shd w:val="clear" w:color="auto" w:fill="FFFFFF"/>
              </w:rPr>
            </w:pPr>
            <w:r w:rsidRPr="00853D6B">
              <w:rPr>
                <w:rFonts w:ascii="Arial" w:hAnsi="Arial"/>
                <w:color w:val="262626"/>
                <w:sz w:val="20"/>
                <w:szCs w:val="20"/>
                <w:shd w:val="clear" w:color="auto" w:fill="FFFFFF"/>
              </w:rPr>
              <w:t>Publishing of articles in technical forums and preparation and presentation of papers for courses, conferences, seminars, etc - maximum 45 hours per paper or 75 hours per paper for papers subject to critical peer review before publication.</w:t>
            </w:r>
          </w:p>
          <w:p w14:paraId="362B37D2" w14:textId="77777777" w:rsidR="00853D6B" w:rsidRPr="00853D6B" w:rsidRDefault="00853D6B" w:rsidP="001D4883">
            <w:pPr>
              <w:pStyle w:val="ListParagraph"/>
              <w:widowControl w:val="0"/>
              <w:numPr>
                <w:ilvl w:val="0"/>
                <w:numId w:val="40"/>
              </w:numPr>
              <w:ind w:left="890" w:hanging="493"/>
              <w:rPr>
                <w:rFonts w:ascii="Arial" w:hAnsi="Arial"/>
                <w:color w:val="262626"/>
                <w:sz w:val="20"/>
                <w:szCs w:val="20"/>
                <w:shd w:val="clear" w:color="auto" w:fill="FFFFFF"/>
              </w:rPr>
            </w:pPr>
            <w:r w:rsidRPr="00853D6B">
              <w:rPr>
                <w:rFonts w:ascii="Arial" w:hAnsi="Arial"/>
                <w:color w:val="262626"/>
                <w:sz w:val="20"/>
                <w:szCs w:val="20"/>
                <w:shd w:val="clear" w:color="auto" w:fill="FFFFFF"/>
              </w:rPr>
              <w:t>Professional engineers employed in tertiary teaching or academic research and registered as ‘practising’ – minimum of 40 hours of industry involvement in any three-year period.</w:t>
            </w:r>
          </w:p>
        </w:tc>
      </w:tr>
    </w:tbl>
    <w:bookmarkEnd w:id="22"/>
    <w:p w14:paraId="02ECEA30" w14:textId="77777777" w:rsidR="00853D6B" w:rsidRPr="00853D6B" w:rsidRDefault="00853D6B" w:rsidP="00853D6B">
      <w:pPr>
        <w:widowControl w:val="0"/>
        <w:spacing w:before="240"/>
        <w:rPr>
          <w:rFonts w:cs="Arial"/>
          <w:sz w:val="22"/>
          <w:szCs w:val="22"/>
        </w:rPr>
      </w:pPr>
      <w:r w:rsidRPr="00853D6B">
        <w:rPr>
          <w:rFonts w:cs="Arial"/>
          <w:sz w:val="22"/>
          <w:szCs w:val="22"/>
        </w:rPr>
        <w:t xml:space="preserve">The CPD requirements in an assessment scheme cannot be changed during the period of approval for a scheme unless the change has been approved by the BLA following an application for variation of an assessment scheme. </w:t>
      </w:r>
    </w:p>
    <w:bookmarkEnd w:id="11"/>
    <w:p w14:paraId="55E0DF45"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11.2</w:t>
      </w:r>
      <w:r w:rsidRPr="00A95983">
        <w:rPr>
          <w:rFonts w:cs="Arial"/>
          <w:b/>
          <w:bCs/>
          <w:sz w:val="24"/>
        </w:rPr>
        <w:tab/>
        <w:t>Applicants for assessment of CPD</w:t>
      </w:r>
    </w:p>
    <w:p w14:paraId="2EE23DE0" w14:textId="77777777" w:rsidR="00853D6B" w:rsidRPr="00853D6B" w:rsidRDefault="00853D6B" w:rsidP="00853D6B">
      <w:pPr>
        <w:widowControl w:val="0"/>
        <w:rPr>
          <w:rFonts w:cs="Arial"/>
          <w:color w:val="262626"/>
          <w:sz w:val="22"/>
          <w:szCs w:val="22"/>
          <w:shd w:val="clear" w:color="auto" w:fill="FFFFFF"/>
        </w:rPr>
      </w:pPr>
      <w:bookmarkStart w:id="23" w:name="_Hlk42604126"/>
      <w:r w:rsidRPr="00853D6B">
        <w:rPr>
          <w:rFonts w:cs="Arial"/>
          <w:color w:val="262626"/>
          <w:sz w:val="22"/>
          <w:szCs w:val="22"/>
          <w:shd w:val="clear" w:color="auto" w:fill="FFFFFF"/>
        </w:rPr>
        <w:t xml:space="preserve">While an assessment entity that administers an approved assessment scheme will not be responsible for CPD for professional engineers who have not attained membership of the assessment entity, an assessment scheme must require </w:t>
      </w:r>
      <w:bookmarkEnd w:id="23"/>
      <w:r w:rsidRPr="00853D6B">
        <w:rPr>
          <w:rFonts w:cs="Arial"/>
          <w:color w:val="262626"/>
          <w:sz w:val="22"/>
          <w:szCs w:val="22"/>
          <w:shd w:val="clear" w:color="auto" w:fill="FFFFFF"/>
        </w:rPr>
        <w:t xml:space="preserve">an assessment entity to </w:t>
      </w:r>
      <w:r w:rsidRPr="00853D6B">
        <w:rPr>
          <w:rFonts w:cs="Arial"/>
          <w:sz w:val="22"/>
          <w:szCs w:val="22"/>
        </w:rPr>
        <w:t xml:space="preserve">make CPD training available to </w:t>
      </w:r>
      <w:r w:rsidRPr="00853D6B">
        <w:rPr>
          <w:rFonts w:cs="Arial"/>
          <w:color w:val="262626"/>
          <w:sz w:val="22"/>
          <w:szCs w:val="22"/>
          <w:shd w:val="clear" w:color="auto" w:fill="FFFFFF"/>
        </w:rPr>
        <w:t>both members and non-members.</w:t>
      </w:r>
    </w:p>
    <w:p w14:paraId="386C82C2"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11.3</w:t>
      </w:r>
      <w:r w:rsidRPr="00A95983">
        <w:rPr>
          <w:rFonts w:cs="Arial"/>
          <w:b/>
          <w:bCs/>
          <w:sz w:val="24"/>
        </w:rPr>
        <w:tab/>
        <w:t xml:space="preserve">Publication of CPD requirements </w:t>
      </w:r>
    </w:p>
    <w:p w14:paraId="35E111C9"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entity must:</w:t>
      </w:r>
    </w:p>
    <w:p w14:paraId="16742689"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publish the CPD requirements in an approved assessment scheme on its website, and</w:t>
      </w:r>
    </w:p>
    <w:p w14:paraId="00F7196F"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on request, give a copy of the CPD requirements in an approved assessment scheme to a person wishing to undertake CPD with the assessment entity </w:t>
      </w:r>
      <w:proofErr w:type="gramStart"/>
      <w:r w:rsidRPr="7CA5BE43">
        <w:rPr>
          <w:rFonts w:cs="Arial"/>
          <w:sz w:val="22"/>
          <w:szCs w:val="22"/>
        </w:rPr>
        <w:t>in order to</w:t>
      </w:r>
      <w:proofErr w:type="gramEnd"/>
      <w:r w:rsidRPr="7CA5BE43">
        <w:rPr>
          <w:rFonts w:cs="Arial"/>
          <w:sz w:val="22"/>
          <w:szCs w:val="22"/>
        </w:rPr>
        <w:t xml:space="preserve"> meet the requirements to renew their registration.</w:t>
      </w:r>
    </w:p>
    <w:p w14:paraId="22976BA0"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11.4</w:t>
      </w:r>
      <w:r w:rsidRPr="00A95983">
        <w:rPr>
          <w:rFonts w:cs="Arial"/>
          <w:b/>
          <w:bCs/>
          <w:sz w:val="24"/>
        </w:rPr>
        <w:tab/>
        <w:t>Annual CPD audit program</w:t>
      </w:r>
    </w:p>
    <w:p w14:paraId="2608AABA"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An assessment scheme must include an effective audit program to ensure the integrity of the renewal of registrations and endorsements. The audit program will only apply to professional engineers who have attained membership of an assessment entity that administers an approved assessment scheme.</w:t>
      </w:r>
    </w:p>
    <w:p w14:paraId="358A5921" w14:textId="0373BDD1" w:rsid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 xml:space="preserve">To meet this requirement an assessment scheme must include the information set out in </w:t>
      </w:r>
      <w:r w:rsidRPr="00853D6B">
        <w:rPr>
          <w:rFonts w:cs="Arial"/>
          <w:b/>
          <w:bCs/>
          <w:color w:val="262626"/>
          <w:sz w:val="22"/>
          <w:szCs w:val="22"/>
          <w:shd w:val="clear" w:color="auto" w:fill="FFFFFF"/>
        </w:rPr>
        <w:t>Table 3</w:t>
      </w:r>
      <w:r w:rsidRPr="00853D6B">
        <w:rPr>
          <w:rFonts w:cs="Arial"/>
          <w:color w:val="262626"/>
          <w:sz w:val="22"/>
          <w:szCs w:val="22"/>
          <w:shd w:val="clear" w:color="auto" w:fill="FFFFFF"/>
        </w:rPr>
        <w:t xml:space="preserve"> below in relation to the assessment entities CPD audit program.</w:t>
      </w:r>
    </w:p>
    <w:p w14:paraId="0A45BA52" w14:textId="77777777" w:rsidR="00CE029B" w:rsidRPr="00853D6B" w:rsidRDefault="00CE029B" w:rsidP="00853D6B">
      <w:pPr>
        <w:widowControl w:val="0"/>
        <w:rPr>
          <w:rFonts w:cs="Arial"/>
          <w:color w:val="262626"/>
          <w:sz w:val="22"/>
          <w:szCs w:val="22"/>
          <w:shd w:val="clear" w:color="auto" w:fill="FFFFFF"/>
        </w:rPr>
      </w:pPr>
    </w:p>
    <w:tbl>
      <w:tblPr>
        <w:tblStyle w:val="TableGrid30"/>
        <w:tblW w:w="9639" w:type="dxa"/>
        <w:tblBorders>
          <w:top w:val="single" w:sz="8" w:space="0" w:color="009BA5"/>
          <w:left w:val="none" w:sz="0" w:space="0" w:color="auto"/>
          <w:bottom w:val="single" w:sz="8" w:space="0" w:color="009BA5"/>
          <w:right w:val="none" w:sz="0" w:space="0" w:color="auto"/>
          <w:insideH w:val="single" w:sz="8" w:space="0" w:color="009BA5"/>
          <w:insideV w:val="none" w:sz="0" w:space="0" w:color="auto"/>
        </w:tblBorders>
        <w:tblCellMar>
          <w:top w:w="57" w:type="dxa"/>
          <w:bottom w:w="57" w:type="dxa"/>
        </w:tblCellMar>
        <w:tblLook w:val="04A0" w:firstRow="1" w:lastRow="0" w:firstColumn="1" w:lastColumn="0" w:noHBand="0" w:noVBand="1"/>
      </w:tblPr>
      <w:tblGrid>
        <w:gridCol w:w="2410"/>
        <w:gridCol w:w="7229"/>
      </w:tblGrid>
      <w:tr w:rsidR="00853D6B" w:rsidRPr="00853D6B" w14:paraId="2A2CBA60" w14:textId="77777777" w:rsidTr="7CA5BE43">
        <w:trPr>
          <w:tblHeader/>
        </w:trPr>
        <w:tc>
          <w:tcPr>
            <w:tcW w:w="9639" w:type="dxa"/>
            <w:gridSpan w:val="2"/>
            <w:tcBorders>
              <w:top w:val="nil"/>
              <w:bottom w:val="single" w:sz="4" w:space="0" w:color="auto"/>
            </w:tcBorders>
          </w:tcPr>
          <w:p w14:paraId="178A27FC" w14:textId="77777777" w:rsidR="00853D6B" w:rsidRPr="00853D6B" w:rsidRDefault="00853D6B" w:rsidP="00853D6B">
            <w:pPr>
              <w:widowControl w:val="0"/>
              <w:rPr>
                <w:rFonts w:ascii="Arial" w:hAnsi="Arial" w:cs="Arial"/>
                <w:sz w:val="20"/>
                <w:szCs w:val="20"/>
              </w:rPr>
            </w:pPr>
            <w:r w:rsidRPr="00853D6B">
              <w:rPr>
                <w:rFonts w:ascii="Arial" w:hAnsi="Arial" w:cs="Arial"/>
                <w:b/>
                <w:bCs/>
                <w:sz w:val="20"/>
                <w:szCs w:val="20"/>
              </w:rPr>
              <w:lastRenderedPageBreak/>
              <w:t>Table 3: CPD audit program requirements</w:t>
            </w:r>
          </w:p>
        </w:tc>
      </w:tr>
      <w:tr w:rsidR="00853D6B" w:rsidRPr="00853D6B" w14:paraId="0A74E79F" w14:textId="77777777" w:rsidTr="7CA5BE43">
        <w:tc>
          <w:tcPr>
            <w:tcW w:w="2410" w:type="dxa"/>
            <w:tcBorders>
              <w:top w:val="single" w:sz="4" w:space="0" w:color="auto"/>
              <w:bottom w:val="single" w:sz="4" w:space="0" w:color="auto"/>
            </w:tcBorders>
          </w:tcPr>
          <w:p w14:paraId="10F6C7D3" w14:textId="77777777" w:rsidR="00853D6B" w:rsidRPr="00853D6B" w:rsidRDefault="00853D6B" w:rsidP="00A95983">
            <w:pPr>
              <w:widowControl w:val="0"/>
              <w:spacing w:before="0" w:after="0"/>
              <w:rPr>
                <w:rFonts w:ascii="Arial" w:hAnsi="Arial" w:cs="Arial"/>
                <w:sz w:val="20"/>
                <w:szCs w:val="20"/>
              </w:rPr>
            </w:pPr>
            <w:bookmarkStart w:id="24" w:name="_Hlk45624389"/>
            <w:r w:rsidRPr="00853D6B">
              <w:rPr>
                <w:rFonts w:ascii="Arial" w:hAnsi="Arial" w:cs="Arial"/>
                <w:sz w:val="20"/>
                <w:szCs w:val="20"/>
              </w:rPr>
              <w:t xml:space="preserve">Number of audits </w:t>
            </w:r>
          </w:p>
        </w:tc>
        <w:tc>
          <w:tcPr>
            <w:tcW w:w="7229" w:type="dxa"/>
            <w:tcBorders>
              <w:top w:val="single" w:sz="4" w:space="0" w:color="auto"/>
              <w:bottom w:val="single" w:sz="4" w:space="0" w:color="auto"/>
            </w:tcBorders>
          </w:tcPr>
          <w:p w14:paraId="665CA00C"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 xml:space="preserve">An assessment scheme must require that </w:t>
            </w:r>
            <w:r w:rsidRPr="00853D6B">
              <w:rPr>
                <w:rFonts w:ascii="Arial" w:hAnsi="Arial" w:cs="Arial"/>
                <w:color w:val="262626"/>
                <w:sz w:val="20"/>
                <w:szCs w:val="20"/>
                <w:shd w:val="clear" w:color="auto" w:fill="FFFFFF"/>
              </w:rPr>
              <w:t>the CPD records of all members who are registered with the assessment entity for the purposes of CPD be audited within a seven-year period (or 15 per cent a year). The BLA will use information obtained through the registration renewal process to select professional engineers for a CPD audit and advise an assessment entity of the names of the professional engineers they are to audit.</w:t>
            </w:r>
          </w:p>
        </w:tc>
      </w:tr>
      <w:tr w:rsidR="00853D6B" w:rsidRPr="00853D6B" w14:paraId="4449AD08" w14:textId="77777777" w:rsidTr="7CA5BE43">
        <w:tc>
          <w:tcPr>
            <w:tcW w:w="2410" w:type="dxa"/>
            <w:tcBorders>
              <w:top w:val="single" w:sz="4" w:space="0" w:color="auto"/>
              <w:bottom w:val="single" w:sz="4" w:space="0" w:color="auto"/>
            </w:tcBorders>
          </w:tcPr>
          <w:p w14:paraId="41E66A85"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Nature of audits</w:t>
            </w:r>
          </w:p>
        </w:tc>
        <w:tc>
          <w:tcPr>
            <w:tcW w:w="7229" w:type="dxa"/>
            <w:tcBorders>
              <w:top w:val="single" w:sz="4" w:space="0" w:color="auto"/>
              <w:bottom w:val="single" w:sz="4" w:space="0" w:color="auto"/>
            </w:tcBorders>
          </w:tcPr>
          <w:p w14:paraId="3F914D27" w14:textId="77777777" w:rsidR="00853D6B" w:rsidRPr="00853D6B" w:rsidRDefault="00853D6B" w:rsidP="00A95983">
            <w:pPr>
              <w:widowControl w:val="0"/>
              <w:spacing w:before="0" w:after="0"/>
              <w:rPr>
                <w:rFonts w:ascii="Arial" w:hAnsi="Arial" w:cs="Arial"/>
                <w:color w:val="262626"/>
                <w:sz w:val="20"/>
                <w:szCs w:val="20"/>
                <w:shd w:val="clear" w:color="auto" w:fill="FFFFFF"/>
              </w:rPr>
            </w:pPr>
            <w:r w:rsidRPr="00853D6B">
              <w:rPr>
                <w:rFonts w:ascii="Arial" w:hAnsi="Arial" w:cs="Arial"/>
                <w:sz w:val="20"/>
                <w:szCs w:val="20"/>
              </w:rPr>
              <w:t>An assessment scheme must require that the a</w:t>
            </w:r>
            <w:r w:rsidRPr="00853D6B">
              <w:rPr>
                <w:rFonts w:ascii="Arial" w:hAnsi="Arial" w:cs="Arial"/>
                <w:color w:val="262626"/>
                <w:sz w:val="20"/>
                <w:szCs w:val="20"/>
                <w:shd w:val="clear" w:color="auto" w:fill="FFFFFF"/>
              </w:rPr>
              <w:t xml:space="preserve">udit is against the CPD requirements in the assessment scheme and not against the criteria for other memberships schemes administered by the assessment entity. </w:t>
            </w:r>
          </w:p>
        </w:tc>
      </w:tr>
      <w:tr w:rsidR="00853D6B" w:rsidRPr="00853D6B" w14:paraId="186495A4" w14:textId="77777777" w:rsidTr="7CA5BE43">
        <w:tc>
          <w:tcPr>
            <w:tcW w:w="2410" w:type="dxa"/>
            <w:tcBorders>
              <w:top w:val="single" w:sz="4" w:space="0" w:color="auto"/>
              <w:bottom w:val="single" w:sz="4" w:space="0" w:color="auto"/>
            </w:tcBorders>
          </w:tcPr>
          <w:p w14:paraId="597FD9E8"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Auditor training</w:t>
            </w:r>
          </w:p>
        </w:tc>
        <w:tc>
          <w:tcPr>
            <w:tcW w:w="7229" w:type="dxa"/>
            <w:tcBorders>
              <w:top w:val="single" w:sz="4" w:space="0" w:color="auto"/>
              <w:bottom w:val="single" w:sz="4" w:space="0" w:color="auto"/>
            </w:tcBorders>
          </w:tcPr>
          <w:p w14:paraId="18D7767F" w14:textId="77777777" w:rsidR="00853D6B" w:rsidRPr="00853D6B" w:rsidRDefault="00853D6B" w:rsidP="00A95983">
            <w:pPr>
              <w:widowControl w:val="0"/>
              <w:spacing w:before="0" w:after="0"/>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An assessment scheme must:</w:t>
            </w:r>
          </w:p>
          <w:p w14:paraId="1CE9981E"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require CPD audits to be carried out by auditors who are appropriately trained and accredited in conducting audits</w:t>
            </w:r>
          </w:p>
          <w:p w14:paraId="487D704B"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set out the procedures for training and accrediting auditors that, among other strategies, require a trainee auditor to: </w:t>
            </w:r>
          </w:p>
          <w:p w14:paraId="0F49CC55"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satisfactorily perform a mock audit/s, or </w:t>
            </w:r>
          </w:p>
          <w:p w14:paraId="1D309F9D"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be supervised to conduct their first audits, or </w:t>
            </w:r>
          </w:p>
          <w:p w14:paraId="6D680F7E"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conduct their first audits jointly with an experienced auditor </w:t>
            </w:r>
          </w:p>
          <w:p w14:paraId="4C273D39" w14:textId="77777777" w:rsidR="00853D6B" w:rsidRPr="00853D6B" w:rsidRDefault="00853D6B" w:rsidP="00A95983">
            <w:pPr>
              <w:widowControl w:val="0"/>
              <w:tabs>
                <w:tab w:val="left" w:pos="320"/>
              </w:tabs>
              <w:spacing w:before="0" w:after="0"/>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b/>
              <w:t xml:space="preserve">before being accredited as an auditor. </w:t>
            </w:r>
          </w:p>
        </w:tc>
      </w:tr>
      <w:tr w:rsidR="00853D6B" w:rsidRPr="00853D6B" w14:paraId="7D4F353B" w14:textId="77777777" w:rsidTr="7CA5BE43">
        <w:tc>
          <w:tcPr>
            <w:tcW w:w="2410" w:type="dxa"/>
            <w:tcBorders>
              <w:top w:val="single" w:sz="4" w:space="0" w:color="auto"/>
              <w:bottom w:val="single" w:sz="4" w:space="0" w:color="auto"/>
            </w:tcBorders>
          </w:tcPr>
          <w:p w14:paraId="65CD7790"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Auditor conflict of interest</w:t>
            </w:r>
          </w:p>
        </w:tc>
        <w:tc>
          <w:tcPr>
            <w:tcW w:w="7229" w:type="dxa"/>
            <w:tcBorders>
              <w:top w:val="single" w:sz="4" w:space="0" w:color="auto"/>
              <w:bottom w:val="single" w:sz="4" w:space="0" w:color="auto"/>
            </w:tcBorders>
          </w:tcPr>
          <w:p w14:paraId="1670B7FD" w14:textId="77777777" w:rsidR="00853D6B" w:rsidRPr="00853D6B" w:rsidRDefault="00853D6B" w:rsidP="00A95983">
            <w:pPr>
              <w:widowControl w:val="0"/>
              <w:spacing w:before="0" w:after="0"/>
              <w:rPr>
                <w:rFonts w:ascii="Arial" w:hAnsi="Arial" w:cs="Arial"/>
                <w:color w:val="262626"/>
                <w:sz w:val="20"/>
                <w:szCs w:val="20"/>
                <w:shd w:val="clear" w:color="auto" w:fill="FFFFFF"/>
              </w:rPr>
            </w:pPr>
            <w:bookmarkStart w:id="25" w:name="_Hlk45625540"/>
            <w:r w:rsidRPr="00853D6B">
              <w:rPr>
                <w:rFonts w:ascii="Arial" w:hAnsi="Arial" w:cs="Arial"/>
                <w:color w:val="262626"/>
                <w:sz w:val="20"/>
                <w:szCs w:val="20"/>
                <w:shd w:val="clear" w:color="auto" w:fill="FFFFFF"/>
              </w:rPr>
              <w:t xml:space="preserve">An assessment scheme must require an auditor to make the same conflict of interest declaration as an assessor, see section 10.2 above, with respect </w:t>
            </w:r>
            <w:proofErr w:type="gramStart"/>
            <w:r w:rsidRPr="00853D6B">
              <w:rPr>
                <w:rFonts w:ascii="Arial" w:hAnsi="Arial" w:cs="Arial"/>
                <w:color w:val="262626"/>
                <w:sz w:val="20"/>
                <w:szCs w:val="20"/>
                <w:shd w:val="clear" w:color="auto" w:fill="FFFFFF"/>
              </w:rPr>
              <w:t>to  both</w:t>
            </w:r>
            <w:proofErr w:type="gramEnd"/>
            <w:r w:rsidRPr="00853D6B">
              <w:rPr>
                <w:rFonts w:ascii="Arial" w:hAnsi="Arial" w:cs="Arial"/>
                <w:color w:val="262626"/>
                <w:sz w:val="20"/>
                <w:szCs w:val="20"/>
                <w:shd w:val="clear" w:color="auto" w:fill="FFFFFF"/>
              </w:rPr>
              <w:t xml:space="preserve"> the person being audited and conducting an audit, and where a conflict of interest is declared, not be appointed to conduct the audit.</w:t>
            </w:r>
            <w:bookmarkEnd w:id="25"/>
          </w:p>
        </w:tc>
      </w:tr>
      <w:tr w:rsidR="00853D6B" w:rsidRPr="00853D6B" w14:paraId="5CA1ACBF" w14:textId="77777777" w:rsidTr="7CA5BE43">
        <w:tc>
          <w:tcPr>
            <w:tcW w:w="2410" w:type="dxa"/>
            <w:tcBorders>
              <w:top w:val="single" w:sz="4" w:space="0" w:color="auto"/>
              <w:bottom w:val="single" w:sz="4" w:space="0" w:color="auto"/>
            </w:tcBorders>
          </w:tcPr>
          <w:p w14:paraId="62BA0DD8"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Review of audit outcome</w:t>
            </w:r>
          </w:p>
        </w:tc>
        <w:tc>
          <w:tcPr>
            <w:tcW w:w="7229" w:type="dxa"/>
            <w:tcBorders>
              <w:top w:val="single" w:sz="4" w:space="0" w:color="auto"/>
              <w:bottom w:val="single" w:sz="4" w:space="0" w:color="auto"/>
            </w:tcBorders>
          </w:tcPr>
          <w:p w14:paraId="16B20996" w14:textId="77777777" w:rsidR="00853D6B" w:rsidRPr="00853D6B" w:rsidRDefault="00853D6B" w:rsidP="00A95983">
            <w:pPr>
              <w:widowControl w:val="0"/>
              <w:spacing w:before="0" w:after="0"/>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An assessment scheme must:</w:t>
            </w:r>
          </w:p>
          <w:p w14:paraId="47268B78"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allow a person who is aggrieved by the outcome of an audit to apply for a review of the audit</w:t>
            </w:r>
          </w:p>
          <w:p w14:paraId="2CC15B7A"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allow a fee to be charged for the review that will be refunded if the review finds in favour of that person, and</w:t>
            </w:r>
          </w:p>
          <w:p w14:paraId="10DF2BD8"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set out the action that will be taken if a review of an audit or a complaint about an auditor identifies an issue that requires training, monitoring or termination of their role as auditor. </w:t>
            </w:r>
          </w:p>
        </w:tc>
      </w:tr>
      <w:tr w:rsidR="00853D6B" w:rsidRPr="00853D6B" w14:paraId="4A966775" w14:textId="77777777" w:rsidTr="7CA5BE43">
        <w:tc>
          <w:tcPr>
            <w:tcW w:w="2410" w:type="dxa"/>
            <w:tcBorders>
              <w:top w:val="single" w:sz="4" w:space="0" w:color="auto"/>
              <w:bottom w:val="single" w:sz="4" w:space="0" w:color="auto"/>
            </w:tcBorders>
          </w:tcPr>
          <w:p w14:paraId="416D0CD4" w14:textId="77777777" w:rsidR="00853D6B" w:rsidRPr="00853D6B" w:rsidRDefault="00853D6B" w:rsidP="00A95983">
            <w:pPr>
              <w:widowControl w:val="0"/>
              <w:spacing w:before="0" w:after="0"/>
              <w:rPr>
                <w:rFonts w:ascii="Arial" w:hAnsi="Arial" w:cs="Arial"/>
                <w:sz w:val="20"/>
                <w:szCs w:val="20"/>
              </w:rPr>
            </w:pPr>
            <w:r w:rsidRPr="00853D6B">
              <w:rPr>
                <w:rFonts w:ascii="Arial" w:hAnsi="Arial" w:cs="Arial"/>
                <w:sz w:val="20"/>
                <w:szCs w:val="20"/>
              </w:rPr>
              <w:t>Reporting to the BLA</w:t>
            </w:r>
          </w:p>
        </w:tc>
        <w:tc>
          <w:tcPr>
            <w:tcW w:w="7229" w:type="dxa"/>
            <w:tcBorders>
              <w:top w:val="single" w:sz="4" w:space="0" w:color="auto"/>
              <w:bottom w:val="single" w:sz="4" w:space="0" w:color="auto"/>
            </w:tcBorders>
          </w:tcPr>
          <w:p w14:paraId="0F91FB02" w14:textId="77777777" w:rsidR="00853D6B" w:rsidRPr="00853D6B" w:rsidRDefault="00853D6B" w:rsidP="00A95983">
            <w:pPr>
              <w:widowControl w:val="0"/>
              <w:spacing w:before="0" w:after="0"/>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An assessment scheme must require the assessment entity that administers the approved scheme to notify the BLA in writing:</w:t>
            </w:r>
          </w:p>
          <w:p w14:paraId="6E5734F8"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within three months after 30 June each year of the results of its audit program for the previous financial year including the – </w:t>
            </w:r>
          </w:p>
          <w:p w14:paraId="2298059B"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number of audits that were conducted</w:t>
            </w:r>
          </w:p>
          <w:p w14:paraId="3D1BDA5C"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audit selection criteria and process, and</w:t>
            </w:r>
          </w:p>
          <w:p w14:paraId="7094C719" w14:textId="77777777" w:rsidR="00853D6B" w:rsidRPr="00853D6B" w:rsidRDefault="00853D6B" w:rsidP="001D4883">
            <w:pPr>
              <w:widowControl w:val="0"/>
              <w:numPr>
                <w:ilvl w:val="0"/>
                <w:numId w:val="23"/>
              </w:numPr>
              <w:suppressLineNumbers w:val="0"/>
              <w:overflowPunct/>
              <w:autoSpaceDE/>
              <w:autoSpaceDN/>
              <w:adjustRightInd/>
              <w:spacing w:before="0" w:after="0"/>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results of the audits conducted</w:t>
            </w:r>
          </w:p>
          <w:p w14:paraId="16A6F575"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 xml:space="preserve">within seven days if a person selected for an audit </w:t>
            </w:r>
            <w:proofErr w:type="gramStart"/>
            <w:r w:rsidRPr="00853D6B">
              <w:rPr>
                <w:rFonts w:ascii="Arial" w:hAnsi="Arial" w:cs="Arial"/>
                <w:color w:val="262626"/>
                <w:sz w:val="20"/>
                <w:szCs w:val="20"/>
                <w:shd w:val="clear" w:color="auto" w:fill="FFFFFF"/>
              </w:rPr>
              <w:t>refuses</w:t>
            </w:r>
            <w:proofErr w:type="gramEnd"/>
            <w:r w:rsidRPr="00853D6B">
              <w:rPr>
                <w:rFonts w:ascii="Arial" w:hAnsi="Arial" w:cs="Arial"/>
                <w:color w:val="262626"/>
                <w:sz w:val="20"/>
                <w:szCs w:val="20"/>
                <w:shd w:val="clear" w:color="auto" w:fill="FFFFFF"/>
              </w:rPr>
              <w:t xml:space="preserve"> to participate in the audit for a period of more than 30 days after being requested to do so, and</w:t>
            </w:r>
          </w:p>
          <w:p w14:paraId="1E234839" w14:textId="77777777" w:rsidR="00853D6B" w:rsidRPr="00853D6B" w:rsidRDefault="00853D6B" w:rsidP="001D4883">
            <w:pPr>
              <w:widowControl w:val="0"/>
              <w:numPr>
                <w:ilvl w:val="0"/>
                <w:numId w:val="18"/>
              </w:numPr>
              <w:suppressLineNumbers w:val="0"/>
              <w:overflowPunct/>
              <w:autoSpaceDE/>
              <w:autoSpaceDN/>
              <w:adjustRightInd/>
              <w:spacing w:before="0" w:after="0"/>
              <w:ind w:left="320" w:hanging="284"/>
              <w:textAlignment w:val="auto"/>
              <w:rPr>
                <w:rFonts w:ascii="Arial" w:hAnsi="Arial" w:cs="Arial"/>
                <w:color w:val="262626"/>
                <w:sz w:val="20"/>
                <w:szCs w:val="20"/>
                <w:shd w:val="clear" w:color="auto" w:fill="FFFFFF"/>
              </w:rPr>
            </w:pPr>
            <w:r w:rsidRPr="00853D6B">
              <w:rPr>
                <w:rFonts w:ascii="Arial" w:hAnsi="Arial" w:cs="Arial"/>
                <w:color w:val="262626"/>
                <w:sz w:val="20"/>
                <w:szCs w:val="20"/>
                <w:shd w:val="clear" w:color="auto" w:fill="FFFFFF"/>
              </w:rPr>
              <w:t>within seven days if a review of an audit identifies an error in an audit.</w:t>
            </w:r>
          </w:p>
        </w:tc>
      </w:tr>
    </w:tbl>
    <w:bookmarkEnd w:id="24"/>
    <w:p w14:paraId="070BC88D" w14:textId="40E4562D"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12</w:t>
      </w:r>
      <w:r w:rsidRPr="00B06A18">
        <w:rPr>
          <w:rFonts w:cs="Arial"/>
          <w:b/>
          <w:bCs/>
          <w:sz w:val="28"/>
          <w:szCs w:val="28"/>
        </w:rPr>
        <w:tab/>
        <w:t>Fees for assessments</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3E48F158" w14:textId="77777777" w:rsidTr="002511BB">
        <w:tc>
          <w:tcPr>
            <w:tcW w:w="9634" w:type="dxa"/>
          </w:tcPr>
          <w:p w14:paraId="6A1982EA" w14:textId="77777777" w:rsidR="00853D6B" w:rsidRPr="00BA2831" w:rsidRDefault="00853D6B" w:rsidP="00853D6B">
            <w:pPr>
              <w:widowControl w:val="0"/>
              <w:snapToGrid w:val="0"/>
              <w:rPr>
                <w:rFonts w:ascii="Arial" w:hAnsi="Arial" w:cs="Arial"/>
                <w:szCs w:val="22"/>
              </w:rPr>
            </w:pPr>
            <w:r w:rsidRPr="00BA2831">
              <w:rPr>
                <w:rFonts w:ascii="Arial" w:hAnsi="Arial" w:cs="Arial"/>
                <w:szCs w:val="22"/>
              </w:rPr>
              <w:t>An assessment scheme is suitable for approval if any fees imposed under the scheme for the assessment of qualifications and competencies are reasonable having regard to the scope of the services being offered.</w:t>
            </w:r>
          </w:p>
          <w:p w14:paraId="6FC045F6" w14:textId="77777777" w:rsidR="00853D6B" w:rsidRPr="00D90D22" w:rsidRDefault="00853D6B" w:rsidP="00077C7C">
            <w:pPr>
              <w:widowControl w:val="0"/>
              <w:snapToGrid w:val="0"/>
              <w:spacing w:after="0"/>
              <w:rPr>
                <w:rFonts w:ascii="Arial" w:hAnsi="Arial" w:cs="Arial"/>
                <w:i/>
                <w:iCs/>
                <w:sz w:val="20"/>
                <w:szCs w:val="20"/>
              </w:rPr>
            </w:pPr>
            <w:r w:rsidRPr="00BA2831">
              <w:rPr>
                <w:rFonts w:ascii="Arial" w:hAnsi="Arial" w:cs="Arial"/>
                <w:sz w:val="20"/>
                <w:szCs w:val="20"/>
              </w:rPr>
              <w:t>Reference: Sub-section 34(e) of PER Act.</w:t>
            </w:r>
          </w:p>
        </w:tc>
      </w:tr>
    </w:tbl>
    <w:p w14:paraId="77E14B5B" w14:textId="77777777" w:rsidR="00CE029B" w:rsidRDefault="00CE029B" w:rsidP="00853D6B">
      <w:pPr>
        <w:widowControl w:val="0"/>
        <w:snapToGrid w:val="0"/>
        <w:spacing w:before="240"/>
        <w:rPr>
          <w:rFonts w:cs="Arial"/>
          <w:sz w:val="22"/>
          <w:szCs w:val="22"/>
        </w:rPr>
      </w:pPr>
    </w:p>
    <w:p w14:paraId="0F5F83EE" w14:textId="30098287" w:rsidR="00853D6B" w:rsidRPr="00853D6B" w:rsidRDefault="00853D6B" w:rsidP="00853D6B">
      <w:pPr>
        <w:widowControl w:val="0"/>
        <w:snapToGrid w:val="0"/>
        <w:spacing w:before="240"/>
        <w:rPr>
          <w:rFonts w:cs="Arial"/>
          <w:sz w:val="22"/>
          <w:szCs w:val="22"/>
        </w:rPr>
      </w:pPr>
      <w:r w:rsidRPr="00853D6B">
        <w:rPr>
          <w:rFonts w:cs="Arial"/>
          <w:sz w:val="22"/>
          <w:szCs w:val="22"/>
        </w:rPr>
        <w:lastRenderedPageBreak/>
        <w:t>An assessment entity is responsible for setting the fees for the assessment scheme it administers. However, in setting fees an assessment entity must ensure that the fees are affordable to early career engineer so as not to create a barrier to them obtaining registration and carrying out professional engineering services without supervision as soon as they have the competency to do so.</w:t>
      </w:r>
    </w:p>
    <w:p w14:paraId="5E54F576" w14:textId="77777777" w:rsidR="00853D6B" w:rsidRPr="00853D6B" w:rsidRDefault="00853D6B" w:rsidP="00853D6B">
      <w:pPr>
        <w:widowControl w:val="0"/>
        <w:snapToGrid w:val="0"/>
        <w:rPr>
          <w:rFonts w:cs="Arial"/>
          <w:sz w:val="22"/>
          <w:szCs w:val="22"/>
        </w:rPr>
      </w:pPr>
      <w:r w:rsidRPr="00853D6B">
        <w:rPr>
          <w:rFonts w:cs="Arial"/>
          <w:sz w:val="22"/>
          <w:szCs w:val="22"/>
        </w:rPr>
        <w:t>An assessment scheme:</w:t>
      </w:r>
    </w:p>
    <w:p w14:paraId="7C598BF3" w14:textId="77777777" w:rsidR="00853D6B" w:rsidRPr="00853D6B" w:rsidRDefault="00853D6B" w:rsidP="001D4883">
      <w:pPr>
        <w:widowControl w:val="0"/>
        <w:numPr>
          <w:ilvl w:val="0"/>
          <w:numId w:val="25"/>
        </w:numPr>
        <w:suppressLineNumbers w:val="0"/>
        <w:overflowPunct/>
        <w:autoSpaceDE/>
        <w:autoSpaceDN/>
        <w:adjustRightInd/>
        <w:snapToGrid w:val="0"/>
        <w:spacing w:before="0"/>
        <w:ind w:left="714" w:hanging="357"/>
        <w:contextualSpacing/>
        <w:textAlignment w:val="auto"/>
        <w:rPr>
          <w:rFonts w:cs="Arial"/>
          <w:sz w:val="22"/>
          <w:szCs w:val="22"/>
        </w:rPr>
      </w:pPr>
      <w:r w:rsidRPr="7CA5BE43">
        <w:rPr>
          <w:rFonts w:cs="Arial"/>
          <w:sz w:val="22"/>
          <w:szCs w:val="22"/>
        </w:rPr>
        <w:t xml:space="preserve">must set out the fees that will be charged by the assessment entity  </w:t>
      </w:r>
    </w:p>
    <w:p w14:paraId="125AF28D" w14:textId="77777777" w:rsidR="00853D6B" w:rsidRPr="00853D6B" w:rsidRDefault="00853D6B" w:rsidP="001D4883">
      <w:pPr>
        <w:widowControl w:val="0"/>
        <w:numPr>
          <w:ilvl w:val="0"/>
          <w:numId w:val="25"/>
        </w:numPr>
        <w:suppressLineNumbers w:val="0"/>
        <w:overflowPunct/>
        <w:autoSpaceDE/>
        <w:autoSpaceDN/>
        <w:adjustRightInd/>
        <w:snapToGrid w:val="0"/>
        <w:spacing w:before="0"/>
        <w:ind w:left="714" w:hanging="357"/>
        <w:contextualSpacing/>
        <w:textAlignment w:val="auto"/>
        <w:rPr>
          <w:rFonts w:cs="Arial"/>
          <w:sz w:val="22"/>
          <w:szCs w:val="22"/>
        </w:rPr>
      </w:pPr>
      <w:r w:rsidRPr="7CA5BE43">
        <w:rPr>
          <w:rFonts w:cs="Arial"/>
          <w:sz w:val="22"/>
          <w:szCs w:val="22"/>
        </w:rPr>
        <w:t>must set fees that are reasonable having regard to the scope of the services being offered</w:t>
      </w:r>
    </w:p>
    <w:p w14:paraId="4617B5B5" w14:textId="77777777" w:rsidR="00853D6B" w:rsidRPr="00853D6B" w:rsidRDefault="00853D6B" w:rsidP="001D4883">
      <w:pPr>
        <w:widowControl w:val="0"/>
        <w:numPr>
          <w:ilvl w:val="0"/>
          <w:numId w:val="25"/>
        </w:numPr>
        <w:suppressLineNumbers w:val="0"/>
        <w:overflowPunct/>
        <w:autoSpaceDE/>
        <w:autoSpaceDN/>
        <w:adjustRightInd/>
        <w:snapToGrid w:val="0"/>
        <w:spacing w:before="0"/>
        <w:ind w:left="714" w:hanging="357"/>
        <w:contextualSpacing/>
        <w:textAlignment w:val="auto"/>
        <w:rPr>
          <w:rFonts w:cs="Arial"/>
          <w:sz w:val="22"/>
          <w:szCs w:val="22"/>
        </w:rPr>
      </w:pPr>
      <w:r w:rsidRPr="7CA5BE43">
        <w:rPr>
          <w:rFonts w:cs="Arial"/>
          <w:sz w:val="22"/>
          <w:szCs w:val="22"/>
        </w:rPr>
        <w:t xml:space="preserve">must only set fees for – </w:t>
      </w:r>
    </w:p>
    <w:p w14:paraId="16A2BA39"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assessing a person’s qualifications, experience and competencies and issuing a report on the outcome of that assessment and conducting a review of that assessment, and</w:t>
      </w:r>
    </w:p>
    <w:p w14:paraId="7BCECB89"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conducting a review of the outcome of an assessment audit and a CPD audit, and</w:t>
      </w:r>
    </w:p>
    <w:p w14:paraId="476334C4" w14:textId="77777777" w:rsidR="00853D6B" w:rsidRPr="00853D6B" w:rsidRDefault="00853D6B" w:rsidP="001D4883">
      <w:pPr>
        <w:widowControl w:val="0"/>
        <w:numPr>
          <w:ilvl w:val="0"/>
          <w:numId w:val="25"/>
        </w:numPr>
        <w:suppressLineNumbers w:val="0"/>
        <w:overflowPunct/>
        <w:autoSpaceDE/>
        <w:autoSpaceDN/>
        <w:adjustRightInd/>
        <w:snapToGrid w:val="0"/>
        <w:spacing w:before="0"/>
        <w:ind w:left="714" w:hanging="357"/>
        <w:textAlignment w:val="auto"/>
        <w:rPr>
          <w:rFonts w:cs="Arial"/>
          <w:sz w:val="22"/>
          <w:szCs w:val="22"/>
        </w:rPr>
      </w:pPr>
      <w:r w:rsidRPr="7CA5BE43">
        <w:rPr>
          <w:rFonts w:cs="Arial"/>
          <w:sz w:val="22"/>
          <w:szCs w:val="22"/>
        </w:rPr>
        <w:t>may provide for fees to be indexed in accordance with CPI.</w:t>
      </w:r>
    </w:p>
    <w:p w14:paraId="43EC0F8E" w14:textId="77777777" w:rsidR="00853D6B" w:rsidRPr="00853D6B" w:rsidRDefault="00853D6B" w:rsidP="00853D6B">
      <w:pPr>
        <w:widowControl w:val="0"/>
        <w:snapToGrid w:val="0"/>
        <w:rPr>
          <w:rFonts w:cs="Arial"/>
          <w:sz w:val="22"/>
          <w:szCs w:val="22"/>
        </w:rPr>
      </w:pPr>
      <w:r w:rsidRPr="00853D6B">
        <w:rPr>
          <w:rFonts w:cs="Arial"/>
          <w:sz w:val="22"/>
          <w:szCs w:val="22"/>
        </w:rPr>
        <w:t>To enable a person applying for assessment to assess the reasonableness of the fees and to decide which assessment scheme to apply under for an assessment, an assessment entity must:</w:t>
      </w:r>
    </w:p>
    <w:p w14:paraId="521D97F2" w14:textId="77777777" w:rsidR="00853D6B" w:rsidRPr="00853D6B" w:rsidRDefault="00853D6B" w:rsidP="001D4883">
      <w:pPr>
        <w:widowControl w:val="0"/>
        <w:numPr>
          <w:ilvl w:val="0"/>
          <w:numId w:val="25"/>
        </w:numPr>
        <w:suppressLineNumbers w:val="0"/>
        <w:overflowPunct/>
        <w:autoSpaceDE/>
        <w:autoSpaceDN/>
        <w:adjustRightInd/>
        <w:snapToGrid w:val="0"/>
        <w:contextualSpacing/>
        <w:textAlignment w:val="auto"/>
        <w:rPr>
          <w:rFonts w:cs="Arial"/>
          <w:sz w:val="22"/>
          <w:szCs w:val="22"/>
        </w:rPr>
      </w:pPr>
      <w:r w:rsidRPr="7CA5BE43">
        <w:rPr>
          <w:rFonts w:cs="Arial"/>
          <w:sz w:val="22"/>
          <w:szCs w:val="22"/>
        </w:rPr>
        <w:t>publish the fee for an approved assessment scheme on its website</w:t>
      </w:r>
    </w:p>
    <w:p w14:paraId="545B0531" w14:textId="77777777" w:rsidR="00853D6B" w:rsidRPr="00853D6B" w:rsidRDefault="00853D6B" w:rsidP="001D4883">
      <w:pPr>
        <w:widowControl w:val="0"/>
        <w:numPr>
          <w:ilvl w:val="0"/>
          <w:numId w:val="25"/>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give a copy of the fees for an approved assessment scheme to a person applying for assessment of their qualifications and experience on request, and</w:t>
      </w:r>
    </w:p>
    <w:p w14:paraId="42E30051" w14:textId="77777777" w:rsidR="00853D6B" w:rsidRPr="00853D6B" w:rsidRDefault="00853D6B" w:rsidP="001D4883">
      <w:pPr>
        <w:widowControl w:val="0"/>
        <w:numPr>
          <w:ilvl w:val="1"/>
          <w:numId w:val="24"/>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state the fees in Australian dollars.</w:t>
      </w:r>
    </w:p>
    <w:p w14:paraId="19900343" w14:textId="77777777" w:rsidR="00853D6B" w:rsidRPr="00853D6B" w:rsidRDefault="00853D6B" w:rsidP="00853D6B">
      <w:pPr>
        <w:widowControl w:val="0"/>
        <w:rPr>
          <w:rFonts w:cs="Arial"/>
          <w:sz w:val="22"/>
          <w:szCs w:val="22"/>
        </w:rPr>
      </w:pPr>
      <w:r w:rsidRPr="00853D6B">
        <w:rPr>
          <w:rFonts w:cs="Arial"/>
          <w:sz w:val="22"/>
          <w:szCs w:val="22"/>
        </w:rPr>
        <w:t xml:space="preserve">An assessment scheme must not require an applicant to be, or to become, a member of the administering entity but may provide a discounted assessment fee for its members. </w:t>
      </w:r>
    </w:p>
    <w:p w14:paraId="44D9E107"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 xml:space="preserve">The fees in an assessment scheme cannot be changed during the period of approval for a scheme unless the change has been approved by the BLA following an application for variation t the assessment scheme. </w:t>
      </w:r>
    </w:p>
    <w:p w14:paraId="759AB284" w14:textId="77777777" w:rsidR="00853D6B" w:rsidRPr="00853D6B" w:rsidRDefault="00853D6B" w:rsidP="00853D6B">
      <w:pPr>
        <w:widowControl w:val="0"/>
        <w:rPr>
          <w:rFonts w:cs="Arial"/>
          <w:color w:val="262626"/>
          <w:sz w:val="22"/>
          <w:szCs w:val="22"/>
          <w:shd w:val="clear" w:color="auto" w:fill="FFFFFF"/>
        </w:rPr>
      </w:pPr>
      <w:r w:rsidRPr="00853D6B">
        <w:rPr>
          <w:rFonts w:cs="Arial"/>
          <w:color w:val="262626"/>
          <w:sz w:val="22"/>
          <w:szCs w:val="22"/>
          <w:shd w:val="clear" w:color="auto" w:fill="FFFFFF"/>
        </w:rPr>
        <w:t>Note that this section is concerned with ‘fees for assessments’ and, therefore, does not limit the fees an assessment entity administering an approved assessment scheme may set for other activities it undertakes relating to the registration and renewal of the registration of professional engineers, such as the delivery of CPD, audit of CPD and audit of assessments.</w:t>
      </w:r>
    </w:p>
    <w:p w14:paraId="4ABF5E26"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13</w:t>
      </w:r>
      <w:r w:rsidRPr="00B06A18">
        <w:rPr>
          <w:rFonts w:cs="Arial"/>
          <w:b/>
          <w:bCs/>
          <w:sz w:val="28"/>
          <w:szCs w:val="28"/>
        </w:rPr>
        <w:tab/>
        <w:t>Assessors</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637A103E" w14:textId="77777777" w:rsidTr="002511BB">
        <w:tc>
          <w:tcPr>
            <w:tcW w:w="9634" w:type="dxa"/>
          </w:tcPr>
          <w:p w14:paraId="2A8BBCBC" w14:textId="77777777" w:rsidR="00853D6B" w:rsidRPr="00BA2831" w:rsidRDefault="00853D6B" w:rsidP="00B06A18">
            <w:pPr>
              <w:widowControl w:val="0"/>
              <w:snapToGrid w:val="0"/>
              <w:spacing w:before="0"/>
              <w:rPr>
                <w:rFonts w:ascii="Arial" w:hAnsi="Arial" w:cs="Arial"/>
                <w:szCs w:val="22"/>
              </w:rPr>
            </w:pPr>
            <w:r w:rsidRPr="00BA2831">
              <w:rPr>
                <w:rFonts w:ascii="Arial" w:hAnsi="Arial" w:cs="Arial"/>
                <w:szCs w:val="22"/>
              </w:rPr>
              <w:t>An assessment scheme is suitable for approval if the assessment entity conducting the scheme engages competent people to perform assessments of applicants for registration and endorsement and has proven procedures for training and accrediting those people who will perform the assessments.</w:t>
            </w:r>
          </w:p>
          <w:p w14:paraId="4DD44579" w14:textId="77777777" w:rsidR="00853D6B" w:rsidRPr="00D90D22" w:rsidRDefault="00853D6B" w:rsidP="00B06A18">
            <w:pPr>
              <w:widowControl w:val="0"/>
              <w:snapToGrid w:val="0"/>
              <w:spacing w:after="0"/>
              <w:rPr>
                <w:rFonts w:ascii="Arial" w:hAnsi="Arial" w:cs="Arial"/>
                <w:i/>
                <w:iCs/>
                <w:sz w:val="20"/>
                <w:szCs w:val="20"/>
              </w:rPr>
            </w:pPr>
            <w:r w:rsidRPr="00BA2831">
              <w:rPr>
                <w:rFonts w:ascii="Arial" w:hAnsi="Arial" w:cs="Arial"/>
                <w:sz w:val="20"/>
                <w:szCs w:val="20"/>
              </w:rPr>
              <w:t>Reference: Sub-section 34(g) of the PER Act.</w:t>
            </w:r>
          </w:p>
        </w:tc>
      </w:tr>
    </w:tbl>
    <w:p w14:paraId="5CCDF9D5" w14:textId="3F179C94" w:rsidR="00853D6B" w:rsidRPr="00853D6B" w:rsidRDefault="00853D6B" w:rsidP="00CE029B">
      <w:pPr>
        <w:widowControl w:val="0"/>
        <w:spacing w:before="240"/>
        <w:rPr>
          <w:rFonts w:cs="Arial"/>
          <w:sz w:val="22"/>
          <w:szCs w:val="22"/>
        </w:rPr>
      </w:pPr>
      <w:r w:rsidRPr="00853D6B">
        <w:rPr>
          <w:rFonts w:cs="Arial"/>
          <w:sz w:val="22"/>
          <w:szCs w:val="22"/>
        </w:rPr>
        <w:t xml:space="preserve">An assessor is the person responsible for undertaking an assessment of applicant’s qualifications and experience and for making an assessment decision. An assessor may take advice from an expert on a particular matter, as required. </w:t>
      </w:r>
    </w:p>
    <w:p w14:paraId="64F63C04" w14:textId="77777777" w:rsidR="00853D6B" w:rsidRPr="00853D6B" w:rsidRDefault="00853D6B" w:rsidP="00B06A18">
      <w:pPr>
        <w:widowControl w:val="0"/>
        <w:spacing w:before="0"/>
        <w:rPr>
          <w:rFonts w:cs="Arial"/>
          <w:sz w:val="22"/>
          <w:szCs w:val="22"/>
        </w:rPr>
      </w:pPr>
      <w:r w:rsidRPr="00853D6B">
        <w:rPr>
          <w:rFonts w:cs="Arial"/>
          <w:sz w:val="22"/>
          <w:szCs w:val="22"/>
        </w:rPr>
        <w:t xml:space="preserve">An assessor must be appropriately qualified, competent and experienced. </w:t>
      </w:r>
    </w:p>
    <w:p w14:paraId="556944E9" w14:textId="77777777" w:rsidR="00853D6B" w:rsidRPr="00853D6B" w:rsidRDefault="00853D6B" w:rsidP="00B06A18">
      <w:pPr>
        <w:widowControl w:val="0"/>
        <w:spacing w:before="0"/>
        <w:rPr>
          <w:rFonts w:cs="Arial"/>
          <w:sz w:val="22"/>
          <w:szCs w:val="22"/>
        </w:rPr>
      </w:pPr>
      <w:r w:rsidRPr="00853D6B">
        <w:rPr>
          <w:rFonts w:cs="Arial"/>
          <w:sz w:val="22"/>
          <w:szCs w:val="22"/>
        </w:rPr>
        <w:t>An assessment scheme must set out:</w:t>
      </w:r>
    </w:p>
    <w:p w14:paraId="42858838" w14:textId="77777777" w:rsidR="00853D6B" w:rsidRPr="00853D6B" w:rsidRDefault="00853D6B" w:rsidP="001D4883">
      <w:pPr>
        <w:widowControl w:val="0"/>
        <w:numPr>
          <w:ilvl w:val="0"/>
          <w:numId w:val="18"/>
        </w:numPr>
        <w:suppressLineNumbers w:val="0"/>
        <w:overflowPunct/>
        <w:autoSpaceDE/>
        <w:autoSpaceDN/>
        <w:adjustRightInd/>
        <w:spacing w:before="0" w:after="20"/>
        <w:textAlignment w:val="auto"/>
        <w:rPr>
          <w:rFonts w:cs="Arial"/>
          <w:sz w:val="22"/>
          <w:szCs w:val="22"/>
        </w:rPr>
      </w:pPr>
      <w:r w:rsidRPr="7CA5BE43">
        <w:rPr>
          <w:rFonts w:cs="Arial"/>
          <w:sz w:val="22"/>
          <w:szCs w:val="22"/>
        </w:rPr>
        <w:t xml:space="preserve">the qualifications required to be an assessor which, among other requirements, must include that an assessor is – </w:t>
      </w:r>
    </w:p>
    <w:p w14:paraId="17C7A390"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a registered professional engineer or meets the qualification and experience requirements for registration, and</w:t>
      </w:r>
    </w:p>
    <w:p w14:paraId="3BB7409B" w14:textId="77777777" w:rsidR="00853D6B" w:rsidRPr="00853D6B" w:rsidRDefault="00853D6B" w:rsidP="001D4883">
      <w:pPr>
        <w:widowControl w:val="0"/>
        <w:numPr>
          <w:ilvl w:val="0"/>
          <w:numId w:val="21"/>
        </w:numPr>
        <w:suppressLineNumbers w:val="0"/>
        <w:overflowPunct/>
        <w:autoSpaceDE/>
        <w:autoSpaceDN/>
        <w:adjustRightInd/>
        <w:spacing w:before="0" w:after="60"/>
        <w:ind w:left="1276" w:hanging="425"/>
        <w:textAlignment w:val="auto"/>
        <w:rPr>
          <w:rFonts w:cs="Arial"/>
          <w:sz w:val="22"/>
          <w:szCs w:val="22"/>
        </w:rPr>
      </w:pPr>
      <w:r w:rsidRPr="7CA5BE43">
        <w:rPr>
          <w:rFonts w:cs="Arial"/>
          <w:sz w:val="22"/>
          <w:szCs w:val="22"/>
        </w:rPr>
        <w:lastRenderedPageBreak/>
        <w:t>competent in the area(s) of engineering in which the person applying for assessment is being assessed, and</w:t>
      </w:r>
    </w:p>
    <w:p w14:paraId="00363B6D"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 xml:space="preserve">the procedures for – </w:t>
      </w:r>
    </w:p>
    <w:p w14:paraId="3B927228"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training assessors which, among other strategies, must require a trainee assessor to:</w:t>
      </w:r>
    </w:p>
    <w:p w14:paraId="7C322CCA" w14:textId="77777777" w:rsidR="00853D6B" w:rsidRPr="00853D6B" w:rsidRDefault="00853D6B" w:rsidP="001D4883">
      <w:pPr>
        <w:widowControl w:val="0"/>
        <w:numPr>
          <w:ilvl w:val="0"/>
          <w:numId w:val="22"/>
        </w:numPr>
        <w:suppressLineNumbers w:val="0"/>
        <w:overflowPunct/>
        <w:autoSpaceDE/>
        <w:autoSpaceDN/>
        <w:adjustRightInd/>
        <w:spacing w:before="0" w:after="20"/>
        <w:ind w:left="1843" w:hanging="425"/>
        <w:textAlignment w:val="auto"/>
        <w:rPr>
          <w:rFonts w:cs="Arial"/>
          <w:sz w:val="22"/>
          <w:szCs w:val="22"/>
        </w:rPr>
      </w:pPr>
      <w:r w:rsidRPr="7CA5BE43">
        <w:rPr>
          <w:rFonts w:cs="Arial"/>
          <w:sz w:val="22"/>
          <w:szCs w:val="22"/>
        </w:rPr>
        <w:t xml:space="preserve">satisfactorily perform a mock assessment/s, or </w:t>
      </w:r>
    </w:p>
    <w:p w14:paraId="2BED3BD1" w14:textId="77777777" w:rsidR="00853D6B" w:rsidRPr="00853D6B" w:rsidRDefault="00853D6B" w:rsidP="001D4883">
      <w:pPr>
        <w:widowControl w:val="0"/>
        <w:numPr>
          <w:ilvl w:val="0"/>
          <w:numId w:val="22"/>
        </w:numPr>
        <w:suppressLineNumbers w:val="0"/>
        <w:overflowPunct/>
        <w:autoSpaceDE/>
        <w:autoSpaceDN/>
        <w:adjustRightInd/>
        <w:spacing w:before="0" w:after="20"/>
        <w:ind w:left="1843" w:hanging="425"/>
        <w:textAlignment w:val="auto"/>
        <w:rPr>
          <w:rFonts w:cs="Arial"/>
          <w:sz w:val="22"/>
          <w:szCs w:val="22"/>
        </w:rPr>
      </w:pPr>
      <w:r w:rsidRPr="7CA5BE43">
        <w:rPr>
          <w:rFonts w:cs="Arial"/>
          <w:sz w:val="22"/>
          <w:szCs w:val="22"/>
        </w:rPr>
        <w:t xml:space="preserve">be supervised to conduct their first assessment/s, or </w:t>
      </w:r>
    </w:p>
    <w:p w14:paraId="471C9346" w14:textId="77777777" w:rsidR="00853D6B" w:rsidRPr="00853D6B" w:rsidRDefault="00853D6B" w:rsidP="001D4883">
      <w:pPr>
        <w:widowControl w:val="0"/>
        <w:numPr>
          <w:ilvl w:val="0"/>
          <w:numId w:val="22"/>
        </w:numPr>
        <w:suppressLineNumbers w:val="0"/>
        <w:overflowPunct/>
        <w:autoSpaceDE/>
        <w:autoSpaceDN/>
        <w:adjustRightInd/>
        <w:spacing w:before="0" w:after="20"/>
        <w:ind w:left="1843" w:hanging="425"/>
        <w:textAlignment w:val="auto"/>
        <w:rPr>
          <w:rFonts w:cs="Arial"/>
          <w:sz w:val="22"/>
          <w:szCs w:val="22"/>
        </w:rPr>
      </w:pPr>
      <w:r w:rsidRPr="7CA5BE43">
        <w:rPr>
          <w:rFonts w:cs="Arial"/>
          <w:sz w:val="22"/>
          <w:szCs w:val="22"/>
        </w:rPr>
        <w:t xml:space="preserve">conduct their first assessment/s jointly with an experienced assessor </w:t>
      </w:r>
    </w:p>
    <w:p w14:paraId="2E4AAFCF" w14:textId="77777777" w:rsidR="00853D6B" w:rsidRPr="00853D6B" w:rsidRDefault="00853D6B" w:rsidP="00A95983">
      <w:pPr>
        <w:widowControl w:val="0"/>
        <w:spacing w:before="0" w:after="60"/>
        <w:ind w:left="1276"/>
        <w:rPr>
          <w:rFonts w:cs="Arial"/>
          <w:sz w:val="22"/>
          <w:szCs w:val="22"/>
        </w:rPr>
      </w:pPr>
      <w:r w:rsidRPr="00853D6B">
        <w:rPr>
          <w:rFonts w:cs="Arial"/>
          <w:sz w:val="22"/>
          <w:szCs w:val="22"/>
        </w:rPr>
        <w:t>before being accredited as an assessor, and</w:t>
      </w:r>
    </w:p>
    <w:p w14:paraId="024767B4"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the procedure for accrediting assessors that will ensure they have the qualifications, competencies, and training necessary to conduct assessments in an independent and professional manner.</w:t>
      </w:r>
    </w:p>
    <w:p w14:paraId="08620D28"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14</w:t>
      </w:r>
      <w:r w:rsidRPr="00B06A18">
        <w:rPr>
          <w:rFonts w:cs="Arial"/>
          <w:b/>
          <w:bCs/>
          <w:sz w:val="28"/>
          <w:szCs w:val="28"/>
        </w:rPr>
        <w:tab/>
        <w:t>Adequate procedures for monitoring and improvement</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62887243" w14:textId="77777777" w:rsidTr="002511BB">
        <w:tc>
          <w:tcPr>
            <w:tcW w:w="9634" w:type="dxa"/>
          </w:tcPr>
          <w:p w14:paraId="349F63D1" w14:textId="77777777" w:rsidR="00853D6B" w:rsidRPr="00BA2831" w:rsidRDefault="00853D6B" w:rsidP="00B06A18">
            <w:pPr>
              <w:widowControl w:val="0"/>
              <w:spacing w:before="0"/>
              <w:rPr>
                <w:rFonts w:ascii="Arial" w:hAnsi="Arial" w:cs="Arial"/>
                <w:szCs w:val="22"/>
              </w:rPr>
            </w:pPr>
            <w:r w:rsidRPr="00BA2831">
              <w:rPr>
                <w:rFonts w:ascii="Arial" w:hAnsi="Arial" w:cs="Arial"/>
                <w:szCs w:val="22"/>
              </w:rPr>
              <w:t>An assessment scheme is suitable for approval if it has adequate procedures for monitoring and improving the assessment process carried out under the scheme.</w:t>
            </w:r>
          </w:p>
          <w:p w14:paraId="61C520CE" w14:textId="77777777" w:rsidR="00853D6B" w:rsidRPr="00D90D22" w:rsidRDefault="00853D6B" w:rsidP="00B06A18">
            <w:pPr>
              <w:widowControl w:val="0"/>
              <w:snapToGrid w:val="0"/>
              <w:spacing w:after="0"/>
              <w:rPr>
                <w:rFonts w:ascii="Arial" w:hAnsi="Arial" w:cs="Arial"/>
                <w:i/>
                <w:iCs/>
                <w:sz w:val="20"/>
                <w:szCs w:val="20"/>
              </w:rPr>
            </w:pPr>
            <w:r w:rsidRPr="00BA2831">
              <w:rPr>
                <w:rFonts w:ascii="Arial" w:hAnsi="Arial" w:cs="Arial"/>
                <w:sz w:val="20"/>
                <w:szCs w:val="20"/>
              </w:rPr>
              <w:t>Reference: Sub-section 34(d) of PER Act.</w:t>
            </w:r>
          </w:p>
        </w:tc>
      </w:tr>
    </w:tbl>
    <w:p w14:paraId="27945A65" w14:textId="77777777" w:rsidR="00853D6B" w:rsidRPr="00A95983" w:rsidRDefault="00853D6B" w:rsidP="00A95983">
      <w:pPr>
        <w:widowControl w:val="0"/>
        <w:tabs>
          <w:tab w:val="left" w:pos="567"/>
        </w:tabs>
        <w:spacing w:before="240"/>
        <w:rPr>
          <w:rFonts w:cs="Arial"/>
          <w:b/>
          <w:bCs/>
          <w:sz w:val="24"/>
        </w:rPr>
      </w:pPr>
      <w:r w:rsidRPr="00A95983">
        <w:rPr>
          <w:rFonts w:cs="Arial"/>
          <w:b/>
          <w:bCs/>
          <w:sz w:val="24"/>
        </w:rPr>
        <w:t>14.1</w:t>
      </w:r>
      <w:r w:rsidRPr="00A95983">
        <w:rPr>
          <w:rFonts w:cs="Arial"/>
          <w:b/>
          <w:bCs/>
          <w:sz w:val="24"/>
        </w:rPr>
        <w:tab/>
        <w:t>Assessment audits</w:t>
      </w:r>
    </w:p>
    <w:p w14:paraId="015C974F" w14:textId="77777777" w:rsidR="00853D6B" w:rsidRPr="00853D6B" w:rsidRDefault="00853D6B" w:rsidP="00853D6B">
      <w:pPr>
        <w:widowControl w:val="0"/>
        <w:rPr>
          <w:rFonts w:cs="Arial"/>
          <w:sz w:val="22"/>
          <w:szCs w:val="22"/>
        </w:rPr>
      </w:pPr>
      <w:r w:rsidRPr="00853D6B">
        <w:rPr>
          <w:rFonts w:cs="Arial"/>
          <w:sz w:val="22"/>
          <w:szCs w:val="22"/>
        </w:rPr>
        <w:t>An assessment scheme must require the assessment entity administering an approved scheme to audit at least 15 per cent of the assessments it undertakes each year. This audit program will provide a mechanism for monitoring the assessment process and ensuring that audits are conducted in accordance with the assessment scheme.</w:t>
      </w:r>
    </w:p>
    <w:p w14:paraId="5825512B" w14:textId="77777777" w:rsidR="00853D6B" w:rsidRPr="00853D6B" w:rsidRDefault="00853D6B" w:rsidP="00853D6B">
      <w:pPr>
        <w:widowControl w:val="0"/>
        <w:rPr>
          <w:rFonts w:cs="Arial"/>
          <w:sz w:val="22"/>
          <w:szCs w:val="22"/>
        </w:rPr>
      </w:pPr>
      <w:r w:rsidRPr="00853D6B">
        <w:rPr>
          <w:rFonts w:cs="Arial"/>
          <w:sz w:val="22"/>
          <w:szCs w:val="22"/>
        </w:rPr>
        <w:t>Assessment audits are subject to the same requirements for CPD audits set out in Table 3 in section 11.4 above:</w:t>
      </w:r>
    </w:p>
    <w:p w14:paraId="2AA7C38D" w14:textId="77777777" w:rsidR="00853D6B" w:rsidRPr="00853D6B" w:rsidRDefault="00853D6B" w:rsidP="001D4883">
      <w:pPr>
        <w:widowControl w:val="0"/>
        <w:numPr>
          <w:ilvl w:val="0"/>
          <w:numId w:val="31"/>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people should be selected for an assessment audit based on a combination of risk and random selection</w:t>
      </w:r>
    </w:p>
    <w:p w14:paraId="0105D0DE" w14:textId="77777777" w:rsidR="00853D6B" w:rsidRPr="00853D6B" w:rsidRDefault="00853D6B" w:rsidP="001D4883">
      <w:pPr>
        <w:widowControl w:val="0"/>
        <w:numPr>
          <w:ilvl w:val="0"/>
          <w:numId w:val="31"/>
        </w:numPr>
        <w:suppressLineNumbers w:val="0"/>
        <w:overflowPunct/>
        <w:autoSpaceDE/>
        <w:autoSpaceDN/>
        <w:adjustRightInd/>
        <w:spacing w:before="0"/>
        <w:contextualSpacing/>
        <w:textAlignment w:val="auto"/>
        <w:rPr>
          <w:rFonts w:cs="Arial"/>
          <w:sz w:val="22"/>
          <w:szCs w:val="22"/>
        </w:rPr>
      </w:pPr>
      <w:r w:rsidRPr="00853D6B">
        <w:rPr>
          <w:rFonts w:cs="Arial"/>
          <w:color w:val="262626"/>
          <w:sz w:val="22"/>
          <w:szCs w:val="22"/>
          <w:shd w:val="clear" w:color="auto" w:fill="FFFFFF"/>
        </w:rPr>
        <w:t>audits must be carried out by auditors (who may be an assessor) who are appropriately trained and accredited in conducting audits</w:t>
      </w:r>
      <w:r w:rsidRPr="00853D6B">
        <w:rPr>
          <w:rFonts w:cs="Arial"/>
          <w:sz w:val="22"/>
          <w:szCs w:val="22"/>
        </w:rPr>
        <w:t xml:space="preserve"> and accredited under the assessment scheme</w:t>
      </w:r>
    </w:p>
    <w:p w14:paraId="572A838D" w14:textId="77777777" w:rsidR="00853D6B" w:rsidRPr="00853D6B" w:rsidRDefault="00853D6B" w:rsidP="001D4883">
      <w:pPr>
        <w:widowControl w:val="0"/>
        <w:numPr>
          <w:ilvl w:val="0"/>
          <w:numId w:val="31"/>
        </w:numPr>
        <w:suppressLineNumbers w:val="0"/>
        <w:overflowPunct/>
        <w:autoSpaceDE/>
        <w:autoSpaceDN/>
        <w:adjustRightInd/>
        <w:spacing w:before="0"/>
        <w:contextualSpacing/>
        <w:textAlignment w:val="auto"/>
        <w:rPr>
          <w:rFonts w:cs="Arial"/>
          <w:sz w:val="22"/>
          <w:szCs w:val="22"/>
        </w:rPr>
      </w:pPr>
      <w:r w:rsidRPr="00853D6B">
        <w:rPr>
          <w:rFonts w:cs="Arial"/>
          <w:color w:val="262626"/>
          <w:sz w:val="22"/>
          <w:szCs w:val="22"/>
          <w:shd w:val="clear" w:color="auto" w:fill="FFFFFF"/>
        </w:rPr>
        <w:t>auditors must be required to make the same conflict of interest declaration as an assessor, see section 10.2 above, with respect to the person being audited and conducting an audit, and where a conflict of interest is declared, not be appointed to conduct the audit, and</w:t>
      </w:r>
    </w:p>
    <w:p w14:paraId="1505AD31" w14:textId="77777777" w:rsidR="00853D6B" w:rsidRPr="00853D6B" w:rsidRDefault="00853D6B" w:rsidP="001D4883">
      <w:pPr>
        <w:widowControl w:val="0"/>
        <w:numPr>
          <w:ilvl w:val="0"/>
          <w:numId w:val="31"/>
        </w:numPr>
        <w:suppressLineNumbers w:val="0"/>
        <w:overflowPunct/>
        <w:autoSpaceDE/>
        <w:autoSpaceDN/>
        <w:adjustRightInd/>
        <w:spacing w:before="0"/>
        <w:ind w:left="714" w:hanging="357"/>
        <w:textAlignment w:val="auto"/>
        <w:rPr>
          <w:rFonts w:cs="Arial"/>
          <w:color w:val="262626"/>
          <w:sz w:val="22"/>
          <w:szCs w:val="22"/>
          <w:shd w:val="clear" w:color="auto" w:fill="FFFFFF"/>
        </w:rPr>
      </w:pPr>
      <w:r w:rsidRPr="00853D6B">
        <w:rPr>
          <w:rFonts w:cs="Arial"/>
          <w:color w:val="262626"/>
          <w:sz w:val="22"/>
          <w:szCs w:val="22"/>
          <w:shd w:val="clear" w:color="auto" w:fill="FFFFFF"/>
        </w:rPr>
        <w:t>procedures must be in place for aggrieved people to apply for a review of the audit.</w:t>
      </w:r>
    </w:p>
    <w:p w14:paraId="15D1DE23" w14:textId="77777777" w:rsidR="00853D6B" w:rsidRPr="00853D6B" w:rsidRDefault="00853D6B" w:rsidP="00853D6B">
      <w:pPr>
        <w:widowControl w:val="0"/>
        <w:rPr>
          <w:rFonts w:cs="Arial"/>
          <w:sz w:val="22"/>
          <w:szCs w:val="22"/>
        </w:rPr>
      </w:pPr>
      <w:r w:rsidRPr="00853D6B">
        <w:rPr>
          <w:rFonts w:cs="Arial"/>
          <w:sz w:val="22"/>
          <w:szCs w:val="22"/>
        </w:rPr>
        <w:t>An assessment scheme must require the entity administering the approved scheme to report to the BLA on:</w:t>
      </w:r>
    </w:p>
    <w:p w14:paraId="2F439412" w14:textId="77777777" w:rsidR="00853D6B" w:rsidRPr="00853D6B" w:rsidRDefault="00853D6B" w:rsidP="001D4883">
      <w:pPr>
        <w:widowControl w:val="0"/>
        <w:numPr>
          <w:ilvl w:val="0"/>
          <w:numId w:val="31"/>
        </w:numPr>
        <w:suppressLineNumbers w:val="0"/>
        <w:overflowPunct/>
        <w:autoSpaceDE/>
        <w:autoSpaceDN/>
        <w:adjustRightInd/>
        <w:spacing w:before="0"/>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how assessments were selected for audit</w:t>
      </w:r>
    </w:p>
    <w:p w14:paraId="4E944896" w14:textId="4533DE9F" w:rsidR="00853D6B" w:rsidRDefault="00853D6B" w:rsidP="001D4883">
      <w:pPr>
        <w:widowControl w:val="0"/>
        <w:numPr>
          <w:ilvl w:val="0"/>
          <w:numId w:val="31"/>
        </w:numPr>
        <w:suppressLineNumbers w:val="0"/>
        <w:overflowPunct/>
        <w:autoSpaceDE/>
        <w:autoSpaceDN/>
        <w:adjustRightInd/>
        <w:spacing w:before="0"/>
        <w:contextualSpacing/>
        <w:textAlignment w:val="auto"/>
        <w:rPr>
          <w:rFonts w:cs="Arial"/>
          <w:color w:val="262626"/>
          <w:sz w:val="22"/>
          <w:szCs w:val="22"/>
          <w:shd w:val="clear" w:color="auto" w:fill="FFFFFF"/>
        </w:rPr>
      </w:pPr>
      <w:r w:rsidRPr="00853D6B">
        <w:rPr>
          <w:rFonts w:cs="Arial"/>
          <w:color w:val="262626"/>
          <w:sz w:val="22"/>
          <w:szCs w:val="22"/>
          <w:shd w:val="clear" w:color="auto" w:fill="FFFFFF"/>
        </w:rPr>
        <w:t xml:space="preserve">the number of audits undertaken, and </w:t>
      </w:r>
    </w:p>
    <w:p w14:paraId="29B1785D" w14:textId="77777777" w:rsidR="00853D6B" w:rsidRPr="00853D6B" w:rsidRDefault="00853D6B" w:rsidP="001D4883">
      <w:pPr>
        <w:widowControl w:val="0"/>
        <w:numPr>
          <w:ilvl w:val="0"/>
          <w:numId w:val="31"/>
        </w:numPr>
        <w:suppressLineNumbers w:val="0"/>
        <w:overflowPunct/>
        <w:autoSpaceDE/>
        <w:autoSpaceDN/>
        <w:adjustRightInd/>
        <w:spacing w:before="0"/>
        <w:ind w:left="714" w:hanging="357"/>
        <w:textAlignment w:val="auto"/>
        <w:rPr>
          <w:rFonts w:cs="Arial"/>
          <w:color w:val="262626"/>
          <w:sz w:val="22"/>
          <w:szCs w:val="22"/>
          <w:shd w:val="clear" w:color="auto" w:fill="FFFFFF"/>
        </w:rPr>
      </w:pPr>
      <w:r w:rsidRPr="00853D6B">
        <w:rPr>
          <w:rFonts w:cs="Arial"/>
          <w:color w:val="262626"/>
          <w:sz w:val="22"/>
          <w:szCs w:val="22"/>
          <w:shd w:val="clear" w:color="auto" w:fill="FFFFFF"/>
        </w:rPr>
        <w:t>the results of the audits including where an application:</w:t>
      </w:r>
    </w:p>
    <w:p w14:paraId="18634168"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00853D6B">
        <w:rPr>
          <w:rFonts w:cs="Arial"/>
          <w:color w:val="262626"/>
          <w:sz w:val="22"/>
          <w:szCs w:val="22"/>
          <w:shd w:val="clear" w:color="auto" w:fill="FFFFFF"/>
        </w:rPr>
        <w:t xml:space="preserve">was found to not have the required qualifications and experience including </w:t>
      </w:r>
      <w:r w:rsidRPr="00853D6B">
        <w:rPr>
          <w:rFonts w:cs="Arial"/>
          <w:sz w:val="22"/>
          <w:szCs w:val="22"/>
        </w:rPr>
        <w:t>because</w:t>
      </w:r>
      <w:r w:rsidRPr="00853D6B">
        <w:rPr>
          <w:rFonts w:cs="Arial"/>
          <w:color w:val="262626"/>
          <w:sz w:val="22"/>
          <w:szCs w:val="22"/>
          <w:shd w:val="clear" w:color="auto" w:fill="FFFFFF"/>
        </w:rPr>
        <w:t xml:space="preserve"> of</w:t>
      </w:r>
      <w:r w:rsidRPr="00853D6B">
        <w:rPr>
          <w:rFonts w:cs="Arial"/>
          <w:sz w:val="22"/>
          <w:szCs w:val="22"/>
        </w:rPr>
        <w:t xml:space="preserve"> fraud, dishonesty, deception, or similar conduct, or </w:t>
      </w:r>
    </w:p>
    <w:p w14:paraId="32D10068"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color w:val="262626"/>
          <w:sz w:val="22"/>
          <w:szCs w:val="22"/>
          <w:shd w:val="clear" w:color="auto" w:fill="FFFFFF"/>
        </w:rPr>
      </w:pPr>
      <w:r w:rsidRPr="7CA5BE43">
        <w:rPr>
          <w:rFonts w:cs="Arial"/>
          <w:sz w:val="22"/>
          <w:szCs w:val="22"/>
        </w:rPr>
        <w:t>there are other concerns with the assessment.</w:t>
      </w:r>
    </w:p>
    <w:p w14:paraId="4C0A745C" w14:textId="77777777" w:rsidR="00853D6B" w:rsidRPr="00A95983" w:rsidRDefault="00853D6B" w:rsidP="00853D6B">
      <w:pPr>
        <w:widowControl w:val="0"/>
        <w:tabs>
          <w:tab w:val="left" w:pos="567"/>
        </w:tabs>
        <w:spacing w:before="240"/>
        <w:rPr>
          <w:rFonts w:cs="Arial"/>
          <w:b/>
          <w:bCs/>
          <w:sz w:val="24"/>
        </w:rPr>
      </w:pPr>
      <w:r w:rsidRPr="00A95983">
        <w:rPr>
          <w:rFonts w:cs="Arial"/>
          <w:b/>
          <w:bCs/>
          <w:sz w:val="24"/>
        </w:rPr>
        <w:t>14.2</w:t>
      </w:r>
      <w:r w:rsidRPr="00A95983">
        <w:rPr>
          <w:rFonts w:cs="Arial"/>
          <w:b/>
          <w:bCs/>
          <w:sz w:val="24"/>
        </w:rPr>
        <w:tab/>
        <w:t>Scheme review</w:t>
      </w:r>
    </w:p>
    <w:p w14:paraId="481ECE74" w14:textId="0701FBD6" w:rsidR="00853D6B" w:rsidRDefault="00853D6B" w:rsidP="00853D6B">
      <w:pPr>
        <w:widowControl w:val="0"/>
        <w:rPr>
          <w:rFonts w:cs="Arial"/>
          <w:sz w:val="22"/>
          <w:szCs w:val="22"/>
        </w:rPr>
      </w:pPr>
      <w:r w:rsidRPr="00853D6B">
        <w:rPr>
          <w:rFonts w:cs="Arial"/>
          <w:sz w:val="22"/>
          <w:szCs w:val="22"/>
        </w:rPr>
        <w:t>An assessment scheme must require the assessment entity administering the approved scheme to review its administration of the scheme every year and identify potential areas for improvement, and to report the outcome of the review to the BLA within six months after 30 June each year.</w:t>
      </w:r>
    </w:p>
    <w:p w14:paraId="7226EC6C" w14:textId="77777777" w:rsidR="00CE029B" w:rsidRDefault="00CE029B" w:rsidP="00853D6B">
      <w:pPr>
        <w:widowControl w:val="0"/>
        <w:rPr>
          <w:rFonts w:cs="Arial"/>
          <w:sz w:val="22"/>
          <w:szCs w:val="22"/>
        </w:rPr>
      </w:pPr>
    </w:p>
    <w:p w14:paraId="60E31A98"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lastRenderedPageBreak/>
        <w:t>15</w:t>
      </w:r>
      <w:r w:rsidRPr="00B06A18">
        <w:rPr>
          <w:rFonts w:cs="Arial"/>
          <w:b/>
          <w:bCs/>
          <w:sz w:val="28"/>
          <w:szCs w:val="28"/>
        </w:rPr>
        <w:tab/>
        <w:t xml:space="preserve">Financial </w:t>
      </w:r>
      <w:proofErr w:type="gramStart"/>
      <w:r w:rsidRPr="00B06A18">
        <w:rPr>
          <w:rFonts w:cs="Arial"/>
          <w:b/>
          <w:bCs/>
          <w:sz w:val="28"/>
          <w:szCs w:val="28"/>
        </w:rPr>
        <w:t>capacity</w:t>
      </w:r>
      <w:proofErr w:type="gramEnd"/>
    </w:p>
    <w:tbl>
      <w:tblPr>
        <w:tblStyle w:val="TableGrid30"/>
        <w:tblW w:w="9682"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82"/>
      </w:tblGrid>
      <w:tr w:rsidR="00853D6B" w:rsidRPr="00853D6B" w14:paraId="31D1B4D2" w14:textId="77777777" w:rsidTr="002511BB">
        <w:tc>
          <w:tcPr>
            <w:tcW w:w="9682" w:type="dxa"/>
          </w:tcPr>
          <w:p w14:paraId="03802CFD" w14:textId="77777777" w:rsidR="00853D6B" w:rsidRPr="00BA2831" w:rsidRDefault="00853D6B" w:rsidP="00B06A18">
            <w:pPr>
              <w:widowControl w:val="0"/>
              <w:snapToGrid w:val="0"/>
              <w:spacing w:before="0"/>
              <w:rPr>
                <w:rFonts w:ascii="Arial" w:hAnsi="Arial" w:cs="Arial"/>
                <w:szCs w:val="22"/>
              </w:rPr>
            </w:pPr>
            <w:r w:rsidRPr="00BA2831">
              <w:rPr>
                <w:rFonts w:ascii="Arial" w:hAnsi="Arial" w:cs="Arial"/>
                <w:szCs w:val="22"/>
              </w:rPr>
              <w:t>An assessment scheme is suitable for approval if the assessment entity conducting the scheme has the financial capacity and facilities to conduct assessments of qualifications and competencies.</w:t>
            </w:r>
          </w:p>
          <w:p w14:paraId="674A8B5F" w14:textId="77777777" w:rsidR="00853D6B" w:rsidRPr="00D90D22" w:rsidRDefault="00853D6B" w:rsidP="00B06A18">
            <w:pPr>
              <w:widowControl w:val="0"/>
              <w:snapToGrid w:val="0"/>
              <w:spacing w:after="0"/>
              <w:rPr>
                <w:rFonts w:ascii="Arial" w:hAnsi="Arial" w:cs="Arial"/>
                <w:i/>
                <w:iCs/>
                <w:sz w:val="20"/>
                <w:szCs w:val="20"/>
              </w:rPr>
            </w:pPr>
            <w:r w:rsidRPr="00BA2831">
              <w:rPr>
                <w:rFonts w:ascii="Arial" w:hAnsi="Arial" w:cs="Arial"/>
                <w:sz w:val="20"/>
                <w:szCs w:val="20"/>
              </w:rPr>
              <w:t>Reference: Sub-section 34(h) of PER Act.</w:t>
            </w:r>
          </w:p>
        </w:tc>
      </w:tr>
    </w:tbl>
    <w:p w14:paraId="5512B90D" w14:textId="77777777" w:rsidR="00853D6B" w:rsidRPr="00853D6B" w:rsidRDefault="00853D6B" w:rsidP="00853D6B">
      <w:pPr>
        <w:widowControl w:val="0"/>
        <w:spacing w:before="240"/>
        <w:rPr>
          <w:rFonts w:cs="Arial"/>
          <w:sz w:val="22"/>
          <w:szCs w:val="22"/>
        </w:rPr>
      </w:pPr>
      <w:r w:rsidRPr="00853D6B">
        <w:rPr>
          <w:rFonts w:cs="Arial"/>
          <w:sz w:val="22"/>
          <w:szCs w:val="22"/>
        </w:rPr>
        <w:t>An assessment entity applying for approval, variation or renewal of an assessment scheme must provide the following information with its application:</w:t>
      </w:r>
    </w:p>
    <w:p w14:paraId="4A51FC9E"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financial statements for the last three financial years for the entity that will fund the assessment scheme and that will receive the fees relating to the scheme</w:t>
      </w:r>
    </w:p>
    <w:p w14:paraId="46550B85"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 xml:space="preserve">how the assessment scheme will be funded on an ongoing basis including the –  </w:t>
      </w:r>
    </w:p>
    <w:p w14:paraId="47A7CA27" w14:textId="77777777" w:rsidR="00853D6B" w:rsidRPr="00853D6B" w:rsidRDefault="00853D6B" w:rsidP="001D4883">
      <w:pPr>
        <w:widowControl w:val="0"/>
        <w:numPr>
          <w:ilvl w:val="0"/>
          <w:numId w:val="21"/>
        </w:numPr>
        <w:suppressLineNumbers w:val="0"/>
        <w:overflowPunct/>
        <w:autoSpaceDE/>
        <w:autoSpaceDN/>
        <w:adjustRightInd/>
        <w:spacing w:before="0" w:after="0"/>
        <w:ind w:left="1276" w:hanging="425"/>
        <w:textAlignment w:val="auto"/>
        <w:rPr>
          <w:rFonts w:cs="Arial"/>
          <w:sz w:val="22"/>
          <w:szCs w:val="22"/>
        </w:rPr>
      </w:pPr>
      <w:r w:rsidRPr="7CA5BE43">
        <w:rPr>
          <w:rFonts w:cs="Arial"/>
          <w:sz w:val="22"/>
          <w:szCs w:val="22"/>
        </w:rPr>
        <w:t>administration of applications (such as receiving applications, verifying identity and qualification requirements, and allocating applications to assessors)</w:t>
      </w:r>
    </w:p>
    <w:p w14:paraId="0B031609" w14:textId="77777777" w:rsidR="00853D6B" w:rsidRPr="00853D6B" w:rsidRDefault="00853D6B" w:rsidP="001D4883">
      <w:pPr>
        <w:widowControl w:val="0"/>
        <w:numPr>
          <w:ilvl w:val="0"/>
          <w:numId w:val="21"/>
        </w:numPr>
        <w:suppressLineNumbers w:val="0"/>
        <w:overflowPunct/>
        <w:autoSpaceDE/>
        <w:autoSpaceDN/>
        <w:adjustRightInd/>
        <w:spacing w:before="0" w:after="0"/>
        <w:ind w:left="1276" w:hanging="425"/>
        <w:textAlignment w:val="auto"/>
        <w:rPr>
          <w:rFonts w:cs="Arial"/>
          <w:sz w:val="22"/>
          <w:szCs w:val="22"/>
        </w:rPr>
      </w:pPr>
      <w:r w:rsidRPr="7CA5BE43">
        <w:rPr>
          <w:rFonts w:cs="Arial"/>
          <w:sz w:val="22"/>
          <w:szCs w:val="22"/>
        </w:rPr>
        <w:t>training and employment of assessors</w:t>
      </w:r>
    </w:p>
    <w:p w14:paraId="1070FEE9" w14:textId="77777777" w:rsidR="00853D6B" w:rsidRPr="00853D6B" w:rsidRDefault="00853D6B" w:rsidP="001D4883">
      <w:pPr>
        <w:widowControl w:val="0"/>
        <w:numPr>
          <w:ilvl w:val="0"/>
          <w:numId w:val="21"/>
        </w:numPr>
        <w:suppressLineNumbers w:val="0"/>
        <w:overflowPunct/>
        <w:autoSpaceDE/>
        <w:autoSpaceDN/>
        <w:adjustRightInd/>
        <w:spacing w:before="0" w:after="0"/>
        <w:ind w:left="1276" w:hanging="425"/>
        <w:textAlignment w:val="auto"/>
        <w:rPr>
          <w:rFonts w:cs="Arial"/>
          <w:sz w:val="22"/>
          <w:szCs w:val="22"/>
        </w:rPr>
      </w:pPr>
      <w:r w:rsidRPr="7CA5BE43">
        <w:rPr>
          <w:rFonts w:cs="Arial"/>
          <w:sz w:val="22"/>
          <w:szCs w:val="22"/>
        </w:rPr>
        <w:t xml:space="preserve">monitoring and improvement of the scheme, and </w:t>
      </w:r>
    </w:p>
    <w:p w14:paraId="59EFE77E" w14:textId="77777777" w:rsidR="00853D6B" w:rsidRPr="00853D6B" w:rsidRDefault="00853D6B" w:rsidP="001D4883">
      <w:pPr>
        <w:widowControl w:val="0"/>
        <w:numPr>
          <w:ilvl w:val="0"/>
          <w:numId w:val="21"/>
        </w:numPr>
        <w:suppressLineNumbers w:val="0"/>
        <w:overflowPunct/>
        <w:autoSpaceDE/>
        <w:autoSpaceDN/>
        <w:adjustRightInd/>
        <w:spacing w:before="0" w:after="60"/>
        <w:ind w:left="1276" w:hanging="425"/>
        <w:textAlignment w:val="auto"/>
        <w:rPr>
          <w:rFonts w:cs="Arial"/>
          <w:sz w:val="22"/>
          <w:szCs w:val="22"/>
        </w:rPr>
      </w:pPr>
      <w:r w:rsidRPr="7CA5BE43">
        <w:rPr>
          <w:rFonts w:cs="Arial"/>
          <w:sz w:val="22"/>
          <w:szCs w:val="22"/>
        </w:rPr>
        <w:t>CPD and assessment audit requirements of the scheme</w:t>
      </w:r>
    </w:p>
    <w:p w14:paraId="6390A51D"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the number of assessors currently available as well as the number of administrative staff who will receive and process applications and the time they will allocate to these duties</w:t>
      </w:r>
    </w:p>
    <w:p w14:paraId="3F1B294B"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the location of assessment and administrative staff i.e. in Victoria, other Australian states and territories or overseas, and</w:t>
      </w:r>
    </w:p>
    <w:p w14:paraId="100C0155"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for applications for renewal or variation of a scheme only – the number of people assessed under your current assessment scheme in the last three years (and any past trends and predicted trends in the number of people assessed and how future demands will be met).</w:t>
      </w:r>
    </w:p>
    <w:p w14:paraId="379BE09D" w14:textId="77777777" w:rsidR="00853D6B" w:rsidRPr="00853D6B" w:rsidRDefault="00853D6B" w:rsidP="00853D6B">
      <w:pPr>
        <w:widowControl w:val="0"/>
        <w:rPr>
          <w:rFonts w:cs="Arial"/>
          <w:sz w:val="22"/>
          <w:szCs w:val="22"/>
        </w:rPr>
      </w:pPr>
      <w:r w:rsidRPr="00853D6B">
        <w:rPr>
          <w:rFonts w:cs="Arial"/>
          <w:sz w:val="22"/>
          <w:szCs w:val="22"/>
        </w:rPr>
        <w:t>Note: This information should be included in the application for approval but not in the assessment scheme.</w:t>
      </w:r>
    </w:p>
    <w:p w14:paraId="7204AC7E"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16</w:t>
      </w:r>
      <w:r w:rsidRPr="00B06A18">
        <w:rPr>
          <w:rFonts w:cs="Arial"/>
          <w:b/>
          <w:bCs/>
          <w:sz w:val="28"/>
          <w:szCs w:val="28"/>
        </w:rPr>
        <w:tab/>
        <w:t xml:space="preserve">Proven </w:t>
      </w:r>
      <w:proofErr w:type="gramStart"/>
      <w:r w:rsidRPr="00B06A18">
        <w:rPr>
          <w:rFonts w:cs="Arial"/>
          <w:b/>
          <w:bCs/>
          <w:sz w:val="28"/>
          <w:szCs w:val="28"/>
        </w:rPr>
        <w:t>capacity</w:t>
      </w:r>
      <w:proofErr w:type="gramEnd"/>
      <w:r w:rsidRPr="00B06A18">
        <w:rPr>
          <w:rFonts w:cs="Arial"/>
          <w:b/>
          <w:bCs/>
          <w:sz w:val="28"/>
          <w:szCs w:val="28"/>
        </w:rPr>
        <w:t xml:space="preserve"> to undertake assessments</w:t>
      </w:r>
    </w:p>
    <w:tbl>
      <w:tblPr>
        <w:tblStyle w:val="TableGrid30"/>
        <w:tblW w:w="9634" w:type="dxa"/>
        <w:tblBorders>
          <w:insideH w:val="none" w:sz="0" w:space="0" w:color="auto"/>
          <w:insideV w:val="none" w:sz="0" w:space="0" w:color="auto"/>
        </w:tblBorders>
        <w:tblCellMar>
          <w:top w:w="113" w:type="dxa"/>
          <w:bottom w:w="113" w:type="dxa"/>
        </w:tblCellMar>
        <w:tblLook w:val="04A0" w:firstRow="1" w:lastRow="0" w:firstColumn="1" w:lastColumn="0" w:noHBand="0" w:noVBand="1"/>
      </w:tblPr>
      <w:tblGrid>
        <w:gridCol w:w="9634"/>
      </w:tblGrid>
      <w:tr w:rsidR="00853D6B" w:rsidRPr="00853D6B" w14:paraId="3E848890" w14:textId="77777777" w:rsidTr="007745FA">
        <w:tc>
          <w:tcPr>
            <w:tcW w:w="9634" w:type="dxa"/>
          </w:tcPr>
          <w:p w14:paraId="385A4639" w14:textId="77777777" w:rsidR="00853D6B" w:rsidRPr="00BA2831" w:rsidRDefault="00853D6B" w:rsidP="00B06A18">
            <w:pPr>
              <w:widowControl w:val="0"/>
              <w:snapToGrid w:val="0"/>
              <w:spacing w:before="0"/>
              <w:rPr>
                <w:rFonts w:ascii="Arial" w:hAnsi="Arial" w:cs="Arial"/>
                <w:szCs w:val="22"/>
              </w:rPr>
            </w:pPr>
            <w:r w:rsidRPr="00BA2831">
              <w:rPr>
                <w:rFonts w:ascii="Arial" w:hAnsi="Arial" w:cs="Arial"/>
                <w:szCs w:val="22"/>
              </w:rPr>
              <w:t>An assessment scheme is suitable for approval if the assessment entity conducting the scheme has a proven capacity to undertake independent and authoritative assessments in a timely manner.</w:t>
            </w:r>
          </w:p>
          <w:p w14:paraId="7A44DAA3" w14:textId="77777777" w:rsidR="00853D6B" w:rsidRPr="00D90D22" w:rsidRDefault="00853D6B" w:rsidP="00B06A18">
            <w:pPr>
              <w:widowControl w:val="0"/>
              <w:snapToGrid w:val="0"/>
              <w:spacing w:after="0"/>
              <w:rPr>
                <w:rFonts w:ascii="Arial" w:hAnsi="Arial" w:cs="Arial"/>
                <w:i/>
                <w:iCs/>
                <w:sz w:val="20"/>
                <w:szCs w:val="20"/>
              </w:rPr>
            </w:pPr>
            <w:r w:rsidRPr="00BA2831">
              <w:rPr>
                <w:rFonts w:ascii="Arial" w:hAnsi="Arial" w:cs="Arial"/>
                <w:sz w:val="20"/>
                <w:szCs w:val="20"/>
              </w:rPr>
              <w:t>Reference: Sub-section 34(i) of the PER Act.</w:t>
            </w:r>
          </w:p>
        </w:tc>
      </w:tr>
    </w:tbl>
    <w:p w14:paraId="7D77E522" w14:textId="77777777" w:rsidR="00853D6B" w:rsidRPr="00853D6B" w:rsidRDefault="00853D6B" w:rsidP="00853D6B">
      <w:pPr>
        <w:widowControl w:val="0"/>
        <w:spacing w:before="240"/>
        <w:rPr>
          <w:rFonts w:cs="Arial"/>
          <w:sz w:val="22"/>
          <w:szCs w:val="22"/>
        </w:rPr>
      </w:pPr>
      <w:r w:rsidRPr="00853D6B">
        <w:rPr>
          <w:rFonts w:cs="Arial"/>
          <w:sz w:val="22"/>
          <w:szCs w:val="22"/>
        </w:rPr>
        <w:t>An assessment scheme must require an assessment entity administering the approved scheme to:</w:t>
      </w:r>
    </w:p>
    <w:p w14:paraId="7B9E4DF9"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assess a person applying for assessment within 90 days of receiving their application for assessment, and</w:t>
      </w:r>
    </w:p>
    <w:p w14:paraId="032236C8" w14:textId="77777777" w:rsidR="00853D6B" w:rsidRPr="00853D6B" w:rsidRDefault="00853D6B" w:rsidP="001D4883">
      <w:pPr>
        <w:widowControl w:val="0"/>
        <w:numPr>
          <w:ilvl w:val="0"/>
          <w:numId w:val="18"/>
        </w:numPr>
        <w:suppressLineNumbers w:val="0"/>
        <w:overflowPunct/>
        <w:autoSpaceDE/>
        <w:autoSpaceDN/>
        <w:adjustRightInd/>
        <w:spacing w:before="0"/>
        <w:ind w:left="714" w:hanging="357"/>
        <w:textAlignment w:val="auto"/>
        <w:rPr>
          <w:rFonts w:cs="Arial"/>
          <w:sz w:val="22"/>
          <w:szCs w:val="22"/>
        </w:rPr>
      </w:pPr>
      <w:r w:rsidRPr="7CA5BE43">
        <w:rPr>
          <w:rFonts w:cs="Arial"/>
          <w:sz w:val="22"/>
          <w:szCs w:val="22"/>
        </w:rPr>
        <w:t xml:space="preserve">have the capacity and ability to quickly resource its assessment functions, including sourcing and training any new assessors, to meet any unexpected increases in future demand for assessments. </w:t>
      </w:r>
    </w:p>
    <w:p w14:paraId="529C4ABB"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17</w:t>
      </w:r>
      <w:r w:rsidRPr="00B06A18">
        <w:rPr>
          <w:rFonts w:cs="Arial"/>
          <w:b/>
          <w:bCs/>
          <w:sz w:val="28"/>
          <w:szCs w:val="28"/>
        </w:rPr>
        <w:tab/>
        <w:t>Other administrative requirements</w:t>
      </w:r>
    </w:p>
    <w:p w14:paraId="50EBCAFE" w14:textId="77777777" w:rsidR="00853D6B" w:rsidRPr="00853D6B" w:rsidRDefault="00853D6B" w:rsidP="00853D6B">
      <w:pPr>
        <w:widowControl w:val="0"/>
        <w:rPr>
          <w:rFonts w:cs="Arial"/>
          <w:sz w:val="22"/>
          <w:szCs w:val="22"/>
        </w:rPr>
      </w:pPr>
      <w:r w:rsidRPr="00853D6B">
        <w:rPr>
          <w:rFonts w:cs="Arial"/>
          <w:sz w:val="22"/>
          <w:szCs w:val="22"/>
        </w:rPr>
        <w:t>An assessment scheme must require that:</w:t>
      </w:r>
    </w:p>
    <w:p w14:paraId="00D741B4" w14:textId="5A48E777" w:rsid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the identity of a person applying for assessment is verified using a recognised 100-points identification check</w:t>
      </w:r>
    </w:p>
    <w:p w14:paraId="39E4A05D" w14:textId="77777777" w:rsidR="00CE029B" w:rsidRPr="00853D6B" w:rsidRDefault="00CE029B" w:rsidP="00CE029B">
      <w:pPr>
        <w:widowControl w:val="0"/>
        <w:suppressLineNumbers w:val="0"/>
        <w:overflowPunct/>
        <w:autoSpaceDE/>
        <w:autoSpaceDN/>
        <w:adjustRightInd/>
        <w:spacing w:before="0" w:after="60"/>
        <w:ind w:left="714"/>
        <w:textAlignment w:val="auto"/>
        <w:rPr>
          <w:rFonts w:cs="Arial"/>
          <w:sz w:val="22"/>
          <w:szCs w:val="22"/>
        </w:rPr>
      </w:pPr>
    </w:p>
    <w:p w14:paraId="5D00382F"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lastRenderedPageBreak/>
        <w:t>personal information collected by conducting assessments is held and managed by the assessment entity in accordance with the Victorian </w:t>
      </w:r>
      <w:r w:rsidRPr="7CA5BE43">
        <w:rPr>
          <w:rFonts w:cs="Arial"/>
          <w:i/>
          <w:iCs/>
          <w:sz w:val="22"/>
          <w:szCs w:val="22"/>
        </w:rPr>
        <w:t>Privacy and Data Protection Act 2014</w:t>
      </w:r>
      <w:r w:rsidRPr="7CA5BE43">
        <w:rPr>
          <w:rFonts w:cs="Arial"/>
          <w:sz w:val="22"/>
          <w:szCs w:val="22"/>
        </w:rPr>
        <w:t>, the Victorian </w:t>
      </w:r>
      <w:r w:rsidRPr="7CA5BE43">
        <w:rPr>
          <w:rFonts w:cs="Arial"/>
          <w:i/>
          <w:iCs/>
          <w:sz w:val="22"/>
          <w:szCs w:val="22"/>
        </w:rPr>
        <w:t xml:space="preserve">Health Records Act 2001, the National privacy Principles </w:t>
      </w:r>
      <w:r w:rsidRPr="7CA5BE43">
        <w:rPr>
          <w:rFonts w:cs="Arial"/>
          <w:sz w:val="22"/>
          <w:szCs w:val="22"/>
        </w:rPr>
        <w:t>contained in schedule 3 of the Commonwealth Privacy Act 1988 and other relevant laws</w:t>
      </w:r>
    </w:p>
    <w:p w14:paraId="6C7839D7" w14:textId="77777777" w:rsidR="00853D6B" w:rsidRPr="00853D6B" w:rsidRDefault="00853D6B" w:rsidP="001D4883">
      <w:pPr>
        <w:widowControl w:val="0"/>
        <w:numPr>
          <w:ilvl w:val="0"/>
          <w:numId w:val="18"/>
        </w:numPr>
        <w:suppressLineNumbers w:val="0"/>
        <w:overflowPunct/>
        <w:autoSpaceDE/>
        <w:autoSpaceDN/>
        <w:adjustRightInd/>
        <w:spacing w:before="0" w:after="60"/>
        <w:ind w:left="714" w:hanging="357"/>
        <w:textAlignment w:val="auto"/>
        <w:rPr>
          <w:rFonts w:cs="Arial"/>
          <w:sz w:val="22"/>
          <w:szCs w:val="22"/>
        </w:rPr>
      </w:pPr>
      <w:r w:rsidRPr="7CA5BE43">
        <w:rPr>
          <w:rFonts w:cs="Arial"/>
          <w:sz w:val="22"/>
          <w:szCs w:val="22"/>
        </w:rPr>
        <w:t>copies of documents requiring certification are certified by an appropriately authorised person, and</w:t>
      </w:r>
    </w:p>
    <w:p w14:paraId="5B4FDF72" w14:textId="77777777" w:rsidR="00853D6B" w:rsidRPr="00853D6B" w:rsidRDefault="00853D6B" w:rsidP="001D4883">
      <w:pPr>
        <w:widowControl w:val="0"/>
        <w:numPr>
          <w:ilvl w:val="0"/>
          <w:numId w:val="18"/>
        </w:numPr>
        <w:suppressLineNumbers w:val="0"/>
        <w:overflowPunct/>
        <w:autoSpaceDE/>
        <w:autoSpaceDN/>
        <w:adjustRightInd/>
        <w:spacing w:before="0"/>
        <w:contextualSpacing/>
        <w:textAlignment w:val="auto"/>
        <w:rPr>
          <w:rFonts w:cs="Arial"/>
          <w:sz w:val="22"/>
          <w:szCs w:val="22"/>
        </w:rPr>
      </w:pPr>
      <w:r w:rsidRPr="7CA5BE43">
        <w:rPr>
          <w:rFonts w:cs="Arial"/>
          <w:sz w:val="22"/>
          <w:szCs w:val="22"/>
        </w:rPr>
        <w:t>people applying for assessment who have documents in a language other than English, provide those documents translated into English in accordance with the following guidelines:</w:t>
      </w:r>
    </w:p>
    <w:p w14:paraId="223BF973" w14:textId="77777777" w:rsidR="00853D6B" w:rsidRPr="00853D6B" w:rsidRDefault="00853D6B" w:rsidP="001D4883">
      <w:pPr>
        <w:widowControl w:val="0"/>
        <w:numPr>
          <w:ilvl w:val="0"/>
          <w:numId w:val="21"/>
        </w:numPr>
        <w:suppressLineNumbers w:val="0"/>
        <w:overflowPunct/>
        <w:autoSpaceDE/>
        <w:autoSpaceDN/>
        <w:adjustRightInd/>
        <w:spacing w:before="0" w:after="20"/>
        <w:ind w:left="1276" w:hanging="425"/>
        <w:textAlignment w:val="auto"/>
        <w:rPr>
          <w:rFonts w:cs="Arial"/>
          <w:sz w:val="22"/>
          <w:szCs w:val="22"/>
        </w:rPr>
      </w:pPr>
      <w:r w:rsidRPr="7CA5BE43">
        <w:rPr>
          <w:rFonts w:cs="Arial"/>
          <w:sz w:val="22"/>
          <w:szCs w:val="22"/>
        </w:rPr>
        <w:t xml:space="preserve">if the documents are translated within Australia the translator must be accredited by the National Accreditation Authority for Translators and Interpreters (NAATI) – </w:t>
      </w:r>
      <w:hyperlink r:id="rId24">
        <w:r w:rsidRPr="7CA5BE43">
          <w:rPr>
            <w:rFonts w:cs="Arial"/>
            <w:color w:val="0000FF"/>
            <w:sz w:val="22"/>
            <w:szCs w:val="22"/>
            <w:u w:val="single"/>
          </w:rPr>
          <w:t>www.naati.com.au</w:t>
        </w:r>
      </w:hyperlink>
      <w:r w:rsidRPr="7CA5BE43">
        <w:rPr>
          <w:rFonts w:cs="Arial"/>
          <w:sz w:val="22"/>
          <w:szCs w:val="22"/>
        </w:rPr>
        <w:t xml:space="preserve"> – the Australian Institute for Interpreters and Translators (AUSIT) Directory of Translators provides a current list of qualified, active AUSIT members who have NAATI accreditation in translating at  </w:t>
      </w:r>
      <w:hyperlink r:id="rId25">
        <w:r w:rsidRPr="7CA5BE43">
          <w:rPr>
            <w:rFonts w:cs="Arial"/>
            <w:color w:val="0000FF"/>
            <w:sz w:val="22"/>
            <w:szCs w:val="22"/>
            <w:u w:val="single"/>
          </w:rPr>
          <w:t>www.ausit.org</w:t>
        </w:r>
      </w:hyperlink>
      <w:r w:rsidRPr="7CA5BE43">
        <w:rPr>
          <w:rFonts w:cs="Arial"/>
          <w:sz w:val="22"/>
          <w:szCs w:val="22"/>
        </w:rPr>
        <w:t>, and</w:t>
      </w:r>
    </w:p>
    <w:p w14:paraId="71DD6CDE" w14:textId="77777777" w:rsidR="00853D6B" w:rsidRPr="00853D6B" w:rsidRDefault="00853D6B" w:rsidP="001D4883">
      <w:pPr>
        <w:widowControl w:val="0"/>
        <w:numPr>
          <w:ilvl w:val="0"/>
          <w:numId w:val="21"/>
        </w:numPr>
        <w:suppressLineNumbers w:val="0"/>
        <w:overflowPunct/>
        <w:autoSpaceDE/>
        <w:autoSpaceDN/>
        <w:adjustRightInd/>
        <w:spacing w:before="0"/>
        <w:ind w:left="1276" w:hanging="425"/>
        <w:contextualSpacing/>
        <w:textAlignment w:val="auto"/>
        <w:rPr>
          <w:rFonts w:cs="Arial"/>
          <w:sz w:val="22"/>
          <w:szCs w:val="22"/>
        </w:rPr>
      </w:pPr>
      <w:r w:rsidRPr="7CA5BE43">
        <w:rPr>
          <w:rFonts w:cs="Arial"/>
          <w:sz w:val="22"/>
          <w:szCs w:val="22"/>
        </w:rPr>
        <w:t xml:space="preserve">if the documents are translated in a country outside Australia the translator must be approved by the authority in the country where the translation was made – the International Federation of Translators (IFT) at </w:t>
      </w:r>
      <w:hyperlink r:id="rId26">
        <w:r w:rsidRPr="7CA5BE43">
          <w:rPr>
            <w:rFonts w:cs="Arial"/>
            <w:color w:val="0000FF"/>
            <w:sz w:val="22"/>
            <w:szCs w:val="22"/>
            <w:u w:val="single"/>
          </w:rPr>
          <w:t>https://www.fit-ift.org/</w:t>
        </w:r>
      </w:hyperlink>
      <w:r w:rsidRPr="7CA5BE43">
        <w:rPr>
          <w:rFonts w:cs="Arial"/>
          <w:sz w:val="22"/>
          <w:szCs w:val="22"/>
        </w:rPr>
        <w:t xml:space="preserve"> provides a list of translation associations, some approved by authorities to provide certified translation.</w:t>
      </w:r>
    </w:p>
    <w:p w14:paraId="56A67469" w14:textId="77777777" w:rsidR="00853D6B" w:rsidRPr="00853D6B" w:rsidRDefault="00853D6B" w:rsidP="00853D6B">
      <w:pPr>
        <w:widowControl w:val="0"/>
        <w:spacing w:after="160"/>
        <w:rPr>
          <w:rFonts w:cs="Arial"/>
          <w:b/>
          <w:bCs/>
          <w:color w:val="009CA6"/>
          <w:sz w:val="32"/>
          <w:szCs w:val="32"/>
        </w:rPr>
      </w:pPr>
      <w:r w:rsidRPr="00853D6B">
        <w:rPr>
          <w:rFonts w:cs="Arial"/>
          <w:b/>
          <w:bCs/>
          <w:color w:val="009CA6"/>
          <w:sz w:val="32"/>
          <w:szCs w:val="32"/>
        </w:rPr>
        <w:br w:type="page"/>
      </w:r>
    </w:p>
    <w:p w14:paraId="4ACCD269" w14:textId="77777777" w:rsidR="00853D6B" w:rsidRPr="00B06A18" w:rsidRDefault="00853D6B" w:rsidP="00853D6B">
      <w:pPr>
        <w:widowControl w:val="0"/>
        <w:spacing w:before="480" w:after="240"/>
        <w:rPr>
          <w:rFonts w:cs="Arial"/>
          <w:b/>
          <w:bCs/>
          <w:sz w:val="32"/>
          <w:szCs w:val="32"/>
        </w:rPr>
      </w:pPr>
      <w:r w:rsidRPr="00B06A18">
        <w:rPr>
          <w:rFonts w:cs="Arial"/>
          <w:b/>
          <w:bCs/>
          <w:sz w:val="32"/>
          <w:szCs w:val="32"/>
        </w:rPr>
        <w:lastRenderedPageBreak/>
        <w:t>Part C – Requirements and arrangements following approval</w:t>
      </w:r>
    </w:p>
    <w:p w14:paraId="2EB0E00F" w14:textId="77777777" w:rsidR="00853D6B" w:rsidRPr="00B06A18" w:rsidRDefault="00853D6B" w:rsidP="00853D6B">
      <w:pPr>
        <w:widowControl w:val="0"/>
        <w:spacing w:before="240" w:after="240"/>
        <w:ind w:left="567" w:hanging="567"/>
        <w:rPr>
          <w:rFonts w:cs="Arial"/>
          <w:b/>
          <w:bCs/>
          <w:sz w:val="28"/>
          <w:szCs w:val="28"/>
        </w:rPr>
      </w:pPr>
      <w:bookmarkStart w:id="26" w:name="_Hlk45631772"/>
      <w:r w:rsidRPr="00B06A18">
        <w:rPr>
          <w:rFonts w:cs="Arial"/>
          <w:b/>
          <w:bCs/>
          <w:sz w:val="28"/>
          <w:szCs w:val="28"/>
        </w:rPr>
        <w:t>18</w:t>
      </w:r>
      <w:r w:rsidRPr="00B06A18">
        <w:rPr>
          <w:rFonts w:cs="Arial"/>
          <w:b/>
          <w:bCs/>
          <w:sz w:val="28"/>
          <w:szCs w:val="28"/>
        </w:rPr>
        <w:tab/>
        <w:t>Publication of an approved scheme</w:t>
      </w:r>
    </w:p>
    <w:p w14:paraId="52907817" w14:textId="77777777" w:rsidR="00853D6B" w:rsidRPr="00853D6B" w:rsidRDefault="00853D6B" w:rsidP="00853D6B">
      <w:pPr>
        <w:widowControl w:val="0"/>
        <w:rPr>
          <w:rFonts w:cs="Arial"/>
          <w:color w:val="000000" w:themeColor="text1"/>
          <w:sz w:val="22"/>
          <w:szCs w:val="22"/>
        </w:rPr>
      </w:pPr>
      <w:bookmarkStart w:id="27" w:name="_Hlk47280971"/>
      <w:bookmarkEnd w:id="26"/>
      <w:r w:rsidRPr="00853D6B">
        <w:rPr>
          <w:rFonts w:cs="Arial"/>
          <w:color w:val="000000" w:themeColor="text1"/>
          <w:sz w:val="22"/>
          <w:szCs w:val="22"/>
        </w:rPr>
        <w:t xml:space="preserve">An assessment entity must publish an approved assessment scheme and any conditions imposed on the approval on its website within 14 days of approval of the scheme. The approved scheme and any conditions must remain published on the assessment entity’s website for the term of the period of approval of the assessment scheme. </w:t>
      </w:r>
    </w:p>
    <w:bookmarkEnd w:id="27"/>
    <w:p w14:paraId="0B5BDFA1"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19</w:t>
      </w:r>
      <w:r w:rsidRPr="00B06A18">
        <w:rPr>
          <w:rFonts w:cs="Arial"/>
          <w:b/>
          <w:bCs/>
          <w:sz w:val="28"/>
          <w:szCs w:val="28"/>
        </w:rPr>
        <w:tab/>
        <w:t>Varying an approved scheme</w:t>
      </w:r>
    </w:p>
    <w:p w14:paraId="5E9ECBB9" w14:textId="77777777" w:rsidR="00853D6B" w:rsidRPr="00853D6B" w:rsidRDefault="00853D6B" w:rsidP="00853D6B">
      <w:pPr>
        <w:widowControl w:val="0"/>
        <w:rPr>
          <w:rFonts w:cs="Arial"/>
          <w:sz w:val="22"/>
          <w:szCs w:val="22"/>
        </w:rPr>
      </w:pPr>
      <w:r w:rsidRPr="00853D6B">
        <w:rPr>
          <w:rFonts w:cs="Arial"/>
          <w:sz w:val="22"/>
          <w:szCs w:val="22"/>
        </w:rPr>
        <w:t>An assessment entity must not vary an approved scheme unless the variation has been approved by the BLA.</w:t>
      </w:r>
    </w:p>
    <w:p w14:paraId="0CFA66CE"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20</w:t>
      </w:r>
      <w:r w:rsidRPr="00B06A18">
        <w:rPr>
          <w:rFonts w:cs="Arial"/>
          <w:b/>
          <w:bCs/>
          <w:sz w:val="28"/>
          <w:szCs w:val="28"/>
        </w:rPr>
        <w:tab/>
        <w:t xml:space="preserve">Record keeping </w:t>
      </w:r>
    </w:p>
    <w:p w14:paraId="7D46A434" w14:textId="77777777" w:rsidR="00853D6B" w:rsidRPr="00853D6B" w:rsidRDefault="00853D6B" w:rsidP="00853D6B">
      <w:pPr>
        <w:widowControl w:val="0"/>
        <w:rPr>
          <w:rFonts w:cs="Arial"/>
          <w:color w:val="000000" w:themeColor="text1"/>
          <w:sz w:val="22"/>
          <w:szCs w:val="22"/>
        </w:rPr>
      </w:pPr>
      <w:r w:rsidRPr="00853D6B">
        <w:rPr>
          <w:rFonts w:cs="Arial"/>
          <w:color w:val="000000" w:themeColor="text1"/>
          <w:sz w:val="22"/>
          <w:szCs w:val="22"/>
        </w:rPr>
        <w:t>As assessment entity must keep sufficient records of its activities under an approved assessment scheme to enable its operations to be audited for compliance with that scheme from time to time for or on behalf of the BLA.</w:t>
      </w:r>
    </w:p>
    <w:p w14:paraId="1A166803"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 xml:space="preserve">21 </w:t>
      </w:r>
      <w:r w:rsidRPr="00B06A18">
        <w:rPr>
          <w:rFonts w:cs="Arial"/>
          <w:b/>
          <w:bCs/>
          <w:sz w:val="28"/>
          <w:szCs w:val="28"/>
        </w:rPr>
        <w:tab/>
        <w:t>Audits of assessment entity</w:t>
      </w:r>
    </w:p>
    <w:p w14:paraId="68A0FE26" w14:textId="77777777" w:rsidR="00853D6B" w:rsidRPr="00853D6B" w:rsidRDefault="00853D6B" w:rsidP="00853D6B">
      <w:pPr>
        <w:widowControl w:val="0"/>
        <w:rPr>
          <w:rFonts w:cs="Arial"/>
          <w:sz w:val="22"/>
          <w:szCs w:val="22"/>
        </w:rPr>
      </w:pPr>
      <w:bookmarkStart w:id="28" w:name="_Hlk47281075"/>
      <w:r w:rsidRPr="00853D6B">
        <w:rPr>
          <w:rFonts w:cs="Arial"/>
          <w:sz w:val="22"/>
          <w:szCs w:val="22"/>
        </w:rPr>
        <w:t>An assessment entity must agree to submit to audits of its compliance with its approved assessment scheme when requested to do so by or on behalf of the BLA.</w:t>
      </w:r>
    </w:p>
    <w:p w14:paraId="0342E774" w14:textId="77777777" w:rsidR="00853D6B" w:rsidRPr="00853D6B" w:rsidRDefault="00853D6B" w:rsidP="00853D6B">
      <w:pPr>
        <w:widowControl w:val="0"/>
        <w:spacing w:after="240"/>
        <w:rPr>
          <w:rFonts w:cs="Arial"/>
          <w:sz w:val="22"/>
          <w:szCs w:val="22"/>
        </w:rPr>
      </w:pPr>
      <w:r w:rsidRPr="00853D6B">
        <w:rPr>
          <w:rFonts w:cs="Arial"/>
          <w:sz w:val="22"/>
          <w:szCs w:val="22"/>
        </w:rPr>
        <w:t>Audits may be conducted at any time. An assessment entity should expect to be audited at least twice during the period of approval of their assessment scheme. An assessment entity must make its best effort to cooperate with the auditor.</w:t>
      </w:r>
    </w:p>
    <w:bookmarkEnd w:id="28"/>
    <w:p w14:paraId="38B5F2FB" w14:textId="77777777"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22</w:t>
      </w:r>
      <w:r w:rsidRPr="00B06A18">
        <w:rPr>
          <w:rFonts w:cs="Arial"/>
          <w:b/>
          <w:bCs/>
          <w:sz w:val="28"/>
          <w:szCs w:val="28"/>
        </w:rPr>
        <w:tab/>
        <w:t xml:space="preserve">Suspending or cancelling an assessment scheme </w:t>
      </w:r>
    </w:p>
    <w:p w14:paraId="3737569C" w14:textId="77777777" w:rsidR="00853D6B" w:rsidRPr="00853D6B" w:rsidRDefault="00853D6B" w:rsidP="00853D6B">
      <w:pPr>
        <w:widowControl w:val="0"/>
        <w:rPr>
          <w:rFonts w:cs="Arial"/>
          <w:color w:val="000000" w:themeColor="text1"/>
          <w:sz w:val="22"/>
          <w:szCs w:val="22"/>
        </w:rPr>
      </w:pPr>
      <w:r w:rsidRPr="00853D6B">
        <w:rPr>
          <w:rFonts w:cs="Arial"/>
          <w:color w:val="000000" w:themeColor="text1"/>
          <w:sz w:val="22"/>
          <w:szCs w:val="22"/>
        </w:rPr>
        <w:t>The grounds on which the BLA may suspend or cancel the approval of an assessment scheme are listed in section 47 of the Act and include:</w:t>
      </w:r>
    </w:p>
    <w:p w14:paraId="61027DD4" w14:textId="77777777" w:rsidR="00853D6B" w:rsidRPr="00853D6B" w:rsidRDefault="00853D6B" w:rsidP="001D4883">
      <w:pPr>
        <w:widowControl w:val="0"/>
        <w:numPr>
          <w:ilvl w:val="0"/>
          <w:numId w:val="32"/>
        </w:numPr>
        <w:suppressLineNumbers w:val="0"/>
        <w:overflowPunct/>
        <w:autoSpaceDE/>
        <w:autoSpaceDN/>
        <w:adjustRightInd/>
        <w:snapToGrid w:val="0"/>
        <w:spacing w:before="0"/>
        <w:ind w:left="714" w:hanging="357"/>
        <w:contextualSpacing/>
        <w:textAlignment w:val="auto"/>
        <w:rPr>
          <w:rFonts w:cs="Arial"/>
          <w:color w:val="000000" w:themeColor="text1"/>
          <w:sz w:val="22"/>
          <w:szCs w:val="22"/>
        </w:rPr>
      </w:pPr>
      <w:r w:rsidRPr="7CA5BE43">
        <w:rPr>
          <w:rFonts w:cs="Arial"/>
          <w:color w:val="000000" w:themeColor="text1"/>
          <w:sz w:val="22"/>
          <w:szCs w:val="22"/>
        </w:rPr>
        <w:t>the approval was granted because of a materially false or misleading representation or declaration</w:t>
      </w:r>
    </w:p>
    <w:p w14:paraId="37A22215" w14:textId="77777777" w:rsidR="00853D6B" w:rsidRPr="00853D6B" w:rsidRDefault="00853D6B" w:rsidP="001D4883">
      <w:pPr>
        <w:widowControl w:val="0"/>
        <w:numPr>
          <w:ilvl w:val="0"/>
          <w:numId w:val="32"/>
        </w:numPr>
        <w:suppressLineNumbers w:val="0"/>
        <w:overflowPunct/>
        <w:autoSpaceDE/>
        <w:autoSpaceDN/>
        <w:adjustRightInd/>
        <w:snapToGrid w:val="0"/>
        <w:spacing w:before="0"/>
        <w:ind w:left="714" w:hanging="357"/>
        <w:contextualSpacing/>
        <w:textAlignment w:val="auto"/>
        <w:rPr>
          <w:rFonts w:cs="Arial"/>
          <w:color w:val="000000" w:themeColor="text1"/>
          <w:sz w:val="22"/>
          <w:szCs w:val="22"/>
        </w:rPr>
      </w:pPr>
      <w:r w:rsidRPr="7CA5BE43">
        <w:rPr>
          <w:rFonts w:cs="Arial"/>
          <w:color w:val="000000" w:themeColor="text1"/>
          <w:sz w:val="22"/>
          <w:szCs w:val="22"/>
        </w:rPr>
        <w:t>the assessment scheme stops being suitable for approval, or</w:t>
      </w:r>
    </w:p>
    <w:p w14:paraId="620240F7" w14:textId="77777777" w:rsidR="00853D6B" w:rsidRPr="00853D6B" w:rsidRDefault="00853D6B" w:rsidP="001D4883">
      <w:pPr>
        <w:widowControl w:val="0"/>
        <w:numPr>
          <w:ilvl w:val="0"/>
          <w:numId w:val="32"/>
        </w:numPr>
        <w:suppressLineNumbers w:val="0"/>
        <w:overflowPunct/>
        <w:autoSpaceDE/>
        <w:autoSpaceDN/>
        <w:adjustRightInd/>
        <w:snapToGrid w:val="0"/>
        <w:spacing w:before="0"/>
        <w:ind w:left="714" w:hanging="357"/>
        <w:contextualSpacing/>
        <w:textAlignment w:val="auto"/>
        <w:rPr>
          <w:rFonts w:cs="Arial"/>
          <w:color w:val="000000" w:themeColor="text1"/>
          <w:sz w:val="22"/>
          <w:szCs w:val="22"/>
        </w:rPr>
      </w:pPr>
      <w:r w:rsidRPr="7CA5BE43">
        <w:rPr>
          <w:rFonts w:cs="Arial"/>
          <w:color w:val="000000" w:themeColor="text1"/>
          <w:sz w:val="22"/>
          <w:szCs w:val="22"/>
        </w:rPr>
        <w:t>the assessment entity has –</w:t>
      </w:r>
    </w:p>
    <w:p w14:paraId="0B832C8F" w14:textId="77777777" w:rsidR="00853D6B" w:rsidRPr="00853D6B" w:rsidRDefault="00853D6B" w:rsidP="001D4883">
      <w:pPr>
        <w:widowControl w:val="0"/>
        <w:numPr>
          <w:ilvl w:val="0"/>
          <w:numId w:val="33"/>
        </w:numPr>
        <w:suppressLineNumbers w:val="0"/>
        <w:overflowPunct/>
        <w:autoSpaceDE/>
        <w:autoSpaceDN/>
        <w:adjustRightInd/>
        <w:snapToGrid w:val="0"/>
        <w:spacing w:before="0"/>
        <w:ind w:left="1134" w:hanging="425"/>
        <w:contextualSpacing/>
        <w:textAlignment w:val="auto"/>
        <w:rPr>
          <w:rFonts w:cs="Arial"/>
          <w:color w:val="000000" w:themeColor="text1"/>
          <w:sz w:val="22"/>
          <w:szCs w:val="22"/>
        </w:rPr>
      </w:pPr>
      <w:r w:rsidRPr="7CA5BE43">
        <w:rPr>
          <w:rFonts w:cs="Arial"/>
          <w:color w:val="000000" w:themeColor="text1"/>
          <w:sz w:val="22"/>
          <w:szCs w:val="22"/>
        </w:rPr>
        <w:t xml:space="preserve">intentionally or recklessly assessed an applicant for registration as having the required qualifications or competencies </w:t>
      </w:r>
    </w:p>
    <w:p w14:paraId="425121D9" w14:textId="77777777" w:rsidR="00853D6B" w:rsidRPr="00853D6B" w:rsidRDefault="00853D6B" w:rsidP="001D4883">
      <w:pPr>
        <w:widowControl w:val="0"/>
        <w:numPr>
          <w:ilvl w:val="0"/>
          <w:numId w:val="33"/>
        </w:numPr>
        <w:suppressLineNumbers w:val="0"/>
        <w:overflowPunct/>
        <w:autoSpaceDE/>
        <w:autoSpaceDN/>
        <w:adjustRightInd/>
        <w:snapToGrid w:val="0"/>
        <w:spacing w:before="0"/>
        <w:ind w:left="1134" w:hanging="425"/>
        <w:contextualSpacing/>
        <w:textAlignment w:val="auto"/>
        <w:rPr>
          <w:rFonts w:cs="Arial"/>
          <w:color w:val="000000" w:themeColor="text1"/>
          <w:sz w:val="22"/>
          <w:szCs w:val="22"/>
        </w:rPr>
      </w:pPr>
      <w:r w:rsidRPr="7CA5BE43">
        <w:rPr>
          <w:rFonts w:cs="Arial"/>
          <w:color w:val="000000" w:themeColor="text1"/>
          <w:sz w:val="22"/>
          <w:szCs w:val="22"/>
        </w:rPr>
        <w:t>contravened a condition of the approval, or</w:t>
      </w:r>
    </w:p>
    <w:p w14:paraId="3D8C48A4" w14:textId="77777777" w:rsidR="00853D6B" w:rsidRPr="00853D6B" w:rsidRDefault="00853D6B" w:rsidP="001D4883">
      <w:pPr>
        <w:widowControl w:val="0"/>
        <w:numPr>
          <w:ilvl w:val="0"/>
          <w:numId w:val="33"/>
        </w:numPr>
        <w:suppressLineNumbers w:val="0"/>
        <w:overflowPunct/>
        <w:autoSpaceDE/>
        <w:autoSpaceDN/>
        <w:adjustRightInd/>
        <w:snapToGrid w:val="0"/>
        <w:spacing w:before="0"/>
        <w:ind w:left="1134" w:hanging="425"/>
        <w:textAlignment w:val="auto"/>
        <w:rPr>
          <w:rFonts w:cs="Arial"/>
          <w:color w:val="000000" w:themeColor="text1"/>
          <w:sz w:val="22"/>
          <w:szCs w:val="22"/>
        </w:rPr>
      </w:pPr>
      <w:r w:rsidRPr="7CA5BE43">
        <w:rPr>
          <w:rFonts w:cs="Arial"/>
          <w:color w:val="000000" w:themeColor="text1"/>
          <w:sz w:val="22"/>
          <w:szCs w:val="22"/>
        </w:rPr>
        <w:t>contravened a provision of the PER Act.</w:t>
      </w:r>
    </w:p>
    <w:p w14:paraId="49CB8801" w14:textId="77777777" w:rsidR="00853D6B" w:rsidRPr="00853D6B" w:rsidRDefault="00853D6B" w:rsidP="00853D6B">
      <w:pPr>
        <w:widowControl w:val="0"/>
        <w:spacing w:after="240"/>
        <w:rPr>
          <w:rFonts w:cs="Arial"/>
          <w:sz w:val="22"/>
          <w:szCs w:val="22"/>
        </w:rPr>
      </w:pPr>
      <w:bookmarkStart w:id="29" w:name="_Hlk47281192"/>
      <w:r w:rsidRPr="00853D6B">
        <w:rPr>
          <w:rFonts w:cs="Arial"/>
          <w:sz w:val="22"/>
          <w:szCs w:val="22"/>
        </w:rPr>
        <w:t>The process for determining whether there are grounds to suspend or cancel the approval of an assessment scheme are detailed in sections 48 to 51 of the PER Act.</w:t>
      </w:r>
    </w:p>
    <w:bookmarkEnd w:id="29"/>
    <w:p w14:paraId="202D72B2" w14:textId="77777777" w:rsidR="00853D6B" w:rsidRPr="00853D6B" w:rsidRDefault="00853D6B" w:rsidP="00853D6B">
      <w:pPr>
        <w:widowControl w:val="0"/>
        <w:spacing w:after="160"/>
        <w:rPr>
          <w:rFonts w:cs="Arial"/>
          <w:b/>
          <w:bCs/>
          <w:color w:val="009CA6"/>
          <w:sz w:val="32"/>
          <w:szCs w:val="32"/>
        </w:rPr>
      </w:pPr>
      <w:r w:rsidRPr="00853D6B">
        <w:rPr>
          <w:rFonts w:cs="Arial"/>
          <w:b/>
          <w:bCs/>
          <w:color w:val="009CA6"/>
          <w:sz w:val="32"/>
          <w:szCs w:val="32"/>
        </w:rPr>
        <w:br w:type="page"/>
      </w:r>
    </w:p>
    <w:p w14:paraId="0A95D276" w14:textId="77777777" w:rsidR="00853D6B" w:rsidRPr="00B06A18" w:rsidRDefault="00853D6B" w:rsidP="00853D6B">
      <w:pPr>
        <w:widowControl w:val="0"/>
        <w:spacing w:before="480" w:after="240"/>
        <w:rPr>
          <w:rFonts w:cs="Arial"/>
          <w:b/>
          <w:bCs/>
          <w:sz w:val="32"/>
          <w:szCs w:val="32"/>
        </w:rPr>
      </w:pPr>
      <w:r w:rsidRPr="00B06A18">
        <w:rPr>
          <w:rFonts w:cs="Arial"/>
          <w:b/>
          <w:bCs/>
          <w:sz w:val="32"/>
          <w:szCs w:val="32"/>
        </w:rPr>
        <w:lastRenderedPageBreak/>
        <w:t>Part D – Checklists of key requirements</w:t>
      </w:r>
    </w:p>
    <w:p w14:paraId="30B7AA65" w14:textId="683DFB0A" w:rsidR="00853D6B" w:rsidRPr="00B06A18" w:rsidRDefault="00853D6B" w:rsidP="00853D6B">
      <w:pPr>
        <w:widowControl w:val="0"/>
        <w:spacing w:before="240" w:after="240"/>
        <w:ind w:left="567" w:hanging="567"/>
        <w:rPr>
          <w:rFonts w:cs="Arial"/>
          <w:b/>
          <w:bCs/>
          <w:sz w:val="28"/>
          <w:szCs w:val="28"/>
        </w:rPr>
      </w:pPr>
      <w:r w:rsidRPr="00B06A18">
        <w:rPr>
          <w:rFonts w:cs="Arial"/>
          <w:b/>
          <w:bCs/>
          <w:sz w:val="28"/>
          <w:szCs w:val="28"/>
        </w:rPr>
        <w:t>2</w:t>
      </w:r>
      <w:r w:rsidR="00B06A18">
        <w:rPr>
          <w:rFonts w:cs="Arial"/>
          <w:b/>
          <w:bCs/>
          <w:sz w:val="28"/>
          <w:szCs w:val="28"/>
        </w:rPr>
        <w:t>3</w:t>
      </w:r>
      <w:r w:rsidRPr="00B06A18">
        <w:rPr>
          <w:rFonts w:cs="Arial"/>
          <w:b/>
          <w:bCs/>
          <w:sz w:val="28"/>
          <w:szCs w:val="28"/>
        </w:rPr>
        <w:tab/>
        <w:t>Checklist for an application for approval</w:t>
      </w:r>
    </w:p>
    <w:tbl>
      <w:tblPr>
        <w:tblStyle w:val="TableGrid30"/>
        <w:tblW w:w="9639" w:type="dxa"/>
        <w:tblBorders>
          <w:top w:val="single" w:sz="4" w:space="0" w:color="009CA6"/>
          <w:left w:val="single" w:sz="4" w:space="0" w:color="009CA6"/>
          <w:bottom w:val="single" w:sz="4" w:space="0" w:color="009CA6"/>
          <w:right w:val="single" w:sz="4" w:space="0" w:color="009CA6"/>
          <w:insideH w:val="single" w:sz="4" w:space="0" w:color="009CA6"/>
          <w:insideV w:val="single" w:sz="4" w:space="0" w:color="009CA6"/>
        </w:tblBorders>
        <w:tblCellMar>
          <w:top w:w="28" w:type="dxa"/>
          <w:left w:w="85" w:type="dxa"/>
          <w:bottom w:w="28" w:type="dxa"/>
          <w:right w:w="85" w:type="dxa"/>
        </w:tblCellMar>
        <w:tblLook w:val="04A0" w:firstRow="1" w:lastRow="0" w:firstColumn="1" w:lastColumn="0" w:noHBand="0" w:noVBand="1"/>
      </w:tblPr>
      <w:tblGrid>
        <w:gridCol w:w="8647"/>
        <w:gridCol w:w="992"/>
      </w:tblGrid>
      <w:tr w:rsidR="00853D6B" w:rsidRPr="00853D6B" w14:paraId="1F30340D" w14:textId="77777777" w:rsidTr="007745FA">
        <w:tc>
          <w:tcPr>
            <w:tcW w:w="8647" w:type="dxa"/>
            <w:tcBorders>
              <w:top w:val="nil"/>
              <w:left w:val="nil"/>
              <w:bottom w:val="nil"/>
              <w:right w:val="single" w:sz="4" w:space="0" w:color="auto"/>
            </w:tcBorders>
            <w:vAlign w:val="center"/>
          </w:tcPr>
          <w:p w14:paraId="1110C102"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sz w:val="20"/>
                <w:szCs w:val="20"/>
              </w:rPr>
            </w:pPr>
            <w:r w:rsidRPr="00853D6B">
              <w:rPr>
                <w:rFonts w:ascii="Arial" w:hAnsi="Arial" w:cs="Arial"/>
                <w:sz w:val="20"/>
                <w:szCs w:val="20"/>
              </w:rPr>
              <w:t>Includes your business name and contact details - telephone and email address for enquiries, postal address and website address.</w:t>
            </w:r>
          </w:p>
        </w:tc>
        <w:tc>
          <w:tcPr>
            <w:tcW w:w="992" w:type="dxa"/>
            <w:tcBorders>
              <w:top w:val="single" w:sz="4" w:space="0" w:color="auto"/>
              <w:left w:val="single" w:sz="4" w:space="0" w:color="auto"/>
              <w:bottom w:val="single" w:sz="4" w:space="0" w:color="auto"/>
              <w:right w:val="single" w:sz="4" w:space="0" w:color="auto"/>
            </w:tcBorders>
            <w:vAlign w:val="center"/>
          </w:tcPr>
          <w:p w14:paraId="4AC914CF"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5366D8D3" w14:textId="77777777" w:rsidTr="007745FA">
        <w:tc>
          <w:tcPr>
            <w:tcW w:w="8647" w:type="dxa"/>
            <w:tcBorders>
              <w:top w:val="nil"/>
              <w:left w:val="nil"/>
              <w:bottom w:val="nil"/>
              <w:right w:val="single" w:sz="4" w:space="0" w:color="auto"/>
            </w:tcBorders>
            <w:vAlign w:val="center"/>
          </w:tcPr>
          <w:p w14:paraId="17498AF3"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sz w:val="20"/>
                <w:szCs w:val="20"/>
              </w:rPr>
            </w:pPr>
            <w:r w:rsidRPr="00853D6B">
              <w:rPr>
                <w:rFonts w:ascii="Arial" w:hAnsi="Arial" w:cs="Arial"/>
                <w:color w:val="000000" w:themeColor="text1"/>
                <w:sz w:val="20"/>
                <w:szCs w:val="20"/>
              </w:rPr>
              <w:t>Lists the area/s of engineering covered by the proposed assessment scheme (structural, civil, electrical, mechanical and/or fire safety) and states whether the scheme will cover registration and endorsements.</w:t>
            </w:r>
          </w:p>
        </w:tc>
        <w:tc>
          <w:tcPr>
            <w:tcW w:w="992" w:type="dxa"/>
            <w:tcBorders>
              <w:top w:val="single" w:sz="4" w:space="0" w:color="auto"/>
              <w:left w:val="single" w:sz="4" w:space="0" w:color="auto"/>
              <w:bottom w:val="single" w:sz="4" w:space="0" w:color="auto"/>
              <w:right w:val="single" w:sz="4" w:space="0" w:color="auto"/>
            </w:tcBorders>
            <w:vAlign w:val="center"/>
          </w:tcPr>
          <w:p w14:paraId="7B6456E7"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11DD612D" w14:textId="77777777" w:rsidTr="007745FA">
        <w:tc>
          <w:tcPr>
            <w:tcW w:w="8647" w:type="dxa"/>
            <w:tcBorders>
              <w:top w:val="nil"/>
              <w:left w:val="nil"/>
              <w:bottom w:val="nil"/>
              <w:right w:val="single" w:sz="4" w:space="0" w:color="auto"/>
            </w:tcBorders>
            <w:vAlign w:val="center"/>
          </w:tcPr>
          <w:p w14:paraId="2B98E8B3"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color w:val="000000" w:themeColor="text1"/>
                <w:sz w:val="20"/>
                <w:szCs w:val="20"/>
              </w:rPr>
            </w:pPr>
            <w:r w:rsidRPr="00853D6B">
              <w:rPr>
                <w:rFonts w:ascii="Arial" w:hAnsi="Arial" w:cs="Arial"/>
                <w:sz w:val="20"/>
                <w:szCs w:val="20"/>
              </w:rPr>
              <w:t xml:space="preserve">Provides enough information to enable the BLA to decide an application for approval. </w:t>
            </w:r>
          </w:p>
        </w:tc>
        <w:tc>
          <w:tcPr>
            <w:tcW w:w="992" w:type="dxa"/>
            <w:tcBorders>
              <w:top w:val="single" w:sz="4" w:space="0" w:color="auto"/>
              <w:left w:val="single" w:sz="4" w:space="0" w:color="auto"/>
              <w:bottom w:val="single" w:sz="4" w:space="0" w:color="auto"/>
              <w:right w:val="single" w:sz="4" w:space="0" w:color="auto"/>
            </w:tcBorders>
            <w:vAlign w:val="center"/>
          </w:tcPr>
          <w:p w14:paraId="2423F0E6"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14A7F376" w14:textId="77777777" w:rsidTr="007745FA">
        <w:tc>
          <w:tcPr>
            <w:tcW w:w="8647" w:type="dxa"/>
            <w:tcBorders>
              <w:top w:val="nil"/>
              <w:left w:val="nil"/>
              <w:bottom w:val="nil"/>
              <w:right w:val="single" w:sz="4" w:space="0" w:color="auto"/>
            </w:tcBorders>
            <w:vAlign w:val="center"/>
          </w:tcPr>
          <w:p w14:paraId="74E5C8F8"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color w:val="000000" w:themeColor="text1"/>
                <w:sz w:val="20"/>
                <w:szCs w:val="20"/>
              </w:rPr>
            </w:pPr>
            <w:r w:rsidRPr="00853D6B">
              <w:rPr>
                <w:rFonts w:ascii="Arial" w:hAnsi="Arial" w:cs="Arial"/>
                <w:sz w:val="20"/>
                <w:szCs w:val="20"/>
              </w:rPr>
              <w:t>Attaches a copy of the proposed assessment scheme or variation proposed to an approved assessment scheme.</w:t>
            </w:r>
          </w:p>
        </w:tc>
        <w:tc>
          <w:tcPr>
            <w:tcW w:w="992" w:type="dxa"/>
            <w:tcBorders>
              <w:top w:val="single" w:sz="4" w:space="0" w:color="auto"/>
              <w:left w:val="single" w:sz="4" w:space="0" w:color="auto"/>
              <w:bottom w:val="single" w:sz="4" w:space="0" w:color="auto"/>
              <w:right w:val="single" w:sz="4" w:space="0" w:color="auto"/>
            </w:tcBorders>
            <w:vAlign w:val="center"/>
          </w:tcPr>
          <w:p w14:paraId="2E5BD931"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5F8148E5" w14:textId="77777777" w:rsidTr="007745FA">
        <w:tc>
          <w:tcPr>
            <w:tcW w:w="8647" w:type="dxa"/>
            <w:tcBorders>
              <w:top w:val="nil"/>
              <w:left w:val="nil"/>
              <w:bottom w:val="nil"/>
              <w:right w:val="single" w:sz="4" w:space="0" w:color="auto"/>
            </w:tcBorders>
            <w:vAlign w:val="center"/>
          </w:tcPr>
          <w:p w14:paraId="0A33B45C"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color w:val="000000" w:themeColor="text1"/>
                <w:sz w:val="20"/>
                <w:szCs w:val="20"/>
              </w:rPr>
            </w:pPr>
            <w:r w:rsidRPr="00853D6B">
              <w:rPr>
                <w:rFonts w:ascii="Arial" w:hAnsi="Arial" w:cs="Arial"/>
                <w:sz w:val="20"/>
                <w:szCs w:val="20"/>
              </w:rPr>
              <w:t>States the period of approval sought for a proposed assessment scheme (including renewal of an approved scheme) and gives reasons why that period is appropriate.</w:t>
            </w:r>
          </w:p>
        </w:tc>
        <w:tc>
          <w:tcPr>
            <w:tcW w:w="992" w:type="dxa"/>
            <w:tcBorders>
              <w:top w:val="single" w:sz="4" w:space="0" w:color="auto"/>
              <w:left w:val="single" w:sz="4" w:space="0" w:color="auto"/>
              <w:bottom w:val="single" w:sz="4" w:space="0" w:color="auto"/>
              <w:right w:val="single" w:sz="4" w:space="0" w:color="auto"/>
            </w:tcBorders>
            <w:vAlign w:val="center"/>
          </w:tcPr>
          <w:p w14:paraId="7C9AF3A0"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4414C6DF" w14:textId="77777777" w:rsidTr="007745FA">
        <w:tc>
          <w:tcPr>
            <w:tcW w:w="8647" w:type="dxa"/>
            <w:tcBorders>
              <w:top w:val="nil"/>
              <w:left w:val="nil"/>
              <w:bottom w:val="nil"/>
              <w:right w:val="single" w:sz="4" w:space="0" w:color="auto"/>
            </w:tcBorders>
            <w:vAlign w:val="center"/>
          </w:tcPr>
          <w:p w14:paraId="7DD6581F"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sz w:val="20"/>
                <w:szCs w:val="20"/>
              </w:rPr>
            </w:pPr>
            <w:r w:rsidRPr="00853D6B">
              <w:rPr>
                <w:rFonts w:ascii="Arial" w:hAnsi="Arial" w:cs="Arial"/>
                <w:color w:val="000000" w:themeColor="text1"/>
                <w:sz w:val="20"/>
                <w:szCs w:val="20"/>
              </w:rPr>
              <w:t xml:space="preserve">If the application is to vary a proposed assessment scheme, shows the </w:t>
            </w:r>
            <w:r w:rsidRPr="00853D6B">
              <w:rPr>
                <w:rFonts w:ascii="Arial" w:hAnsi="Arial" w:cs="Arial"/>
                <w:sz w:val="20"/>
                <w:szCs w:val="20"/>
              </w:rPr>
              <w:t>proposed variation/s as tracked changes on a copy of the approved assessment scheme.</w:t>
            </w:r>
          </w:p>
        </w:tc>
        <w:tc>
          <w:tcPr>
            <w:tcW w:w="992" w:type="dxa"/>
            <w:tcBorders>
              <w:top w:val="single" w:sz="4" w:space="0" w:color="auto"/>
              <w:left w:val="single" w:sz="4" w:space="0" w:color="auto"/>
              <w:bottom w:val="single" w:sz="4" w:space="0" w:color="auto"/>
              <w:right w:val="single" w:sz="4" w:space="0" w:color="auto"/>
            </w:tcBorders>
            <w:vAlign w:val="center"/>
          </w:tcPr>
          <w:p w14:paraId="22FFA2C9"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7AF31987" w14:textId="77777777" w:rsidTr="007745FA">
        <w:tc>
          <w:tcPr>
            <w:tcW w:w="8647" w:type="dxa"/>
            <w:tcBorders>
              <w:top w:val="nil"/>
              <w:left w:val="nil"/>
              <w:bottom w:val="nil"/>
              <w:right w:val="single" w:sz="4" w:space="0" w:color="auto"/>
            </w:tcBorders>
            <w:vAlign w:val="center"/>
          </w:tcPr>
          <w:p w14:paraId="6C1E2849"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color w:val="000000" w:themeColor="text1"/>
                <w:sz w:val="20"/>
                <w:szCs w:val="20"/>
              </w:rPr>
            </w:pPr>
            <w:r w:rsidRPr="00853D6B">
              <w:rPr>
                <w:rFonts w:ascii="Arial" w:hAnsi="Arial" w:cs="Arial"/>
                <w:sz w:val="20"/>
                <w:szCs w:val="20"/>
              </w:rPr>
              <w:t>If the application is to renew an approved assessment scheme, it is being made at least 28 days before the current approval ends.</w:t>
            </w:r>
          </w:p>
        </w:tc>
        <w:tc>
          <w:tcPr>
            <w:tcW w:w="992" w:type="dxa"/>
            <w:tcBorders>
              <w:top w:val="single" w:sz="4" w:space="0" w:color="auto"/>
              <w:left w:val="single" w:sz="4" w:space="0" w:color="auto"/>
              <w:bottom w:val="single" w:sz="4" w:space="0" w:color="auto"/>
              <w:right w:val="single" w:sz="4" w:space="0" w:color="auto"/>
            </w:tcBorders>
            <w:vAlign w:val="center"/>
          </w:tcPr>
          <w:p w14:paraId="5BFC591A"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2FCE9739" w14:textId="77777777" w:rsidTr="007745FA">
        <w:tc>
          <w:tcPr>
            <w:tcW w:w="8647" w:type="dxa"/>
            <w:tcBorders>
              <w:top w:val="nil"/>
              <w:left w:val="nil"/>
              <w:bottom w:val="nil"/>
              <w:right w:val="single" w:sz="4" w:space="0" w:color="auto"/>
            </w:tcBorders>
            <w:vAlign w:val="center"/>
          </w:tcPr>
          <w:p w14:paraId="5B273D23"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sz w:val="20"/>
                <w:szCs w:val="20"/>
              </w:rPr>
            </w:pPr>
            <w:r w:rsidRPr="00853D6B">
              <w:rPr>
                <w:rFonts w:ascii="Arial" w:hAnsi="Arial" w:cs="Arial"/>
                <w:color w:val="000000" w:themeColor="text1"/>
                <w:sz w:val="20"/>
                <w:szCs w:val="20"/>
              </w:rPr>
              <w:t>Includes the financial capacity information requested in section 15.</w:t>
            </w:r>
          </w:p>
        </w:tc>
        <w:tc>
          <w:tcPr>
            <w:tcW w:w="992" w:type="dxa"/>
            <w:tcBorders>
              <w:top w:val="single" w:sz="4" w:space="0" w:color="auto"/>
              <w:left w:val="single" w:sz="4" w:space="0" w:color="auto"/>
              <w:bottom w:val="single" w:sz="4" w:space="0" w:color="auto"/>
              <w:right w:val="single" w:sz="4" w:space="0" w:color="auto"/>
            </w:tcBorders>
            <w:vAlign w:val="center"/>
          </w:tcPr>
          <w:p w14:paraId="0B61538A"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r w:rsidR="00853D6B" w:rsidRPr="00853D6B" w14:paraId="0BA4DE31" w14:textId="77777777" w:rsidTr="007745FA">
        <w:tc>
          <w:tcPr>
            <w:tcW w:w="8647" w:type="dxa"/>
            <w:tcBorders>
              <w:top w:val="nil"/>
              <w:left w:val="nil"/>
              <w:bottom w:val="nil"/>
              <w:right w:val="single" w:sz="4" w:space="0" w:color="auto"/>
            </w:tcBorders>
            <w:vAlign w:val="center"/>
          </w:tcPr>
          <w:p w14:paraId="238C2121" w14:textId="77777777" w:rsidR="00853D6B" w:rsidRPr="00853D6B" w:rsidRDefault="00853D6B" w:rsidP="001D4883">
            <w:pPr>
              <w:widowControl w:val="0"/>
              <w:numPr>
                <w:ilvl w:val="0"/>
                <w:numId w:val="34"/>
              </w:numPr>
              <w:suppressLineNumbers w:val="0"/>
              <w:overflowPunct/>
              <w:autoSpaceDE/>
              <w:autoSpaceDN/>
              <w:adjustRightInd/>
              <w:spacing w:before="0" w:after="0"/>
              <w:ind w:left="474" w:hanging="443"/>
              <w:textAlignment w:val="auto"/>
              <w:rPr>
                <w:rFonts w:ascii="Arial" w:hAnsi="Arial" w:cs="Arial"/>
                <w:color w:val="000000" w:themeColor="text1"/>
                <w:sz w:val="20"/>
                <w:szCs w:val="20"/>
              </w:rPr>
            </w:pPr>
            <w:r w:rsidRPr="00853D6B">
              <w:rPr>
                <w:rFonts w:ascii="Arial" w:hAnsi="Arial" w:cs="Arial"/>
                <w:color w:val="000000" w:themeColor="text1"/>
                <w:sz w:val="20"/>
                <w:szCs w:val="20"/>
              </w:rPr>
              <w:t>States that the assessment entity will keep records of its activities under the assessment scheme, if approved, and will submit to compliance audits by or on behalf of the BLA.</w:t>
            </w:r>
          </w:p>
        </w:tc>
        <w:tc>
          <w:tcPr>
            <w:tcW w:w="992" w:type="dxa"/>
            <w:tcBorders>
              <w:top w:val="single" w:sz="4" w:space="0" w:color="auto"/>
              <w:left w:val="single" w:sz="4" w:space="0" w:color="auto"/>
              <w:bottom w:val="single" w:sz="4" w:space="0" w:color="auto"/>
              <w:right w:val="single" w:sz="4" w:space="0" w:color="auto"/>
            </w:tcBorders>
            <w:vAlign w:val="center"/>
          </w:tcPr>
          <w:p w14:paraId="51DFA409" w14:textId="77777777" w:rsidR="00853D6B" w:rsidRPr="00853D6B" w:rsidRDefault="00853D6B" w:rsidP="001D4883">
            <w:pPr>
              <w:widowControl w:val="0"/>
              <w:spacing w:before="0" w:after="0"/>
              <w:jc w:val="center"/>
              <w:rPr>
                <w:rFonts w:ascii="Arial" w:hAnsi="Arial" w:cs="Arial"/>
                <w:color w:val="000000" w:themeColor="text1"/>
                <w:sz w:val="20"/>
                <w:szCs w:val="20"/>
              </w:rPr>
            </w:pPr>
          </w:p>
        </w:tc>
      </w:tr>
    </w:tbl>
    <w:p w14:paraId="4EECA703" w14:textId="75B73FBF" w:rsidR="00853D6B" w:rsidRPr="00B06A18" w:rsidRDefault="00853D6B" w:rsidP="00B06A18">
      <w:pPr>
        <w:widowControl w:val="0"/>
        <w:spacing w:before="240" w:after="240"/>
        <w:ind w:left="567" w:hanging="567"/>
        <w:rPr>
          <w:rFonts w:cs="Arial"/>
          <w:b/>
          <w:bCs/>
          <w:sz w:val="28"/>
          <w:szCs w:val="28"/>
        </w:rPr>
      </w:pPr>
      <w:r w:rsidRPr="00B06A18">
        <w:rPr>
          <w:rFonts w:cs="Arial"/>
          <w:b/>
          <w:bCs/>
          <w:sz w:val="28"/>
          <w:szCs w:val="28"/>
        </w:rPr>
        <w:t>2</w:t>
      </w:r>
      <w:r w:rsidR="00B06A18" w:rsidRPr="00B06A18">
        <w:rPr>
          <w:rFonts w:cs="Arial"/>
          <w:b/>
          <w:bCs/>
          <w:sz w:val="28"/>
          <w:szCs w:val="28"/>
        </w:rPr>
        <w:t>4</w:t>
      </w:r>
      <w:r w:rsidRPr="00B06A18">
        <w:rPr>
          <w:rFonts w:cs="Arial"/>
          <w:b/>
          <w:bCs/>
          <w:sz w:val="28"/>
          <w:szCs w:val="28"/>
        </w:rPr>
        <w:tab/>
        <w:t>Checklist for a proposed assessment scheme or variation</w:t>
      </w:r>
    </w:p>
    <w:tbl>
      <w:tblPr>
        <w:tblStyle w:val="TableGrid30"/>
        <w:tblW w:w="9639" w:type="dxa"/>
        <w:tblBorders>
          <w:top w:val="single" w:sz="4" w:space="0" w:color="009CA6"/>
          <w:left w:val="single" w:sz="4" w:space="0" w:color="009CA6"/>
          <w:bottom w:val="single" w:sz="4" w:space="0" w:color="009CA6"/>
          <w:right w:val="single" w:sz="4" w:space="0" w:color="009CA6"/>
          <w:insideH w:val="single" w:sz="4" w:space="0" w:color="009CA6"/>
          <w:insideV w:val="single" w:sz="4" w:space="0" w:color="009CA6"/>
        </w:tblBorders>
        <w:tblCellMar>
          <w:top w:w="28" w:type="dxa"/>
          <w:left w:w="85" w:type="dxa"/>
          <w:bottom w:w="28" w:type="dxa"/>
          <w:right w:w="85" w:type="dxa"/>
        </w:tblCellMar>
        <w:tblLook w:val="04A0" w:firstRow="1" w:lastRow="0" w:firstColumn="1" w:lastColumn="0" w:noHBand="0" w:noVBand="1"/>
      </w:tblPr>
      <w:tblGrid>
        <w:gridCol w:w="8647"/>
        <w:gridCol w:w="992"/>
      </w:tblGrid>
      <w:tr w:rsidR="00853D6B" w:rsidRPr="00853D6B" w14:paraId="78FA3E34" w14:textId="77777777" w:rsidTr="007745FA">
        <w:tc>
          <w:tcPr>
            <w:tcW w:w="8647" w:type="dxa"/>
            <w:tcBorders>
              <w:top w:val="nil"/>
              <w:left w:val="nil"/>
              <w:bottom w:val="nil"/>
              <w:right w:val="single" w:sz="4" w:space="0" w:color="auto"/>
            </w:tcBorders>
            <w:vAlign w:val="center"/>
          </w:tcPr>
          <w:p w14:paraId="67CFF42E"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States that the assessment entity will comply with the assessment scheme.</w:t>
            </w:r>
          </w:p>
        </w:tc>
        <w:tc>
          <w:tcPr>
            <w:tcW w:w="992" w:type="dxa"/>
            <w:tcBorders>
              <w:top w:val="single" w:sz="4" w:space="0" w:color="auto"/>
              <w:left w:val="single" w:sz="4" w:space="0" w:color="auto"/>
              <w:bottom w:val="single" w:sz="4" w:space="0" w:color="auto"/>
              <w:right w:val="single" w:sz="4" w:space="0" w:color="auto"/>
            </w:tcBorders>
            <w:vAlign w:val="center"/>
          </w:tcPr>
          <w:p w14:paraId="2FD77D9A"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00C7F2C4" w14:textId="77777777" w:rsidTr="007745FA">
        <w:tc>
          <w:tcPr>
            <w:tcW w:w="8647" w:type="dxa"/>
            <w:tcBorders>
              <w:top w:val="nil"/>
              <w:left w:val="nil"/>
              <w:bottom w:val="nil"/>
              <w:right w:val="single" w:sz="4" w:space="0" w:color="auto"/>
            </w:tcBorders>
            <w:vAlign w:val="center"/>
          </w:tcPr>
          <w:p w14:paraId="3331591D"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States that the assessment scheme will not be varied without the approval of the BLA.</w:t>
            </w:r>
          </w:p>
        </w:tc>
        <w:tc>
          <w:tcPr>
            <w:tcW w:w="992" w:type="dxa"/>
            <w:tcBorders>
              <w:top w:val="single" w:sz="4" w:space="0" w:color="auto"/>
              <w:left w:val="single" w:sz="4" w:space="0" w:color="auto"/>
              <w:bottom w:val="single" w:sz="4" w:space="0" w:color="auto"/>
              <w:right w:val="single" w:sz="4" w:space="0" w:color="auto"/>
            </w:tcBorders>
            <w:vAlign w:val="center"/>
          </w:tcPr>
          <w:p w14:paraId="073469B5"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7FE15973" w14:textId="77777777" w:rsidTr="007745FA">
        <w:tc>
          <w:tcPr>
            <w:tcW w:w="8647" w:type="dxa"/>
            <w:tcBorders>
              <w:top w:val="nil"/>
              <w:left w:val="nil"/>
              <w:bottom w:val="nil"/>
              <w:right w:val="single" w:sz="4" w:space="0" w:color="auto"/>
            </w:tcBorders>
            <w:vAlign w:val="center"/>
          </w:tcPr>
          <w:p w14:paraId="11B8EA8D"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Advises that the assessment scheme and any conditions will be published on the assessment entity’s website within 14 days of being approved.</w:t>
            </w:r>
          </w:p>
        </w:tc>
        <w:tc>
          <w:tcPr>
            <w:tcW w:w="992" w:type="dxa"/>
            <w:tcBorders>
              <w:top w:val="single" w:sz="4" w:space="0" w:color="auto"/>
              <w:left w:val="single" w:sz="4" w:space="0" w:color="auto"/>
              <w:bottom w:val="single" w:sz="4" w:space="0" w:color="auto"/>
              <w:right w:val="single" w:sz="4" w:space="0" w:color="auto"/>
            </w:tcBorders>
            <w:vAlign w:val="center"/>
          </w:tcPr>
          <w:p w14:paraId="7E0AD02D"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7A750090" w14:textId="77777777" w:rsidTr="007745FA">
        <w:tc>
          <w:tcPr>
            <w:tcW w:w="8647" w:type="dxa"/>
            <w:tcBorders>
              <w:top w:val="nil"/>
              <w:left w:val="nil"/>
              <w:bottom w:val="nil"/>
              <w:right w:val="single" w:sz="4" w:space="0" w:color="auto"/>
            </w:tcBorders>
            <w:vAlign w:val="center"/>
          </w:tcPr>
          <w:p w14:paraId="03318632"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Lists the area/s of engineering covered by the proposed assessment scheme (structural, civil, electrical, mechanical and/or fire safety) and states whether the scheme will cover registration and endorsements.</w:t>
            </w:r>
          </w:p>
        </w:tc>
        <w:tc>
          <w:tcPr>
            <w:tcW w:w="992" w:type="dxa"/>
            <w:tcBorders>
              <w:top w:val="single" w:sz="4" w:space="0" w:color="auto"/>
              <w:left w:val="single" w:sz="4" w:space="0" w:color="auto"/>
              <w:bottom w:val="single" w:sz="4" w:space="0" w:color="auto"/>
              <w:right w:val="single" w:sz="4" w:space="0" w:color="auto"/>
            </w:tcBorders>
            <w:vAlign w:val="center"/>
          </w:tcPr>
          <w:p w14:paraId="1DF5D18E"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09DDB2BB" w14:textId="77777777" w:rsidTr="007745FA">
        <w:tc>
          <w:tcPr>
            <w:tcW w:w="8647" w:type="dxa"/>
            <w:tcBorders>
              <w:top w:val="nil"/>
              <w:left w:val="nil"/>
              <w:bottom w:val="nil"/>
              <w:right w:val="single" w:sz="4" w:space="0" w:color="auto"/>
            </w:tcBorders>
            <w:vAlign w:val="center"/>
          </w:tcPr>
          <w:p w14:paraId="75A38C32"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Is complete, clear, and concise and meets all the requirements in section 6.</w:t>
            </w:r>
          </w:p>
        </w:tc>
        <w:tc>
          <w:tcPr>
            <w:tcW w:w="992" w:type="dxa"/>
            <w:tcBorders>
              <w:top w:val="single" w:sz="4" w:space="0" w:color="auto"/>
              <w:left w:val="single" w:sz="4" w:space="0" w:color="auto"/>
              <w:bottom w:val="single" w:sz="4" w:space="0" w:color="auto"/>
              <w:right w:val="single" w:sz="4" w:space="0" w:color="auto"/>
            </w:tcBorders>
            <w:vAlign w:val="center"/>
          </w:tcPr>
          <w:p w14:paraId="1E464BFC"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7B8AB0CB" w14:textId="77777777" w:rsidTr="007745FA">
        <w:tc>
          <w:tcPr>
            <w:tcW w:w="8647" w:type="dxa"/>
            <w:tcBorders>
              <w:top w:val="nil"/>
              <w:left w:val="nil"/>
              <w:bottom w:val="nil"/>
              <w:right w:val="single" w:sz="4" w:space="0" w:color="auto"/>
            </w:tcBorders>
            <w:vAlign w:val="center"/>
          </w:tcPr>
          <w:p w14:paraId="191E5B8B"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Includes the qualification, experience and competency requirements specified in sections 9.1, 9.2 and 9.3.</w:t>
            </w:r>
          </w:p>
        </w:tc>
        <w:tc>
          <w:tcPr>
            <w:tcW w:w="992" w:type="dxa"/>
            <w:tcBorders>
              <w:top w:val="single" w:sz="4" w:space="0" w:color="auto"/>
              <w:left w:val="single" w:sz="4" w:space="0" w:color="auto"/>
              <w:bottom w:val="single" w:sz="4" w:space="0" w:color="auto"/>
              <w:right w:val="single" w:sz="4" w:space="0" w:color="auto"/>
            </w:tcBorders>
            <w:vAlign w:val="center"/>
          </w:tcPr>
          <w:p w14:paraId="3CAAB265"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77EE87E7" w14:textId="77777777" w:rsidTr="007745FA">
        <w:tc>
          <w:tcPr>
            <w:tcW w:w="8647" w:type="dxa"/>
            <w:tcBorders>
              <w:top w:val="nil"/>
              <w:left w:val="nil"/>
              <w:bottom w:val="nil"/>
              <w:right w:val="single" w:sz="4" w:space="0" w:color="auto"/>
            </w:tcBorders>
            <w:vAlign w:val="center"/>
          </w:tcPr>
          <w:p w14:paraId="12AD4F5D"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 xml:space="preserve">Outlines the approach and procedures that will be followed to assess an applicant’s competencies as required by section 9.3. </w:t>
            </w:r>
          </w:p>
        </w:tc>
        <w:tc>
          <w:tcPr>
            <w:tcW w:w="992" w:type="dxa"/>
            <w:tcBorders>
              <w:top w:val="single" w:sz="4" w:space="0" w:color="auto"/>
              <w:left w:val="single" w:sz="4" w:space="0" w:color="auto"/>
              <w:bottom w:val="single" w:sz="4" w:space="0" w:color="auto"/>
              <w:right w:val="single" w:sz="4" w:space="0" w:color="auto"/>
            </w:tcBorders>
            <w:vAlign w:val="center"/>
          </w:tcPr>
          <w:p w14:paraId="1DCA60C1"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2D1257EE" w14:textId="77777777" w:rsidTr="007745FA">
        <w:tc>
          <w:tcPr>
            <w:tcW w:w="8647" w:type="dxa"/>
            <w:tcBorders>
              <w:top w:val="nil"/>
              <w:left w:val="nil"/>
              <w:bottom w:val="nil"/>
              <w:right w:val="single" w:sz="4" w:space="0" w:color="auto"/>
            </w:tcBorders>
            <w:vAlign w:val="center"/>
          </w:tcPr>
          <w:p w14:paraId="14E0A72D"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Allows for the assessment of non-members qualifications and experience (section 9.6), and non-members to complete CPD training (section 11.2).</w:t>
            </w:r>
          </w:p>
        </w:tc>
        <w:tc>
          <w:tcPr>
            <w:tcW w:w="992" w:type="dxa"/>
            <w:tcBorders>
              <w:top w:val="single" w:sz="4" w:space="0" w:color="auto"/>
              <w:left w:val="single" w:sz="4" w:space="0" w:color="auto"/>
              <w:bottom w:val="single" w:sz="4" w:space="0" w:color="auto"/>
              <w:right w:val="single" w:sz="4" w:space="0" w:color="auto"/>
            </w:tcBorders>
            <w:vAlign w:val="center"/>
          </w:tcPr>
          <w:p w14:paraId="097A1F60"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2BDB5682" w14:textId="77777777" w:rsidTr="007745FA">
        <w:tc>
          <w:tcPr>
            <w:tcW w:w="8647" w:type="dxa"/>
            <w:tcBorders>
              <w:top w:val="nil"/>
              <w:left w:val="nil"/>
              <w:bottom w:val="nil"/>
              <w:right w:val="single" w:sz="4" w:space="0" w:color="auto"/>
            </w:tcBorders>
            <w:vAlign w:val="center"/>
          </w:tcPr>
          <w:p w14:paraId="33C405D3"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Details the criteria and procedures that will be used to assess an applicant’s qualifications and experience, and that the criteria and procedures include the requirements specified in section 10.1.</w:t>
            </w:r>
          </w:p>
        </w:tc>
        <w:tc>
          <w:tcPr>
            <w:tcW w:w="992" w:type="dxa"/>
            <w:tcBorders>
              <w:top w:val="single" w:sz="4" w:space="0" w:color="auto"/>
              <w:left w:val="single" w:sz="4" w:space="0" w:color="auto"/>
              <w:bottom w:val="single" w:sz="4" w:space="0" w:color="auto"/>
              <w:right w:val="single" w:sz="4" w:space="0" w:color="auto"/>
            </w:tcBorders>
            <w:vAlign w:val="center"/>
          </w:tcPr>
          <w:p w14:paraId="02204A9F"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7FE11765" w14:textId="77777777" w:rsidTr="007745FA">
        <w:tc>
          <w:tcPr>
            <w:tcW w:w="8647" w:type="dxa"/>
            <w:tcBorders>
              <w:top w:val="nil"/>
              <w:left w:val="nil"/>
              <w:bottom w:val="nil"/>
              <w:right w:val="single" w:sz="4" w:space="0" w:color="auto"/>
            </w:tcBorders>
            <w:vAlign w:val="center"/>
          </w:tcPr>
          <w:p w14:paraId="18927B2B"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 xml:space="preserve">Requires assessors and auditors to sign the </w:t>
            </w:r>
            <w:proofErr w:type="gramStart"/>
            <w:r w:rsidRPr="00853D6B">
              <w:rPr>
                <w:rFonts w:ascii="Arial" w:hAnsi="Arial" w:cs="Arial"/>
                <w:color w:val="000000" w:themeColor="text1"/>
                <w:sz w:val="20"/>
                <w:szCs w:val="20"/>
              </w:rPr>
              <w:t>conflict of interest</w:t>
            </w:r>
            <w:proofErr w:type="gramEnd"/>
            <w:r w:rsidRPr="00853D6B">
              <w:rPr>
                <w:rFonts w:ascii="Arial" w:hAnsi="Arial" w:cs="Arial"/>
                <w:color w:val="000000" w:themeColor="text1"/>
                <w:sz w:val="20"/>
                <w:szCs w:val="20"/>
              </w:rPr>
              <w:t xml:space="preserve"> declaration and meet the requirements outlined in section 10.2, 11.4 and 14.1.</w:t>
            </w:r>
          </w:p>
        </w:tc>
        <w:tc>
          <w:tcPr>
            <w:tcW w:w="992" w:type="dxa"/>
            <w:tcBorders>
              <w:top w:val="single" w:sz="4" w:space="0" w:color="auto"/>
              <w:left w:val="single" w:sz="4" w:space="0" w:color="auto"/>
              <w:bottom w:val="single" w:sz="4" w:space="0" w:color="auto"/>
              <w:right w:val="single" w:sz="4" w:space="0" w:color="auto"/>
            </w:tcBorders>
            <w:vAlign w:val="center"/>
          </w:tcPr>
          <w:p w14:paraId="468BE51B"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43117EF2" w14:textId="77777777" w:rsidTr="007745FA">
        <w:tc>
          <w:tcPr>
            <w:tcW w:w="8647" w:type="dxa"/>
            <w:tcBorders>
              <w:top w:val="nil"/>
              <w:left w:val="nil"/>
              <w:bottom w:val="nil"/>
              <w:right w:val="single" w:sz="4" w:space="0" w:color="auto"/>
            </w:tcBorders>
            <w:vAlign w:val="center"/>
          </w:tcPr>
          <w:p w14:paraId="794B6EAE"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Includes the CPD requirements specified in section 11.1.</w:t>
            </w:r>
          </w:p>
        </w:tc>
        <w:tc>
          <w:tcPr>
            <w:tcW w:w="992" w:type="dxa"/>
            <w:tcBorders>
              <w:top w:val="single" w:sz="4" w:space="0" w:color="auto"/>
              <w:left w:val="single" w:sz="4" w:space="0" w:color="auto"/>
              <w:bottom w:val="single" w:sz="4" w:space="0" w:color="auto"/>
              <w:right w:val="single" w:sz="4" w:space="0" w:color="auto"/>
            </w:tcBorders>
            <w:vAlign w:val="center"/>
          </w:tcPr>
          <w:p w14:paraId="5DE2061D"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698EF034" w14:textId="77777777" w:rsidTr="007745FA">
        <w:tc>
          <w:tcPr>
            <w:tcW w:w="8647" w:type="dxa"/>
            <w:tcBorders>
              <w:top w:val="nil"/>
              <w:left w:val="nil"/>
              <w:bottom w:val="nil"/>
              <w:right w:val="single" w:sz="4" w:space="0" w:color="auto"/>
            </w:tcBorders>
            <w:vAlign w:val="center"/>
          </w:tcPr>
          <w:p w14:paraId="113FDFC9"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Describes the assessment entity’s annual program of assessment and CPD audits, which include the requirements listed in section 14.1 (assessment audits) and 11.4 (CPD audits).</w:t>
            </w:r>
          </w:p>
        </w:tc>
        <w:tc>
          <w:tcPr>
            <w:tcW w:w="992" w:type="dxa"/>
            <w:tcBorders>
              <w:top w:val="single" w:sz="4" w:space="0" w:color="auto"/>
              <w:left w:val="single" w:sz="4" w:space="0" w:color="auto"/>
              <w:bottom w:val="single" w:sz="4" w:space="0" w:color="auto"/>
              <w:right w:val="single" w:sz="4" w:space="0" w:color="auto"/>
            </w:tcBorders>
            <w:vAlign w:val="center"/>
          </w:tcPr>
          <w:p w14:paraId="5A78DBA3"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11C5B0A4" w14:textId="77777777" w:rsidTr="007745FA">
        <w:tc>
          <w:tcPr>
            <w:tcW w:w="8647" w:type="dxa"/>
            <w:tcBorders>
              <w:top w:val="nil"/>
              <w:left w:val="nil"/>
              <w:bottom w:val="nil"/>
              <w:right w:val="single" w:sz="4" w:space="0" w:color="auto"/>
            </w:tcBorders>
            <w:vAlign w:val="center"/>
          </w:tcPr>
          <w:p w14:paraId="2BA1DBA0"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Sets out the fees for assessments and reviews and that these fees are reasonable and meet the requirements in section 12.</w:t>
            </w:r>
          </w:p>
        </w:tc>
        <w:tc>
          <w:tcPr>
            <w:tcW w:w="992" w:type="dxa"/>
            <w:tcBorders>
              <w:top w:val="single" w:sz="4" w:space="0" w:color="auto"/>
              <w:left w:val="single" w:sz="4" w:space="0" w:color="auto"/>
              <w:bottom w:val="single" w:sz="4" w:space="0" w:color="auto"/>
              <w:right w:val="single" w:sz="4" w:space="0" w:color="auto"/>
            </w:tcBorders>
            <w:vAlign w:val="center"/>
          </w:tcPr>
          <w:p w14:paraId="7B734FB4"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1F87AF69" w14:textId="77777777" w:rsidTr="007745FA">
        <w:tc>
          <w:tcPr>
            <w:tcW w:w="8647" w:type="dxa"/>
            <w:tcBorders>
              <w:top w:val="nil"/>
              <w:left w:val="nil"/>
              <w:bottom w:val="nil"/>
              <w:right w:val="single" w:sz="4" w:space="0" w:color="auto"/>
            </w:tcBorders>
            <w:vAlign w:val="center"/>
          </w:tcPr>
          <w:p w14:paraId="68164DFB"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sz w:val="20"/>
                <w:szCs w:val="20"/>
              </w:rPr>
            </w:pPr>
            <w:r w:rsidRPr="00853D6B">
              <w:rPr>
                <w:rFonts w:ascii="Arial" w:hAnsi="Arial" w:cs="Arial"/>
                <w:color w:val="000000" w:themeColor="text1"/>
                <w:sz w:val="20"/>
                <w:szCs w:val="20"/>
              </w:rPr>
              <w:t xml:space="preserve">Details the process for ensuring that </w:t>
            </w:r>
            <w:r w:rsidRPr="00853D6B">
              <w:rPr>
                <w:rFonts w:ascii="Arial" w:hAnsi="Arial" w:cs="Arial"/>
                <w:sz w:val="20"/>
                <w:szCs w:val="20"/>
              </w:rPr>
              <w:t>assessors are appropriately qualified, competent and experienced, which includes the requirements in section 13.</w:t>
            </w:r>
          </w:p>
        </w:tc>
        <w:tc>
          <w:tcPr>
            <w:tcW w:w="992" w:type="dxa"/>
            <w:tcBorders>
              <w:top w:val="single" w:sz="4" w:space="0" w:color="auto"/>
              <w:left w:val="single" w:sz="4" w:space="0" w:color="auto"/>
              <w:bottom w:val="single" w:sz="4" w:space="0" w:color="auto"/>
              <w:right w:val="single" w:sz="4" w:space="0" w:color="auto"/>
            </w:tcBorders>
            <w:vAlign w:val="center"/>
          </w:tcPr>
          <w:p w14:paraId="3ABA7E2F"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0E1B2E57" w14:textId="77777777" w:rsidTr="007745FA">
        <w:tc>
          <w:tcPr>
            <w:tcW w:w="8647" w:type="dxa"/>
            <w:tcBorders>
              <w:top w:val="nil"/>
              <w:left w:val="nil"/>
              <w:bottom w:val="nil"/>
              <w:right w:val="single" w:sz="4" w:space="0" w:color="auto"/>
            </w:tcBorders>
            <w:vAlign w:val="center"/>
          </w:tcPr>
          <w:p w14:paraId="33611CEC"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Outlines the arrangements for training and accrediting assessors (section 13) and auditors (sections 11.4 and 14.1).</w:t>
            </w:r>
          </w:p>
        </w:tc>
        <w:tc>
          <w:tcPr>
            <w:tcW w:w="992" w:type="dxa"/>
            <w:tcBorders>
              <w:top w:val="single" w:sz="4" w:space="0" w:color="auto"/>
              <w:left w:val="single" w:sz="4" w:space="0" w:color="auto"/>
              <w:bottom w:val="single" w:sz="4" w:space="0" w:color="auto"/>
              <w:right w:val="single" w:sz="4" w:space="0" w:color="auto"/>
            </w:tcBorders>
            <w:vAlign w:val="center"/>
          </w:tcPr>
          <w:p w14:paraId="2F9F520B"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175FE25E" w14:textId="77777777" w:rsidTr="007745FA">
        <w:tc>
          <w:tcPr>
            <w:tcW w:w="8647" w:type="dxa"/>
            <w:tcBorders>
              <w:top w:val="nil"/>
              <w:left w:val="nil"/>
              <w:bottom w:val="nil"/>
              <w:right w:val="single" w:sz="4" w:space="0" w:color="auto"/>
            </w:tcBorders>
            <w:vAlign w:val="center"/>
          </w:tcPr>
          <w:p w14:paraId="43CD77E0"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lastRenderedPageBreak/>
              <w:t>Include the performance criteria for undertaking assessments and responding to increased demand listed in section 16.</w:t>
            </w:r>
          </w:p>
        </w:tc>
        <w:tc>
          <w:tcPr>
            <w:tcW w:w="992" w:type="dxa"/>
            <w:tcBorders>
              <w:top w:val="single" w:sz="4" w:space="0" w:color="auto"/>
              <w:left w:val="single" w:sz="4" w:space="0" w:color="auto"/>
              <w:bottom w:val="single" w:sz="4" w:space="0" w:color="auto"/>
              <w:right w:val="single" w:sz="4" w:space="0" w:color="auto"/>
            </w:tcBorders>
            <w:vAlign w:val="center"/>
          </w:tcPr>
          <w:p w14:paraId="3C7CB606"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29E9A576" w14:textId="77777777" w:rsidTr="007745FA">
        <w:tc>
          <w:tcPr>
            <w:tcW w:w="8647" w:type="dxa"/>
            <w:tcBorders>
              <w:top w:val="nil"/>
              <w:left w:val="nil"/>
              <w:bottom w:val="nil"/>
              <w:right w:val="single" w:sz="4" w:space="0" w:color="auto"/>
            </w:tcBorders>
            <w:vAlign w:val="center"/>
          </w:tcPr>
          <w:p w14:paraId="547BEFFD"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Commits to reporting to the BLA as required and</w:t>
            </w:r>
            <w:proofErr w:type="gramStart"/>
            <w:r w:rsidRPr="00853D6B">
              <w:rPr>
                <w:rFonts w:ascii="Arial" w:hAnsi="Arial" w:cs="Arial"/>
                <w:color w:val="000000" w:themeColor="text1"/>
                <w:sz w:val="20"/>
                <w:szCs w:val="20"/>
              </w:rPr>
              <w:t>, in particular, in</w:t>
            </w:r>
            <w:proofErr w:type="gramEnd"/>
            <w:r w:rsidRPr="00853D6B">
              <w:rPr>
                <w:rFonts w:ascii="Arial" w:hAnsi="Arial" w:cs="Arial"/>
                <w:color w:val="000000" w:themeColor="text1"/>
                <w:sz w:val="20"/>
                <w:szCs w:val="20"/>
              </w:rPr>
              <w:t xml:space="preserve"> relation to the outcomes of CPD audits (section 11.4) and assessment audits (section 14.1).</w:t>
            </w:r>
          </w:p>
        </w:tc>
        <w:tc>
          <w:tcPr>
            <w:tcW w:w="992" w:type="dxa"/>
            <w:tcBorders>
              <w:top w:val="single" w:sz="4" w:space="0" w:color="auto"/>
              <w:left w:val="single" w:sz="4" w:space="0" w:color="auto"/>
              <w:bottom w:val="single" w:sz="4" w:space="0" w:color="auto"/>
              <w:right w:val="single" w:sz="4" w:space="0" w:color="auto"/>
            </w:tcBorders>
            <w:vAlign w:val="center"/>
          </w:tcPr>
          <w:p w14:paraId="31B28D76"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0FE04FB2" w14:textId="77777777" w:rsidTr="007745FA">
        <w:tc>
          <w:tcPr>
            <w:tcW w:w="8647" w:type="dxa"/>
            <w:tcBorders>
              <w:top w:val="nil"/>
              <w:left w:val="nil"/>
              <w:bottom w:val="nil"/>
              <w:right w:val="single" w:sz="4" w:space="0" w:color="auto"/>
            </w:tcBorders>
            <w:vAlign w:val="center"/>
          </w:tcPr>
          <w:p w14:paraId="037D5F30"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Includes the verification of identity and document verification, certification and translation requirements listed in section 17.</w:t>
            </w:r>
          </w:p>
        </w:tc>
        <w:tc>
          <w:tcPr>
            <w:tcW w:w="992" w:type="dxa"/>
            <w:tcBorders>
              <w:top w:val="single" w:sz="4" w:space="0" w:color="auto"/>
              <w:left w:val="single" w:sz="4" w:space="0" w:color="auto"/>
              <w:bottom w:val="single" w:sz="4" w:space="0" w:color="auto"/>
              <w:right w:val="single" w:sz="4" w:space="0" w:color="auto"/>
            </w:tcBorders>
            <w:vAlign w:val="center"/>
          </w:tcPr>
          <w:p w14:paraId="7BB95434"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r w:rsidR="00853D6B" w:rsidRPr="00853D6B" w14:paraId="3CCA7295" w14:textId="77777777" w:rsidTr="007745FA">
        <w:tc>
          <w:tcPr>
            <w:tcW w:w="8647" w:type="dxa"/>
            <w:tcBorders>
              <w:top w:val="nil"/>
              <w:left w:val="nil"/>
              <w:bottom w:val="nil"/>
              <w:right w:val="single" w:sz="4" w:space="0" w:color="auto"/>
            </w:tcBorders>
            <w:vAlign w:val="center"/>
          </w:tcPr>
          <w:p w14:paraId="2B5E1C6F" w14:textId="77777777" w:rsidR="00853D6B" w:rsidRPr="00853D6B" w:rsidRDefault="00853D6B" w:rsidP="001D4883">
            <w:pPr>
              <w:widowControl w:val="0"/>
              <w:numPr>
                <w:ilvl w:val="0"/>
                <w:numId w:val="35"/>
              </w:numPr>
              <w:suppressLineNumbers w:val="0"/>
              <w:overflowPunct/>
              <w:autoSpaceDE/>
              <w:autoSpaceDN/>
              <w:adjustRightInd/>
              <w:spacing w:before="0" w:after="0"/>
              <w:ind w:left="474" w:hanging="474"/>
              <w:textAlignment w:val="auto"/>
              <w:rPr>
                <w:rFonts w:ascii="Arial" w:hAnsi="Arial" w:cs="Arial"/>
                <w:color w:val="000000" w:themeColor="text1"/>
                <w:sz w:val="20"/>
                <w:szCs w:val="20"/>
              </w:rPr>
            </w:pPr>
            <w:r w:rsidRPr="00853D6B">
              <w:rPr>
                <w:rFonts w:ascii="Arial" w:hAnsi="Arial" w:cs="Arial"/>
                <w:color w:val="000000" w:themeColor="text1"/>
                <w:sz w:val="20"/>
                <w:szCs w:val="20"/>
              </w:rPr>
              <w:t>Provides for an annual review of the scheme and report to the BLA.</w:t>
            </w:r>
          </w:p>
        </w:tc>
        <w:tc>
          <w:tcPr>
            <w:tcW w:w="992" w:type="dxa"/>
            <w:tcBorders>
              <w:top w:val="single" w:sz="4" w:space="0" w:color="auto"/>
              <w:left w:val="single" w:sz="4" w:space="0" w:color="auto"/>
              <w:bottom w:val="single" w:sz="4" w:space="0" w:color="auto"/>
              <w:right w:val="single" w:sz="4" w:space="0" w:color="auto"/>
            </w:tcBorders>
            <w:vAlign w:val="center"/>
          </w:tcPr>
          <w:p w14:paraId="54758DB6" w14:textId="77777777" w:rsidR="00853D6B" w:rsidRPr="00853D6B" w:rsidRDefault="00853D6B" w:rsidP="001D4883">
            <w:pPr>
              <w:widowControl w:val="0"/>
              <w:spacing w:before="0" w:after="0"/>
              <w:jc w:val="center"/>
              <w:rPr>
                <w:rFonts w:ascii="Arial" w:hAnsi="Arial" w:cs="Arial"/>
                <w:b/>
                <w:bCs/>
                <w:color w:val="000000" w:themeColor="text1"/>
                <w:sz w:val="20"/>
                <w:szCs w:val="20"/>
              </w:rPr>
            </w:pPr>
          </w:p>
        </w:tc>
      </w:tr>
    </w:tbl>
    <w:p w14:paraId="3D9A9472" w14:textId="77777777" w:rsidR="00853D6B" w:rsidRPr="00853D6B" w:rsidRDefault="00853D6B" w:rsidP="00853D6B">
      <w:pPr>
        <w:widowControl w:val="0"/>
        <w:spacing w:before="240" w:after="240"/>
        <w:ind w:left="567" w:hanging="567"/>
        <w:rPr>
          <w:rFonts w:cs="Arial"/>
          <w:sz w:val="22"/>
          <w:szCs w:val="22"/>
        </w:rPr>
      </w:pPr>
    </w:p>
    <w:p w14:paraId="6E3DBCD7" w14:textId="77777777" w:rsidR="00853D6B" w:rsidRPr="00853D6B" w:rsidRDefault="00853D6B" w:rsidP="00853D6B">
      <w:pPr>
        <w:widowControl w:val="0"/>
        <w:spacing w:before="240" w:after="240"/>
        <w:ind w:left="567" w:hanging="567"/>
        <w:rPr>
          <w:rFonts w:cs="Arial"/>
        </w:rPr>
      </w:pPr>
    </w:p>
    <w:p w14:paraId="34BF8AFE" w14:textId="77777777" w:rsidR="00B55ECC" w:rsidRPr="00853D6B" w:rsidRDefault="00B55ECC" w:rsidP="00853D6B">
      <w:pPr>
        <w:rPr>
          <w:rFonts w:cs="Arial"/>
        </w:rPr>
      </w:pPr>
    </w:p>
    <w:sectPr w:rsidR="00B55ECC" w:rsidRPr="00853D6B" w:rsidSect="00B55ECC">
      <w:headerReference w:type="default" r:id="rId27"/>
      <w:footerReference w:type="even" r:id="rId28"/>
      <w:footerReference w:type="default" r:id="rId29"/>
      <w:footerReference w:type="first" r:id="rId30"/>
      <w:pgSz w:w="11906" w:h="16838" w:code="9"/>
      <w:pgMar w:top="826" w:right="1134" w:bottom="238"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9D55C" w14:textId="77777777" w:rsidR="00895E0A" w:rsidRDefault="00895E0A" w:rsidP="00266A41">
      <w:pPr>
        <w:spacing w:before="0"/>
      </w:pPr>
      <w:r>
        <w:separator/>
      </w:r>
    </w:p>
  </w:endnote>
  <w:endnote w:type="continuationSeparator" w:id="0">
    <w:p w14:paraId="790545AA" w14:textId="77777777" w:rsidR="00895E0A" w:rsidRDefault="00895E0A" w:rsidP="00266A41">
      <w:pPr>
        <w:spacing w:before="0"/>
      </w:pPr>
      <w:r>
        <w:continuationSeparator/>
      </w:r>
    </w:p>
  </w:endnote>
  <w:endnote w:type="continuationNotice" w:id="1">
    <w:p w14:paraId="0EBAB935" w14:textId="77777777" w:rsidR="00895E0A" w:rsidRDefault="00895E0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C7EA0" w14:textId="00BB7739" w:rsidR="000D1A40" w:rsidRDefault="000D1A40">
    <w:pPr>
      <w:pStyle w:val="Footer"/>
    </w:pPr>
    <w:r>
      <w:rPr>
        <w:noProof/>
      </w:rPr>
      <mc:AlternateContent>
        <mc:Choice Requires="wps">
          <w:drawing>
            <wp:anchor distT="0" distB="0" distL="0" distR="0" simplePos="0" relativeHeight="251659264" behindDoc="0" locked="0" layoutInCell="1" allowOverlap="1" wp14:anchorId="32D97BE2" wp14:editId="3739C0C4">
              <wp:simplePos x="635" y="635"/>
              <wp:positionH relativeFrom="page">
                <wp:align>left</wp:align>
              </wp:positionH>
              <wp:positionV relativeFrom="page">
                <wp:align>bottom</wp:align>
              </wp:positionV>
              <wp:extent cx="759460" cy="437515"/>
              <wp:effectExtent l="0" t="0" r="2540" b="0"/>
              <wp:wrapNone/>
              <wp:docPr id="20522157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494AD501" w14:textId="56DA5E81"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2D97BE2" id="_x0000_t202" coordsize="21600,21600" o:spt="202" path="m,l,21600r21600,l21600,xe">
              <v:stroke joinstyle="miter"/>
              <v:path gradientshapeok="t" o:connecttype="rect"/>
            </v:shapetype>
            <v:shape id="Text Box 2" o:spid="_x0000_s1027" type="#_x0000_t202" alt="OFFICIAL" style="position:absolute;margin-left:0;margin-top:0;width:59.8pt;height:34.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" filled="f" stroked="f">
              <v:fill o:detectmouseclick="t"/>
              <v:textbox style="mso-fit-shape-to-text:t" inset="20pt,0,0,15pt">
                <w:txbxContent>
                  <w:p w14:paraId="494AD501" w14:textId="56DA5E81"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E5967" w14:textId="79697567" w:rsidR="005E48E7" w:rsidRDefault="000D1A40" w:rsidP="00B55ECC">
    <w:pPr>
      <w:pStyle w:val="Footer"/>
      <w:tabs>
        <w:tab w:val="clear" w:pos="9026"/>
        <w:tab w:val="center" w:pos="4820"/>
        <w:tab w:val="right" w:pos="9638"/>
      </w:tabs>
      <w:spacing w:before="120"/>
      <w:rPr>
        <w:rFonts w:cs="Helv"/>
        <w:b/>
        <w:noProof/>
      </w:rPr>
    </w:pPr>
    <w:r>
      <w:rPr>
        <w:noProof/>
      </w:rPr>
      <mc:AlternateContent>
        <mc:Choice Requires="wps">
          <w:drawing>
            <wp:anchor distT="0" distB="0" distL="0" distR="0" simplePos="0" relativeHeight="251660288" behindDoc="0" locked="0" layoutInCell="1" allowOverlap="1" wp14:anchorId="5DC9E9F3" wp14:editId="38C4734A">
              <wp:simplePos x="719138" y="9396413"/>
              <wp:positionH relativeFrom="page">
                <wp:align>left</wp:align>
              </wp:positionH>
              <wp:positionV relativeFrom="page">
                <wp:align>bottom</wp:align>
              </wp:positionV>
              <wp:extent cx="759460" cy="437515"/>
              <wp:effectExtent l="0" t="0" r="2540" b="0"/>
              <wp:wrapNone/>
              <wp:docPr id="118603540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6D2D1870" w14:textId="760F7A11"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DC9E9F3" id="_x0000_t202" coordsize="21600,21600" o:spt="202" path="m,l,21600r21600,l21600,xe">
              <v:stroke joinstyle="miter"/>
              <v:path gradientshapeok="t" o:connecttype="rect"/>
            </v:shapetype>
            <v:shape id="Text Box 3" o:spid="_x0000_s1028" type="#_x0000_t202" alt="OFFICIAL" style="position:absolute;margin-left:0;margin-top:0;width:59.8pt;height:34.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" filled="f" stroked="f">
              <v:fill o:detectmouseclick="t"/>
              <v:textbox style="mso-fit-shape-to-text:t" inset="20pt,0,0,15pt">
                <w:txbxContent>
                  <w:p w14:paraId="6D2D1870" w14:textId="760F7A11"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v:textbox>
              <w10:wrap anchorx="page" anchory="page"/>
            </v:shape>
          </w:pict>
        </mc:Fallback>
      </mc:AlternateContent>
    </w:r>
    <w:r w:rsidR="005E48E7" w:rsidRPr="00A900A2">
      <w:t>1</w:t>
    </w:r>
    <w:r w:rsidR="005E48E7">
      <w:t>7</w:t>
    </w:r>
    <w:r w:rsidR="005E48E7" w:rsidRPr="00A900A2">
      <w:t xml:space="preserve"> December 2020</w:t>
    </w:r>
    <w:r w:rsidR="005E48E7">
      <w:br/>
    </w:r>
    <w:r w:rsidR="005E48E7">
      <w:rPr>
        <w:noProof/>
        <w:color w:val="2B579A"/>
        <w:shd w:val="clear" w:color="auto" w:fill="E6E6E6"/>
      </w:rPr>
      <w:drawing>
        <wp:inline distT="0" distB="0" distL="0" distR="0" wp14:anchorId="39D96911" wp14:editId="64A07343">
          <wp:extent cx="971550" cy="571500"/>
          <wp:effectExtent l="0" t="0" r="0" b="0"/>
          <wp:docPr id="2" name="Picture 2" descr="bl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log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971550" cy="571500"/>
                  </a:xfrm>
                  <a:prstGeom prst="rect">
                    <a:avLst/>
                  </a:prstGeom>
                  <a:noFill/>
                  <a:ln>
                    <a:noFill/>
                  </a:ln>
                </pic:spPr>
              </pic:pic>
            </a:graphicData>
          </a:graphic>
        </wp:inline>
      </w:drawing>
    </w:r>
    <w:r w:rsidR="005E48E7" w:rsidRPr="00306A83">
      <w:rPr>
        <w:rStyle w:val="FooterURL"/>
        <w:sz w:val="18"/>
        <w:szCs w:val="18"/>
      </w:rPr>
      <w:t>consumer.vic.gov.au/</w:t>
    </w:r>
    <w:r w:rsidR="005E48E7">
      <w:rPr>
        <w:rStyle w:val="FooterURL"/>
        <w:sz w:val="18"/>
        <w:szCs w:val="18"/>
      </w:rPr>
      <w:t xml:space="preserve">engineers </w:t>
    </w:r>
    <w:r w:rsidR="005E48E7">
      <w:rPr>
        <w:rStyle w:val="FooterURL"/>
        <w:sz w:val="18"/>
        <w:szCs w:val="18"/>
      </w:rPr>
      <w:tab/>
    </w:r>
    <w:r w:rsidR="005E48E7" w:rsidRPr="00B21294">
      <w:tab/>
    </w:r>
    <w:r w:rsidR="005E48E7" w:rsidRPr="00176A29">
      <w:t xml:space="preserve">Page </w:t>
    </w:r>
    <w:r w:rsidR="005E48E7">
      <w:rPr>
        <w:b/>
        <w:bCs/>
        <w:color w:val="2B579A"/>
        <w:sz w:val="24"/>
        <w:szCs w:val="24"/>
        <w:shd w:val="clear" w:color="auto" w:fill="E6E6E6"/>
      </w:rPr>
      <w:fldChar w:fldCharType="begin"/>
    </w:r>
    <w:r w:rsidR="005E48E7">
      <w:rPr>
        <w:b/>
        <w:bCs/>
      </w:rPr>
      <w:instrText xml:space="preserve"> PAGE </w:instrText>
    </w:r>
    <w:r w:rsidR="005E48E7">
      <w:rPr>
        <w:b/>
        <w:bCs/>
        <w:color w:val="2B579A"/>
        <w:sz w:val="24"/>
        <w:szCs w:val="24"/>
        <w:shd w:val="clear" w:color="auto" w:fill="E6E6E6"/>
      </w:rPr>
      <w:fldChar w:fldCharType="separate"/>
    </w:r>
    <w:r w:rsidR="005E48E7">
      <w:rPr>
        <w:b/>
        <w:bCs/>
      </w:rPr>
      <w:t>1</w:t>
    </w:r>
    <w:r w:rsidR="005E48E7">
      <w:rPr>
        <w:b/>
        <w:bCs/>
        <w:color w:val="2B579A"/>
        <w:sz w:val="24"/>
        <w:szCs w:val="24"/>
        <w:shd w:val="clear" w:color="auto" w:fill="E6E6E6"/>
      </w:rPr>
      <w:fldChar w:fldCharType="end"/>
    </w:r>
    <w:r w:rsidR="005E48E7">
      <w:t xml:space="preserve"> of </w:t>
    </w:r>
    <w:r w:rsidR="005E48E7">
      <w:rPr>
        <w:b/>
        <w:bCs/>
        <w:color w:val="2B579A"/>
        <w:sz w:val="24"/>
        <w:szCs w:val="24"/>
        <w:shd w:val="clear" w:color="auto" w:fill="E6E6E6"/>
      </w:rPr>
      <w:fldChar w:fldCharType="begin"/>
    </w:r>
    <w:r w:rsidR="005E48E7">
      <w:rPr>
        <w:b/>
        <w:bCs/>
      </w:rPr>
      <w:instrText xml:space="preserve"> NUMPAGES  </w:instrText>
    </w:r>
    <w:r w:rsidR="005E48E7">
      <w:rPr>
        <w:b/>
        <w:bCs/>
        <w:color w:val="2B579A"/>
        <w:sz w:val="24"/>
        <w:szCs w:val="24"/>
        <w:shd w:val="clear" w:color="auto" w:fill="E6E6E6"/>
      </w:rPr>
      <w:fldChar w:fldCharType="separate"/>
    </w:r>
    <w:r w:rsidR="005E48E7">
      <w:rPr>
        <w:b/>
        <w:bCs/>
      </w:rPr>
      <w:t>1</w:t>
    </w:r>
    <w:r w:rsidR="005E48E7">
      <w:rPr>
        <w:b/>
        <w:bCs/>
        <w:color w:val="2B579A"/>
        <w:sz w:val="24"/>
        <w:szCs w:val="24"/>
        <w:shd w:val="clear" w:color="auto" w:fill="E6E6E6"/>
      </w:rPr>
      <w:fldChar w:fldCharType="end"/>
    </w:r>
    <w:r w:rsidR="005E48E7">
      <w:rPr>
        <w:rFonts w:cs="Helv"/>
        <w:b/>
        <w:bCs/>
        <w:color w:val="FF0000"/>
      </w:rPr>
      <w:tab/>
    </w:r>
    <w:r w:rsidR="005E48E7">
      <w:rPr>
        <w:rFonts w:cs="Helv"/>
        <w:b/>
        <w:noProof/>
        <w:color w:val="2B579A"/>
        <w:shd w:val="clear" w:color="auto" w:fill="E6E6E6"/>
      </w:rPr>
      <w:drawing>
        <wp:inline distT="0" distB="0" distL="0" distR="0" wp14:anchorId="408FB3F6" wp14:editId="63F7C540">
          <wp:extent cx="1685925" cy="466725"/>
          <wp:effectExtent l="0" t="0" r="9525" b="9525"/>
          <wp:docPr id="9" name="Picture 9"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p w14:paraId="42A11CCF" w14:textId="7247184F" w:rsidR="005E48E7" w:rsidRPr="002F778F" w:rsidRDefault="005E48E7" w:rsidP="005912E6">
    <w:pPr>
      <w:pStyle w:val="Footer"/>
      <w:tabs>
        <w:tab w:val="center" w:pos="4820"/>
        <w:tab w:val="right" w:pos="9638"/>
      </w:tabs>
      <w:jc w:val="center"/>
    </w:pPr>
    <w:r w:rsidRPr="0091340E">
      <w:t>This guide must not be taken as legal advice.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20D7B" w14:textId="199A579B" w:rsidR="000D1A40" w:rsidRDefault="000D1A40">
    <w:pPr>
      <w:pStyle w:val="Footer"/>
    </w:pPr>
    <w:r>
      <w:rPr>
        <w:noProof/>
      </w:rPr>
      <mc:AlternateContent>
        <mc:Choice Requires="wps">
          <w:drawing>
            <wp:anchor distT="0" distB="0" distL="0" distR="0" simplePos="0" relativeHeight="251658240" behindDoc="0" locked="0" layoutInCell="1" allowOverlap="1" wp14:anchorId="511FA7A7" wp14:editId="0E646ED0">
              <wp:simplePos x="635" y="635"/>
              <wp:positionH relativeFrom="page">
                <wp:align>left</wp:align>
              </wp:positionH>
              <wp:positionV relativeFrom="page">
                <wp:align>bottom</wp:align>
              </wp:positionV>
              <wp:extent cx="759460" cy="437515"/>
              <wp:effectExtent l="0" t="0" r="2540" b="0"/>
              <wp:wrapNone/>
              <wp:docPr id="96526149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437515"/>
                      </a:xfrm>
                      <a:prstGeom prst="rect">
                        <a:avLst/>
                      </a:prstGeom>
                      <a:noFill/>
                      <a:ln>
                        <a:noFill/>
                      </a:ln>
                    </wps:spPr>
                    <wps:txbx>
                      <w:txbxContent>
                        <w:p w14:paraId="07240312" w14:textId="0B9675D3"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1FA7A7" id="_x0000_t202" coordsize="21600,21600" o:spt="202" path="m,l,21600r21600,l21600,xe">
              <v:stroke joinstyle="miter"/>
              <v:path gradientshapeok="t" o:connecttype="rect"/>
            </v:shapetype>
            <v:shape id="_x0000_s1029" type="#_x0000_t202" alt="OFFICIAL" style="position:absolute;margin-left:0;margin-top:0;width:59.8pt;height:34.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" filled="f" stroked="f">
              <v:fill o:detectmouseclick="t"/>
              <v:textbox style="mso-fit-shape-to-text:t" inset="20pt,0,0,15pt">
                <w:txbxContent>
                  <w:p w14:paraId="07240312" w14:textId="0B9675D3" w:rsidR="000D1A40" w:rsidRPr="000D1A40" w:rsidRDefault="000D1A40" w:rsidP="000D1A40">
                    <w:pPr>
                      <w:spacing w:after="0"/>
                      <w:rPr>
                        <w:rFonts w:ascii="Calibri" w:eastAsia="Calibri" w:hAnsi="Calibri" w:cs="Calibri"/>
                        <w:noProof/>
                        <w:color w:val="000000"/>
                        <w:sz w:val="22"/>
                        <w:szCs w:val="22"/>
                      </w:rPr>
                    </w:pPr>
                    <w:r w:rsidRPr="000D1A40">
                      <w:rPr>
                        <w:rFonts w:ascii="Calibri" w:eastAsia="Calibri" w:hAnsi="Calibri" w:cs="Calibri"/>
                        <w:noProof/>
                        <w:color w:val="000000"/>
                        <w:sz w:val="22"/>
                        <w:szCs w:val="22"/>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57636" w14:textId="77777777" w:rsidR="00895E0A" w:rsidRDefault="00895E0A" w:rsidP="00266A41">
      <w:pPr>
        <w:spacing w:before="0"/>
      </w:pPr>
      <w:r>
        <w:separator/>
      </w:r>
    </w:p>
  </w:footnote>
  <w:footnote w:type="continuationSeparator" w:id="0">
    <w:p w14:paraId="66B9CF8F" w14:textId="77777777" w:rsidR="00895E0A" w:rsidRDefault="00895E0A" w:rsidP="00266A41">
      <w:pPr>
        <w:spacing w:before="0"/>
      </w:pPr>
      <w:r>
        <w:continuationSeparator/>
      </w:r>
    </w:p>
  </w:footnote>
  <w:footnote w:type="continuationNotice" w:id="1">
    <w:p w14:paraId="561B6F51" w14:textId="77777777" w:rsidR="00895E0A" w:rsidRDefault="00895E0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ED6DD" w14:textId="1CA51BA4" w:rsidR="005E48E7" w:rsidRPr="00A900A2" w:rsidRDefault="005E48E7" w:rsidP="00B55ECC">
    <w:pPr>
      <w:jc w:val="right"/>
      <w:rPr>
        <w:rFonts w:cstheme="minorHAnsi"/>
        <w:i/>
        <w:iCs/>
        <w:color w:val="000000" w:themeColor="text1"/>
        <w:sz w:val="22"/>
        <w:szCs w:val="22"/>
      </w:rPr>
    </w:pPr>
    <w:r w:rsidRPr="00A900A2">
      <w:rPr>
        <w:rFonts w:cstheme="minorHAnsi"/>
        <w:i/>
        <w:iCs/>
        <w:color w:val="000000" w:themeColor="text1"/>
        <w:sz w:val="22"/>
        <w:szCs w:val="22"/>
      </w:rPr>
      <w:t>Professional Engineers Registration Act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0F8C70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872F63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0D07A8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EA6F1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76187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F6AE4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BAF9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DEE15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1684098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C056B8"/>
    <w:multiLevelType w:val="hybridMultilevel"/>
    <w:tmpl w:val="3AD21E62"/>
    <w:lvl w:ilvl="0" w:tplc="0C09000F">
      <w:start w:val="1"/>
      <w:numFmt w:val="decimal"/>
      <w:lvlText w:val="%1."/>
      <w:lvlJc w:val="left"/>
      <w:pPr>
        <w:ind w:left="928" w:hanging="360"/>
      </w:p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0" w15:restartNumberingAfterBreak="0">
    <w:nsid w:val="02837EC9"/>
    <w:multiLevelType w:val="hybridMultilevel"/>
    <w:tmpl w:val="5D0AAAAC"/>
    <w:lvl w:ilvl="0" w:tplc="4F7A6FF2">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DF64AC"/>
    <w:multiLevelType w:val="hybridMultilevel"/>
    <w:tmpl w:val="B9AA49DE"/>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47F340F"/>
    <w:multiLevelType w:val="hybridMultilevel"/>
    <w:tmpl w:val="E1FE50D2"/>
    <w:lvl w:ilvl="0" w:tplc="2272E71A">
      <w:start w:val="1"/>
      <w:numFmt w:val="lowerRoman"/>
      <w:lvlText w:val="(%1)"/>
      <w:lvlJc w:val="left"/>
      <w:pPr>
        <w:ind w:left="755" w:hanging="360"/>
      </w:pPr>
      <w:rPr>
        <w:rFonts w:hint="default"/>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13" w15:restartNumberingAfterBreak="0">
    <w:nsid w:val="08375720"/>
    <w:multiLevelType w:val="hybridMultilevel"/>
    <w:tmpl w:val="739C9F98"/>
    <w:lvl w:ilvl="0" w:tplc="40BA8B44">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B17CE8"/>
    <w:multiLevelType w:val="hybridMultilevel"/>
    <w:tmpl w:val="44C6B1F2"/>
    <w:lvl w:ilvl="0" w:tplc="7938CB90">
      <w:start w:val="1"/>
      <w:numFmt w:val="bullet"/>
      <w:lvlText w:val=""/>
      <w:lvlJc w:val="left"/>
      <w:pPr>
        <w:ind w:left="1173" w:hanging="360"/>
      </w:pPr>
      <w:rPr>
        <w:rFonts w:ascii="Symbol" w:hAnsi="Symbol" w:hint="default"/>
        <w:color w:val="000000" w:themeColor="text1"/>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5" w15:restartNumberingAfterBreak="0">
    <w:nsid w:val="10943EA9"/>
    <w:multiLevelType w:val="hybridMultilevel"/>
    <w:tmpl w:val="1B84F5D0"/>
    <w:lvl w:ilvl="0" w:tplc="0C090001">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7A2490B"/>
    <w:multiLevelType w:val="hybridMultilevel"/>
    <w:tmpl w:val="BD982182"/>
    <w:lvl w:ilvl="0" w:tplc="A9F217C4">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7D504AC"/>
    <w:multiLevelType w:val="hybridMultilevel"/>
    <w:tmpl w:val="B00E9158"/>
    <w:lvl w:ilvl="0" w:tplc="0C090001">
      <w:start w:val="1"/>
      <w:numFmt w:val="bullet"/>
      <w:lvlText w:val=""/>
      <w:lvlJc w:val="left"/>
      <w:pPr>
        <w:ind w:left="1173" w:hanging="360"/>
      </w:pPr>
      <w:rPr>
        <w:rFonts w:ascii="Symbol" w:hAnsi="Symbol" w:hint="default"/>
        <w:color w:val="000000" w:themeColor="text1"/>
      </w:rPr>
    </w:lvl>
    <w:lvl w:ilvl="1" w:tplc="0C090003" w:tentative="1">
      <w:start w:val="1"/>
      <w:numFmt w:val="bullet"/>
      <w:lvlText w:val="o"/>
      <w:lvlJc w:val="left"/>
      <w:pPr>
        <w:ind w:left="1893" w:hanging="360"/>
      </w:pPr>
      <w:rPr>
        <w:rFonts w:ascii="Courier New" w:hAnsi="Courier New" w:cs="Courier New" w:hint="default"/>
      </w:rPr>
    </w:lvl>
    <w:lvl w:ilvl="2" w:tplc="0C090005" w:tentative="1">
      <w:start w:val="1"/>
      <w:numFmt w:val="bullet"/>
      <w:lvlText w:val=""/>
      <w:lvlJc w:val="left"/>
      <w:pPr>
        <w:ind w:left="2613" w:hanging="360"/>
      </w:pPr>
      <w:rPr>
        <w:rFonts w:ascii="Wingdings" w:hAnsi="Wingdings" w:hint="default"/>
      </w:rPr>
    </w:lvl>
    <w:lvl w:ilvl="3" w:tplc="0C090001" w:tentative="1">
      <w:start w:val="1"/>
      <w:numFmt w:val="bullet"/>
      <w:lvlText w:val=""/>
      <w:lvlJc w:val="left"/>
      <w:pPr>
        <w:ind w:left="3333" w:hanging="360"/>
      </w:pPr>
      <w:rPr>
        <w:rFonts w:ascii="Symbol" w:hAnsi="Symbol" w:hint="default"/>
      </w:rPr>
    </w:lvl>
    <w:lvl w:ilvl="4" w:tplc="0C090003" w:tentative="1">
      <w:start w:val="1"/>
      <w:numFmt w:val="bullet"/>
      <w:lvlText w:val="o"/>
      <w:lvlJc w:val="left"/>
      <w:pPr>
        <w:ind w:left="4053" w:hanging="360"/>
      </w:pPr>
      <w:rPr>
        <w:rFonts w:ascii="Courier New" w:hAnsi="Courier New" w:cs="Courier New" w:hint="default"/>
      </w:rPr>
    </w:lvl>
    <w:lvl w:ilvl="5" w:tplc="0C090005" w:tentative="1">
      <w:start w:val="1"/>
      <w:numFmt w:val="bullet"/>
      <w:lvlText w:val=""/>
      <w:lvlJc w:val="left"/>
      <w:pPr>
        <w:ind w:left="4773" w:hanging="360"/>
      </w:pPr>
      <w:rPr>
        <w:rFonts w:ascii="Wingdings" w:hAnsi="Wingdings" w:hint="default"/>
      </w:rPr>
    </w:lvl>
    <w:lvl w:ilvl="6" w:tplc="0C090001" w:tentative="1">
      <w:start w:val="1"/>
      <w:numFmt w:val="bullet"/>
      <w:lvlText w:val=""/>
      <w:lvlJc w:val="left"/>
      <w:pPr>
        <w:ind w:left="5493" w:hanging="360"/>
      </w:pPr>
      <w:rPr>
        <w:rFonts w:ascii="Symbol" w:hAnsi="Symbol" w:hint="default"/>
      </w:rPr>
    </w:lvl>
    <w:lvl w:ilvl="7" w:tplc="0C090003" w:tentative="1">
      <w:start w:val="1"/>
      <w:numFmt w:val="bullet"/>
      <w:lvlText w:val="o"/>
      <w:lvlJc w:val="left"/>
      <w:pPr>
        <w:ind w:left="6213" w:hanging="360"/>
      </w:pPr>
      <w:rPr>
        <w:rFonts w:ascii="Courier New" w:hAnsi="Courier New" w:cs="Courier New" w:hint="default"/>
      </w:rPr>
    </w:lvl>
    <w:lvl w:ilvl="8" w:tplc="0C090005" w:tentative="1">
      <w:start w:val="1"/>
      <w:numFmt w:val="bullet"/>
      <w:lvlText w:val=""/>
      <w:lvlJc w:val="left"/>
      <w:pPr>
        <w:ind w:left="6933" w:hanging="360"/>
      </w:pPr>
      <w:rPr>
        <w:rFonts w:ascii="Wingdings" w:hAnsi="Wingdings" w:hint="default"/>
      </w:rPr>
    </w:lvl>
  </w:abstractNum>
  <w:abstractNum w:abstractNumId="18"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27DD1605"/>
    <w:multiLevelType w:val="hybridMultilevel"/>
    <w:tmpl w:val="CD9C905E"/>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3C3D91"/>
    <w:multiLevelType w:val="hybridMultilevel"/>
    <w:tmpl w:val="6B26F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AEF3F9B"/>
    <w:multiLevelType w:val="hybridMultilevel"/>
    <w:tmpl w:val="D388C2A0"/>
    <w:lvl w:ilvl="0" w:tplc="7938CB90">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2D42BE"/>
    <w:multiLevelType w:val="hybridMultilevel"/>
    <w:tmpl w:val="698C7D6A"/>
    <w:lvl w:ilvl="0" w:tplc="DC54156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F8F3D3D"/>
    <w:multiLevelType w:val="hybridMultilevel"/>
    <w:tmpl w:val="3AD21E62"/>
    <w:lvl w:ilvl="0" w:tplc="0C09000F">
      <w:start w:val="1"/>
      <w:numFmt w:val="decimal"/>
      <w:lvlText w:val="%1."/>
      <w:lvlJc w:val="left"/>
      <w:pPr>
        <w:ind w:left="502" w:hanging="360"/>
      </w:p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5" w15:restartNumberingAfterBreak="0">
    <w:nsid w:val="332B25DF"/>
    <w:multiLevelType w:val="hybridMultilevel"/>
    <w:tmpl w:val="0CDC9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BA55DC3"/>
    <w:multiLevelType w:val="hybridMultilevel"/>
    <w:tmpl w:val="BC36FA6A"/>
    <w:lvl w:ilvl="0" w:tplc="5502A324">
      <w:start w:val="1"/>
      <w:numFmt w:val="lowerLetter"/>
      <w:pStyle w:val="ListNumber"/>
      <w:lvlText w:val="(%1)"/>
      <w:lvlJc w:val="left"/>
      <w:pPr>
        <w:ind w:left="360" w:hanging="360"/>
      </w:pPr>
      <w:rPr>
        <w:rFonts w:hint="default"/>
        <w:b w:val="0"/>
        <w:i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D35345"/>
    <w:multiLevelType w:val="hybridMultilevel"/>
    <w:tmpl w:val="9AFE975A"/>
    <w:lvl w:ilvl="0" w:tplc="7938CB9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2716B9"/>
    <w:multiLevelType w:val="hybridMultilevel"/>
    <w:tmpl w:val="C93EC534"/>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9"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87D15A9"/>
    <w:multiLevelType w:val="hybridMultilevel"/>
    <w:tmpl w:val="D5F0DB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8E00F24"/>
    <w:multiLevelType w:val="hybridMultilevel"/>
    <w:tmpl w:val="2AD0C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880A86"/>
    <w:multiLevelType w:val="hybridMultilevel"/>
    <w:tmpl w:val="D9F8A0DE"/>
    <w:lvl w:ilvl="0" w:tplc="7938CB90">
      <w:start w:val="1"/>
      <w:numFmt w:val="bullet"/>
      <w:lvlText w:val=""/>
      <w:lvlJc w:val="left"/>
      <w:pPr>
        <w:ind w:left="720" w:hanging="360"/>
      </w:pPr>
      <w:rPr>
        <w:rFonts w:ascii="Symbol" w:hAnsi="Symbol" w:hint="default"/>
        <w:color w:val="000000" w:themeColor="text1"/>
      </w:rPr>
    </w:lvl>
    <w:lvl w:ilvl="1" w:tplc="D200DC5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26106F"/>
    <w:multiLevelType w:val="hybridMultilevel"/>
    <w:tmpl w:val="3A6CC2C2"/>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4" w15:restartNumberingAfterBreak="0">
    <w:nsid w:val="5C160465"/>
    <w:multiLevelType w:val="hybridMultilevel"/>
    <w:tmpl w:val="D74ACB38"/>
    <w:lvl w:ilvl="0" w:tplc="9176F94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D40E7"/>
    <w:multiLevelType w:val="hybridMultilevel"/>
    <w:tmpl w:val="2E666B4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814941"/>
    <w:multiLevelType w:val="hybridMultilevel"/>
    <w:tmpl w:val="FEDE3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88480C"/>
    <w:multiLevelType w:val="hybridMultilevel"/>
    <w:tmpl w:val="F170F61E"/>
    <w:lvl w:ilvl="0" w:tplc="D3889B76">
      <w:start w:val="1"/>
      <w:numFmt w:val="lowerLetter"/>
      <w:lvlText w:val="(%1)"/>
      <w:lvlJc w:val="left"/>
      <w:pPr>
        <w:ind w:left="720" w:hanging="360"/>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6BD20E5"/>
    <w:multiLevelType w:val="hybridMultilevel"/>
    <w:tmpl w:val="773E1A1E"/>
    <w:lvl w:ilvl="0" w:tplc="7938CB90">
      <w:start w:val="1"/>
      <w:numFmt w:val="bullet"/>
      <w:lvlText w:val=""/>
      <w:lvlJc w:val="left"/>
      <w:pPr>
        <w:ind w:left="72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86102C"/>
    <w:multiLevelType w:val="hybridMultilevel"/>
    <w:tmpl w:val="2064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ED2D7D"/>
    <w:multiLevelType w:val="hybridMultilevel"/>
    <w:tmpl w:val="9A7C071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41" w15:restartNumberingAfterBreak="0">
    <w:nsid w:val="73932D55"/>
    <w:multiLevelType w:val="hybridMultilevel"/>
    <w:tmpl w:val="850ECC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9F450AE"/>
    <w:multiLevelType w:val="hybridMultilevel"/>
    <w:tmpl w:val="C0808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5E7C63"/>
    <w:multiLevelType w:val="hybridMultilevel"/>
    <w:tmpl w:val="76446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139753">
    <w:abstractNumId w:val="21"/>
  </w:num>
  <w:num w:numId="2" w16cid:durableId="675693977">
    <w:abstractNumId w:val="29"/>
  </w:num>
  <w:num w:numId="3" w16cid:durableId="160779253">
    <w:abstractNumId w:val="18"/>
  </w:num>
  <w:num w:numId="4" w16cid:durableId="1773670990">
    <w:abstractNumId w:val="8"/>
  </w:num>
  <w:num w:numId="5" w16cid:durableId="242221695">
    <w:abstractNumId w:val="7"/>
  </w:num>
  <w:num w:numId="6" w16cid:durableId="99497536">
    <w:abstractNumId w:val="6"/>
  </w:num>
  <w:num w:numId="7" w16cid:durableId="298919015">
    <w:abstractNumId w:val="5"/>
  </w:num>
  <w:num w:numId="8" w16cid:durableId="1704595840">
    <w:abstractNumId w:val="4"/>
  </w:num>
  <w:num w:numId="9" w16cid:durableId="2026860333">
    <w:abstractNumId w:val="3"/>
  </w:num>
  <w:num w:numId="10" w16cid:durableId="451903306">
    <w:abstractNumId w:val="2"/>
  </w:num>
  <w:num w:numId="11" w16cid:durableId="1628971736">
    <w:abstractNumId w:val="1"/>
  </w:num>
  <w:num w:numId="12" w16cid:durableId="1000889811">
    <w:abstractNumId w:val="0"/>
  </w:num>
  <w:num w:numId="13" w16cid:durableId="1083986815">
    <w:abstractNumId w:val="26"/>
  </w:num>
  <w:num w:numId="14" w16cid:durableId="1664966454">
    <w:abstractNumId w:val="30"/>
  </w:num>
  <w:num w:numId="15" w16cid:durableId="660550439">
    <w:abstractNumId w:val="33"/>
  </w:num>
  <w:num w:numId="16" w16cid:durableId="934902457">
    <w:abstractNumId w:val="37"/>
  </w:num>
  <w:num w:numId="17" w16cid:durableId="1581402860">
    <w:abstractNumId w:val="11"/>
  </w:num>
  <w:num w:numId="18" w16cid:durableId="358316074">
    <w:abstractNumId w:val="19"/>
  </w:num>
  <w:num w:numId="19" w16cid:durableId="947203678">
    <w:abstractNumId w:val="36"/>
  </w:num>
  <w:num w:numId="20" w16cid:durableId="439222944">
    <w:abstractNumId w:val="43"/>
  </w:num>
  <w:num w:numId="21" w16cid:durableId="1862664485">
    <w:abstractNumId w:val="38"/>
  </w:num>
  <w:num w:numId="22" w16cid:durableId="732386282">
    <w:abstractNumId w:val="10"/>
  </w:num>
  <w:num w:numId="23" w16cid:durableId="16663027">
    <w:abstractNumId w:val="32"/>
  </w:num>
  <w:num w:numId="24" w16cid:durableId="736785356">
    <w:abstractNumId w:val="35"/>
  </w:num>
  <w:num w:numId="25" w16cid:durableId="914587084">
    <w:abstractNumId w:val="42"/>
  </w:num>
  <w:num w:numId="26" w16cid:durableId="728773664">
    <w:abstractNumId w:val="34"/>
  </w:num>
  <w:num w:numId="27" w16cid:durableId="2091923988">
    <w:abstractNumId w:val="13"/>
  </w:num>
  <w:num w:numId="28" w16cid:durableId="1148936109">
    <w:abstractNumId w:val="23"/>
  </w:num>
  <w:num w:numId="29" w16cid:durableId="1389499759">
    <w:abstractNumId w:val="16"/>
  </w:num>
  <w:num w:numId="30" w16cid:durableId="1631130292">
    <w:abstractNumId w:val="20"/>
  </w:num>
  <w:num w:numId="31" w16cid:durableId="57048961">
    <w:abstractNumId w:val="41"/>
  </w:num>
  <w:num w:numId="32" w16cid:durableId="188031609">
    <w:abstractNumId w:val="25"/>
  </w:num>
  <w:num w:numId="33" w16cid:durableId="1322927586">
    <w:abstractNumId w:val="27"/>
  </w:num>
  <w:num w:numId="34" w16cid:durableId="631599656">
    <w:abstractNumId w:val="24"/>
  </w:num>
  <w:num w:numId="35" w16cid:durableId="1142310249">
    <w:abstractNumId w:val="9"/>
  </w:num>
  <w:num w:numId="36" w16cid:durableId="22833109">
    <w:abstractNumId w:val="39"/>
  </w:num>
  <w:num w:numId="37" w16cid:durableId="1902788042">
    <w:abstractNumId w:val="28"/>
  </w:num>
  <w:num w:numId="38" w16cid:durableId="559554842">
    <w:abstractNumId w:val="31"/>
  </w:num>
  <w:num w:numId="39" w16cid:durableId="147327786">
    <w:abstractNumId w:val="40"/>
  </w:num>
  <w:num w:numId="40" w16cid:durableId="1450274357">
    <w:abstractNumId w:val="12"/>
  </w:num>
  <w:num w:numId="41" w16cid:durableId="814032179">
    <w:abstractNumId w:val="22"/>
  </w:num>
  <w:num w:numId="42" w16cid:durableId="2054116352">
    <w:abstractNumId w:val="15"/>
  </w:num>
  <w:num w:numId="43" w16cid:durableId="1463235631">
    <w:abstractNumId w:val="14"/>
  </w:num>
  <w:num w:numId="44" w16cid:durableId="278878806">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72A"/>
    <w:rsid w:val="00034CEB"/>
    <w:rsid w:val="00047310"/>
    <w:rsid w:val="00072EA7"/>
    <w:rsid w:val="00077C7C"/>
    <w:rsid w:val="000D1A40"/>
    <w:rsid w:val="000D5EA4"/>
    <w:rsid w:val="00147665"/>
    <w:rsid w:val="00191A0D"/>
    <w:rsid w:val="001A5D9C"/>
    <w:rsid w:val="001B0F0D"/>
    <w:rsid w:val="001B4047"/>
    <w:rsid w:val="001B6587"/>
    <w:rsid w:val="001D099C"/>
    <w:rsid w:val="001D4883"/>
    <w:rsid w:val="001F0CB6"/>
    <w:rsid w:val="00212319"/>
    <w:rsid w:val="00213D08"/>
    <w:rsid w:val="00226E89"/>
    <w:rsid w:val="00233611"/>
    <w:rsid w:val="00240364"/>
    <w:rsid w:val="00243008"/>
    <w:rsid w:val="00247B1C"/>
    <w:rsid w:val="002508DF"/>
    <w:rsid w:val="002511BB"/>
    <w:rsid w:val="00254282"/>
    <w:rsid w:val="00265CE3"/>
    <w:rsid w:val="0026675E"/>
    <w:rsid w:val="00266A41"/>
    <w:rsid w:val="002A695B"/>
    <w:rsid w:val="002A73B3"/>
    <w:rsid w:val="002C02A5"/>
    <w:rsid w:val="002D6065"/>
    <w:rsid w:val="002E2EE3"/>
    <w:rsid w:val="002F1939"/>
    <w:rsid w:val="002F778F"/>
    <w:rsid w:val="00304616"/>
    <w:rsid w:val="00306A83"/>
    <w:rsid w:val="00311675"/>
    <w:rsid w:val="0031577E"/>
    <w:rsid w:val="00322967"/>
    <w:rsid w:val="00351FED"/>
    <w:rsid w:val="00352B43"/>
    <w:rsid w:val="0040213F"/>
    <w:rsid w:val="00421101"/>
    <w:rsid w:val="00427CA3"/>
    <w:rsid w:val="00451CC4"/>
    <w:rsid w:val="0045275B"/>
    <w:rsid w:val="004750B6"/>
    <w:rsid w:val="00477940"/>
    <w:rsid w:val="004916C4"/>
    <w:rsid w:val="00497BF2"/>
    <w:rsid w:val="004C28E7"/>
    <w:rsid w:val="004C5FB4"/>
    <w:rsid w:val="004D2B50"/>
    <w:rsid w:val="004E2E23"/>
    <w:rsid w:val="004F54AC"/>
    <w:rsid w:val="00506C52"/>
    <w:rsid w:val="00546CE5"/>
    <w:rsid w:val="00587F7B"/>
    <w:rsid w:val="005912E6"/>
    <w:rsid w:val="005E48E7"/>
    <w:rsid w:val="005F5578"/>
    <w:rsid w:val="00680ABE"/>
    <w:rsid w:val="00686545"/>
    <w:rsid w:val="006B5DF1"/>
    <w:rsid w:val="006D5D60"/>
    <w:rsid w:val="006E1F2E"/>
    <w:rsid w:val="006E630F"/>
    <w:rsid w:val="006E6BCD"/>
    <w:rsid w:val="00727D07"/>
    <w:rsid w:val="00770AF6"/>
    <w:rsid w:val="007745FA"/>
    <w:rsid w:val="00786328"/>
    <w:rsid w:val="007868B2"/>
    <w:rsid w:val="007E552E"/>
    <w:rsid w:val="007E7ECB"/>
    <w:rsid w:val="007F3F18"/>
    <w:rsid w:val="00805198"/>
    <w:rsid w:val="00851B36"/>
    <w:rsid w:val="00853D6B"/>
    <w:rsid w:val="00860D6E"/>
    <w:rsid w:val="00863094"/>
    <w:rsid w:val="008773A3"/>
    <w:rsid w:val="00895E0A"/>
    <w:rsid w:val="008B3155"/>
    <w:rsid w:val="008C04FB"/>
    <w:rsid w:val="008F3B14"/>
    <w:rsid w:val="0090372A"/>
    <w:rsid w:val="009236F8"/>
    <w:rsid w:val="00960340"/>
    <w:rsid w:val="0096687D"/>
    <w:rsid w:val="00970EC4"/>
    <w:rsid w:val="009A2739"/>
    <w:rsid w:val="009C21B1"/>
    <w:rsid w:val="009C3930"/>
    <w:rsid w:val="009F0588"/>
    <w:rsid w:val="00A40482"/>
    <w:rsid w:val="00A778D7"/>
    <w:rsid w:val="00A85CB5"/>
    <w:rsid w:val="00A900A2"/>
    <w:rsid w:val="00A95983"/>
    <w:rsid w:val="00AA4BD0"/>
    <w:rsid w:val="00AB02FE"/>
    <w:rsid w:val="00AB3163"/>
    <w:rsid w:val="00AD34E6"/>
    <w:rsid w:val="00AE7156"/>
    <w:rsid w:val="00AF5FBF"/>
    <w:rsid w:val="00B06A18"/>
    <w:rsid w:val="00B116CD"/>
    <w:rsid w:val="00B32657"/>
    <w:rsid w:val="00B55ECC"/>
    <w:rsid w:val="00B71A91"/>
    <w:rsid w:val="00B825F7"/>
    <w:rsid w:val="00B84509"/>
    <w:rsid w:val="00BA2831"/>
    <w:rsid w:val="00BA532E"/>
    <w:rsid w:val="00BB06ED"/>
    <w:rsid w:val="00C175D7"/>
    <w:rsid w:val="00C449FF"/>
    <w:rsid w:val="00C4798A"/>
    <w:rsid w:val="00CA66FE"/>
    <w:rsid w:val="00CC278F"/>
    <w:rsid w:val="00CC45AA"/>
    <w:rsid w:val="00CD1D8C"/>
    <w:rsid w:val="00CE029B"/>
    <w:rsid w:val="00CE1382"/>
    <w:rsid w:val="00D135E8"/>
    <w:rsid w:val="00D2409E"/>
    <w:rsid w:val="00D31A1E"/>
    <w:rsid w:val="00D32F4E"/>
    <w:rsid w:val="00D56943"/>
    <w:rsid w:val="00D84DD9"/>
    <w:rsid w:val="00D90D22"/>
    <w:rsid w:val="00DB5B56"/>
    <w:rsid w:val="00DB70BF"/>
    <w:rsid w:val="00DC64AD"/>
    <w:rsid w:val="00DD77DF"/>
    <w:rsid w:val="00E11FCC"/>
    <w:rsid w:val="00E346ED"/>
    <w:rsid w:val="00E86925"/>
    <w:rsid w:val="00E86B67"/>
    <w:rsid w:val="00E95707"/>
    <w:rsid w:val="00EA08AA"/>
    <w:rsid w:val="00EB7778"/>
    <w:rsid w:val="00EC087B"/>
    <w:rsid w:val="00EE28BD"/>
    <w:rsid w:val="00F04D49"/>
    <w:rsid w:val="00F40BDA"/>
    <w:rsid w:val="00F4513A"/>
    <w:rsid w:val="00F50493"/>
    <w:rsid w:val="00F606FF"/>
    <w:rsid w:val="00F61F0A"/>
    <w:rsid w:val="00FC1501"/>
    <w:rsid w:val="00FC2248"/>
    <w:rsid w:val="00FD3899"/>
    <w:rsid w:val="00FE4D6C"/>
    <w:rsid w:val="0208DEC1"/>
    <w:rsid w:val="08BB9DC0"/>
    <w:rsid w:val="1179682D"/>
    <w:rsid w:val="222A8004"/>
    <w:rsid w:val="24234D67"/>
    <w:rsid w:val="2FC18637"/>
    <w:rsid w:val="32EDB4DC"/>
    <w:rsid w:val="364C4AA0"/>
    <w:rsid w:val="599EF81F"/>
    <w:rsid w:val="5FD6F17D"/>
    <w:rsid w:val="70FEF803"/>
    <w:rsid w:val="7CA5BE43"/>
    <w:rsid w:val="7CE899E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625DF"/>
  <w15:chartTrackingRefBased/>
  <w15:docId w15:val="{A85646A5-8613-48F1-BFD8-70EB36C6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78F"/>
    <w:pPr>
      <w:suppressLineNumbers/>
      <w:overflowPunct w:val="0"/>
      <w:autoSpaceDE w:val="0"/>
      <w:autoSpaceDN w:val="0"/>
      <w:adjustRightInd w:val="0"/>
      <w:spacing w:before="120" w:after="120"/>
      <w:textAlignment w:val="baseline"/>
    </w:pPr>
    <w:rPr>
      <w:rFonts w:eastAsia="Times New Roman"/>
      <w:szCs w:val="24"/>
      <w:lang w:eastAsia="en-US"/>
    </w:rPr>
  </w:style>
  <w:style w:type="paragraph" w:styleId="Heading1">
    <w:name w:val="heading 1"/>
    <w:next w:val="Normal"/>
    <w:link w:val="Heading1Char"/>
    <w:uiPriority w:val="9"/>
    <w:qFormat/>
    <w:rsid w:val="00F606FF"/>
    <w:pPr>
      <w:keepNext/>
      <w:spacing w:before="120" w:after="240"/>
      <w:outlineLvl w:val="0"/>
    </w:pPr>
    <w:rPr>
      <w:rFonts w:eastAsia="Times New Roman" w:cs="Arial"/>
      <w:b/>
      <w:bCs/>
      <w:kern w:val="32"/>
      <w:sz w:val="32"/>
      <w:szCs w:val="32"/>
    </w:rPr>
  </w:style>
  <w:style w:type="paragraph" w:styleId="Heading2">
    <w:name w:val="heading 2"/>
    <w:next w:val="Normal"/>
    <w:link w:val="Heading2Char"/>
    <w:uiPriority w:val="9"/>
    <w:unhideWhenUsed/>
    <w:qFormat/>
    <w:rsid w:val="00CC45AA"/>
    <w:pPr>
      <w:keepNext/>
      <w:spacing w:before="120" w:after="120"/>
      <w:outlineLvl w:val="1"/>
    </w:pPr>
    <w:rPr>
      <w:rFonts w:eastAsia="Times New Roman" w:cs="Arial"/>
      <w:b/>
      <w:bCs/>
      <w:iCs/>
      <w:sz w:val="28"/>
      <w:szCs w:val="28"/>
    </w:rPr>
  </w:style>
  <w:style w:type="paragraph" w:styleId="Heading3">
    <w:name w:val="heading 3"/>
    <w:next w:val="Normal"/>
    <w:link w:val="Heading3Char"/>
    <w:uiPriority w:val="9"/>
    <w:unhideWhenUsed/>
    <w:qFormat/>
    <w:rsid w:val="00451CC4"/>
    <w:pPr>
      <w:keepNext/>
      <w:spacing w:before="240" w:after="240"/>
      <w:outlineLvl w:val="2"/>
    </w:pPr>
    <w:rPr>
      <w:rFonts w:eastAsia="Times New Roman" w:cs="Arial"/>
      <w:b/>
      <w:bCs/>
      <w:sz w:val="26"/>
      <w:szCs w:val="26"/>
    </w:rPr>
  </w:style>
  <w:style w:type="paragraph" w:styleId="Heading4">
    <w:name w:val="heading 4"/>
    <w:next w:val="Normal"/>
    <w:link w:val="Heading4Char"/>
    <w:uiPriority w:val="9"/>
    <w:unhideWhenUsed/>
    <w:qFormat/>
    <w:rsid w:val="00451CC4"/>
    <w:pPr>
      <w:keepNext/>
      <w:spacing w:before="240" w:after="240"/>
      <w:outlineLvl w:val="3"/>
    </w:pPr>
    <w:rPr>
      <w:rFonts w:eastAsia="Times New Roman" w:cs="Arial"/>
      <w:b/>
      <w:bCs/>
      <w:i/>
      <w:sz w:val="24"/>
      <w:szCs w:val="28"/>
    </w:rPr>
  </w:style>
  <w:style w:type="paragraph" w:styleId="Heading5">
    <w:name w:val="heading 5"/>
    <w:next w:val="Normal"/>
    <w:link w:val="Heading5Char"/>
    <w:uiPriority w:val="9"/>
    <w:semiHidden/>
    <w:unhideWhenUsed/>
    <w:qFormat/>
    <w:rsid w:val="00B825F7"/>
    <w:pPr>
      <w:numPr>
        <w:ilvl w:val="4"/>
        <w:numId w:val="3"/>
      </w:numPr>
      <w:spacing w:before="240" w:after="60"/>
      <w:outlineLvl w:val="4"/>
    </w:pPr>
    <w:rPr>
      <w:rFonts w:eastAsia="Times New Roman" w:cs="Arial"/>
      <w:b/>
      <w:bCs/>
      <w:i/>
      <w:iCs/>
      <w:sz w:val="26"/>
      <w:szCs w:val="26"/>
    </w:rPr>
  </w:style>
  <w:style w:type="paragraph" w:styleId="Heading6">
    <w:name w:val="heading 6"/>
    <w:next w:val="Normal"/>
    <w:link w:val="Heading6Char"/>
    <w:uiPriority w:val="9"/>
    <w:semiHidden/>
    <w:unhideWhenUsed/>
    <w:qFormat/>
    <w:rsid w:val="00B825F7"/>
    <w:pPr>
      <w:numPr>
        <w:ilvl w:val="5"/>
        <w:numId w:val="3"/>
      </w:numPr>
      <w:spacing w:before="240" w:after="60"/>
      <w:outlineLvl w:val="5"/>
    </w:pPr>
    <w:rPr>
      <w:rFonts w:eastAsia="Times New Roman" w:cs="Arial"/>
      <w:b/>
      <w:bCs/>
      <w:sz w:val="22"/>
      <w:szCs w:val="22"/>
    </w:rPr>
  </w:style>
  <w:style w:type="paragraph" w:styleId="Heading7">
    <w:name w:val="heading 7"/>
    <w:next w:val="Normal"/>
    <w:link w:val="Heading7Char"/>
    <w:uiPriority w:val="9"/>
    <w:semiHidden/>
    <w:unhideWhenUsed/>
    <w:qFormat/>
    <w:rsid w:val="00B825F7"/>
    <w:pPr>
      <w:numPr>
        <w:ilvl w:val="6"/>
        <w:numId w:val="3"/>
      </w:numPr>
      <w:spacing w:before="240" w:after="60"/>
      <w:outlineLvl w:val="6"/>
    </w:pPr>
    <w:rPr>
      <w:rFonts w:eastAsia="Times New Roman" w:cs="Arial"/>
      <w:sz w:val="24"/>
      <w:szCs w:val="24"/>
    </w:rPr>
  </w:style>
  <w:style w:type="paragraph" w:styleId="Heading8">
    <w:name w:val="heading 8"/>
    <w:next w:val="Normal"/>
    <w:link w:val="Heading8Char"/>
    <w:uiPriority w:val="9"/>
    <w:semiHidden/>
    <w:unhideWhenUsed/>
    <w:qFormat/>
    <w:rsid w:val="00B825F7"/>
    <w:pPr>
      <w:numPr>
        <w:ilvl w:val="7"/>
        <w:numId w:val="3"/>
      </w:numPr>
      <w:spacing w:before="240" w:after="60"/>
      <w:outlineLvl w:val="7"/>
    </w:pPr>
    <w:rPr>
      <w:rFonts w:eastAsia="Times New Roman" w:cs="Arial"/>
      <w:i/>
      <w:iCs/>
      <w:sz w:val="24"/>
      <w:szCs w:val="24"/>
    </w:rPr>
  </w:style>
  <w:style w:type="paragraph" w:styleId="Heading9">
    <w:name w:val="heading 9"/>
    <w:next w:val="Normal"/>
    <w:link w:val="Heading9Char"/>
    <w:uiPriority w:val="9"/>
    <w:semiHidden/>
    <w:unhideWhenUsed/>
    <w:qFormat/>
    <w:rsid w:val="00B825F7"/>
    <w:pPr>
      <w:numPr>
        <w:ilvl w:val="8"/>
        <w:numId w:val="3"/>
      </w:numPr>
      <w:spacing w:before="240" w:after="60"/>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606FF"/>
    <w:rPr>
      <w:rFonts w:eastAsia="Times New Roman" w:cs="Arial"/>
      <w:b/>
      <w:bCs/>
      <w:kern w:val="32"/>
      <w:sz w:val="32"/>
      <w:szCs w:val="32"/>
    </w:rPr>
  </w:style>
  <w:style w:type="numbering" w:styleId="111111">
    <w:name w:val="Outline List 2"/>
    <w:uiPriority w:val="99"/>
    <w:semiHidden/>
    <w:unhideWhenUsed/>
    <w:rsid w:val="00B825F7"/>
    <w:pPr>
      <w:numPr>
        <w:numId w:val="1"/>
      </w:numPr>
    </w:pPr>
  </w:style>
  <w:style w:type="numbering" w:styleId="1ai">
    <w:name w:val="Outline List 1"/>
    <w:uiPriority w:val="99"/>
    <w:semiHidden/>
    <w:unhideWhenUsed/>
    <w:rsid w:val="00B825F7"/>
    <w:pPr>
      <w:numPr>
        <w:numId w:val="2"/>
      </w:numPr>
    </w:pPr>
  </w:style>
  <w:style w:type="character" w:customStyle="1" w:styleId="Heading2Char">
    <w:name w:val="Heading 2 Char"/>
    <w:link w:val="Heading2"/>
    <w:uiPriority w:val="9"/>
    <w:rsid w:val="00CC45AA"/>
    <w:rPr>
      <w:rFonts w:eastAsia="Times New Roman" w:cs="Arial"/>
      <w:b/>
      <w:bCs/>
      <w:iCs/>
      <w:sz w:val="28"/>
      <w:szCs w:val="28"/>
    </w:rPr>
  </w:style>
  <w:style w:type="character" w:customStyle="1" w:styleId="Heading3Char">
    <w:name w:val="Heading 3 Char"/>
    <w:link w:val="Heading3"/>
    <w:uiPriority w:val="9"/>
    <w:rsid w:val="00451CC4"/>
    <w:rPr>
      <w:rFonts w:ascii="Arial" w:eastAsia="Times New Roman" w:hAnsi="Arial" w:cs="Arial"/>
      <w:b/>
      <w:bCs/>
      <w:sz w:val="26"/>
      <w:szCs w:val="26"/>
    </w:rPr>
  </w:style>
  <w:style w:type="character" w:customStyle="1" w:styleId="Heading4Char">
    <w:name w:val="Heading 4 Char"/>
    <w:link w:val="Heading4"/>
    <w:uiPriority w:val="9"/>
    <w:rsid w:val="00451CC4"/>
    <w:rPr>
      <w:rFonts w:ascii="Arial" w:eastAsia="Times New Roman" w:hAnsi="Arial" w:cs="Arial"/>
      <w:b/>
      <w:bCs/>
      <w:i/>
      <w:sz w:val="24"/>
      <w:szCs w:val="28"/>
    </w:rPr>
  </w:style>
  <w:style w:type="character" w:customStyle="1" w:styleId="Heading5Char">
    <w:name w:val="Heading 5 Char"/>
    <w:link w:val="Heading5"/>
    <w:uiPriority w:val="9"/>
    <w:semiHidden/>
    <w:rsid w:val="00B825F7"/>
    <w:rPr>
      <w:rFonts w:eastAsia="Times New Roman" w:cs="Arial"/>
      <w:b/>
      <w:bCs/>
      <w:i/>
      <w:iCs/>
      <w:sz w:val="26"/>
      <w:szCs w:val="26"/>
    </w:rPr>
  </w:style>
  <w:style w:type="character" w:customStyle="1" w:styleId="Heading6Char">
    <w:name w:val="Heading 6 Char"/>
    <w:link w:val="Heading6"/>
    <w:uiPriority w:val="9"/>
    <w:semiHidden/>
    <w:rsid w:val="00B825F7"/>
    <w:rPr>
      <w:rFonts w:eastAsia="Times New Roman" w:cs="Arial"/>
      <w:b/>
      <w:bCs/>
      <w:sz w:val="22"/>
      <w:szCs w:val="22"/>
    </w:rPr>
  </w:style>
  <w:style w:type="character" w:customStyle="1" w:styleId="Heading7Char">
    <w:name w:val="Heading 7 Char"/>
    <w:link w:val="Heading7"/>
    <w:uiPriority w:val="9"/>
    <w:semiHidden/>
    <w:rsid w:val="00B825F7"/>
    <w:rPr>
      <w:rFonts w:eastAsia="Times New Roman" w:cs="Arial"/>
      <w:sz w:val="24"/>
      <w:szCs w:val="24"/>
    </w:rPr>
  </w:style>
  <w:style w:type="character" w:customStyle="1" w:styleId="Heading8Char">
    <w:name w:val="Heading 8 Char"/>
    <w:link w:val="Heading8"/>
    <w:uiPriority w:val="9"/>
    <w:semiHidden/>
    <w:rsid w:val="00B825F7"/>
    <w:rPr>
      <w:rFonts w:eastAsia="Times New Roman" w:cs="Arial"/>
      <w:i/>
      <w:iCs/>
      <w:sz w:val="24"/>
      <w:szCs w:val="24"/>
    </w:rPr>
  </w:style>
  <w:style w:type="character" w:customStyle="1" w:styleId="Heading9Char">
    <w:name w:val="Heading 9 Char"/>
    <w:link w:val="Heading9"/>
    <w:uiPriority w:val="9"/>
    <w:semiHidden/>
    <w:rsid w:val="00B825F7"/>
    <w:rPr>
      <w:rFonts w:eastAsia="Times New Roman" w:cs="Arial"/>
      <w:sz w:val="22"/>
      <w:szCs w:val="22"/>
    </w:rPr>
  </w:style>
  <w:style w:type="numbering" w:styleId="ArticleSection">
    <w:name w:val="Outline List 3"/>
    <w:uiPriority w:val="99"/>
    <w:semiHidden/>
    <w:unhideWhenUsed/>
    <w:rsid w:val="00B825F7"/>
    <w:pPr>
      <w:numPr>
        <w:numId w:val="3"/>
      </w:numPr>
    </w:pPr>
  </w:style>
  <w:style w:type="paragraph" w:styleId="BalloonText">
    <w:name w:val="Balloon Text"/>
    <w:link w:val="BalloonTextChar"/>
    <w:uiPriority w:val="99"/>
    <w:semiHidden/>
    <w:unhideWhenUsed/>
    <w:rsid w:val="00B825F7"/>
    <w:rPr>
      <w:rFonts w:cs="Arial"/>
      <w:sz w:val="18"/>
      <w:szCs w:val="18"/>
    </w:rPr>
  </w:style>
  <w:style w:type="character" w:customStyle="1" w:styleId="BalloonTextChar">
    <w:name w:val="Balloon Text Char"/>
    <w:link w:val="BalloonText"/>
    <w:uiPriority w:val="99"/>
    <w:semiHidden/>
    <w:rsid w:val="00B825F7"/>
    <w:rPr>
      <w:rFonts w:ascii="Arial" w:hAnsi="Arial" w:cs="Arial"/>
      <w:sz w:val="18"/>
      <w:szCs w:val="18"/>
    </w:rPr>
  </w:style>
  <w:style w:type="paragraph" w:styleId="Bibliography">
    <w:name w:val="Bibliography"/>
    <w:next w:val="Normal"/>
    <w:uiPriority w:val="37"/>
    <w:semiHidden/>
    <w:unhideWhenUsed/>
    <w:rsid w:val="00B825F7"/>
    <w:rPr>
      <w:rFonts w:cs="Arial"/>
      <w:sz w:val="22"/>
      <w:szCs w:val="22"/>
    </w:rPr>
  </w:style>
  <w:style w:type="paragraph" w:styleId="BlockText">
    <w:name w:val="Block Text"/>
    <w:uiPriority w:val="99"/>
    <w:semiHidden/>
    <w:unhideWhenUsed/>
    <w:rsid w:val="00B825F7"/>
    <w:pPr>
      <w:spacing w:after="120"/>
      <w:ind w:left="1440" w:right="1440"/>
    </w:pPr>
    <w:rPr>
      <w:rFonts w:cs="Arial"/>
      <w:sz w:val="22"/>
      <w:szCs w:val="22"/>
    </w:rPr>
  </w:style>
  <w:style w:type="paragraph" w:styleId="BodyText">
    <w:name w:val="Body Text"/>
    <w:link w:val="BodyTextChar"/>
    <w:uiPriority w:val="99"/>
    <w:semiHidden/>
    <w:unhideWhenUsed/>
    <w:rsid w:val="00B825F7"/>
    <w:pPr>
      <w:spacing w:after="120"/>
    </w:pPr>
    <w:rPr>
      <w:rFonts w:cs="Arial"/>
      <w:sz w:val="22"/>
      <w:szCs w:val="22"/>
    </w:rPr>
  </w:style>
  <w:style w:type="character" w:customStyle="1" w:styleId="BodyTextChar">
    <w:name w:val="Body Text Char"/>
    <w:link w:val="BodyText"/>
    <w:uiPriority w:val="99"/>
    <w:semiHidden/>
    <w:rsid w:val="00B825F7"/>
    <w:rPr>
      <w:rFonts w:ascii="Arial" w:hAnsi="Arial" w:cs="Arial"/>
    </w:rPr>
  </w:style>
  <w:style w:type="paragraph" w:styleId="BodyText2">
    <w:name w:val="Body Text 2"/>
    <w:link w:val="BodyText2Char"/>
    <w:uiPriority w:val="99"/>
    <w:semiHidden/>
    <w:unhideWhenUsed/>
    <w:rsid w:val="00B825F7"/>
    <w:pPr>
      <w:spacing w:after="120" w:line="480" w:lineRule="auto"/>
    </w:pPr>
    <w:rPr>
      <w:rFonts w:cs="Arial"/>
      <w:sz w:val="22"/>
      <w:szCs w:val="22"/>
    </w:rPr>
  </w:style>
  <w:style w:type="character" w:customStyle="1" w:styleId="BodyText2Char">
    <w:name w:val="Body Text 2 Char"/>
    <w:link w:val="BodyText2"/>
    <w:uiPriority w:val="99"/>
    <w:semiHidden/>
    <w:rsid w:val="00B825F7"/>
    <w:rPr>
      <w:rFonts w:ascii="Arial" w:hAnsi="Arial" w:cs="Arial"/>
    </w:rPr>
  </w:style>
  <w:style w:type="paragraph" w:styleId="BodyText3">
    <w:name w:val="Body Text 3"/>
    <w:link w:val="BodyText3Char"/>
    <w:uiPriority w:val="99"/>
    <w:semiHidden/>
    <w:unhideWhenUsed/>
    <w:rsid w:val="00B825F7"/>
    <w:pPr>
      <w:spacing w:after="120"/>
    </w:pPr>
    <w:rPr>
      <w:rFonts w:cs="Arial"/>
      <w:sz w:val="16"/>
      <w:szCs w:val="16"/>
    </w:rPr>
  </w:style>
  <w:style w:type="character" w:customStyle="1" w:styleId="BodyText3Char">
    <w:name w:val="Body Text 3 Char"/>
    <w:link w:val="BodyText3"/>
    <w:uiPriority w:val="99"/>
    <w:semiHidden/>
    <w:rsid w:val="00B825F7"/>
    <w:rPr>
      <w:rFonts w:ascii="Arial" w:hAnsi="Arial" w:cs="Arial"/>
      <w:sz w:val="16"/>
      <w:szCs w:val="16"/>
    </w:rPr>
  </w:style>
  <w:style w:type="paragraph" w:styleId="BodyTextFirstIndent">
    <w:name w:val="Body Text First Indent"/>
    <w:link w:val="BodyTextFirstIndentChar"/>
    <w:uiPriority w:val="99"/>
    <w:semiHidden/>
    <w:unhideWhenUsed/>
    <w:rsid w:val="00B825F7"/>
    <w:pPr>
      <w:ind w:firstLine="210"/>
    </w:pPr>
    <w:rPr>
      <w:rFonts w:cs="Arial"/>
      <w:sz w:val="22"/>
      <w:szCs w:val="22"/>
    </w:rPr>
  </w:style>
  <w:style w:type="character" w:customStyle="1" w:styleId="BodyTextFirstIndentChar">
    <w:name w:val="Body Text First Indent Char"/>
    <w:link w:val="BodyTextFirstIndent"/>
    <w:uiPriority w:val="99"/>
    <w:semiHidden/>
    <w:rsid w:val="00B825F7"/>
    <w:rPr>
      <w:rFonts w:ascii="Arial" w:hAnsi="Arial" w:cs="Arial"/>
    </w:rPr>
  </w:style>
  <w:style w:type="paragraph" w:styleId="BodyTextIndent">
    <w:name w:val="Body Text Indent"/>
    <w:link w:val="BodyTextIndentChar"/>
    <w:uiPriority w:val="99"/>
    <w:semiHidden/>
    <w:unhideWhenUsed/>
    <w:rsid w:val="00B825F7"/>
    <w:pPr>
      <w:spacing w:after="120"/>
      <w:ind w:left="283"/>
    </w:pPr>
    <w:rPr>
      <w:rFonts w:cs="Arial"/>
      <w:sz w:val="22"/>
      <w:szCs w:val="22"/>
    </w:rPr>
  </w:style>
  <w:style w:type="character" w:customStyle="1" w:styleId="BodyTextIndentChar">
    <w:name w:val="Body Text Indent Char"/>
    <w:link w:val="BodyTextIndent"/>
    <w:uiPriority w:val="99"/>
    <w:semiHidden/>
    <w:rsid w:val="00B825F7"/>
    <w:rPr>
      <w:rFonts w:ascii="Arial" w:hAnsi="Arial" w:cs="Arial"/>
    </w:rPr>
  </w:style>
  <w:style w:type="paragraph" w:styleId="BodyTextFirstIndent2">
    <w:name w:val="Body Text First Indent 2"/>
    <w:link w:val="BodyTextFirstIndent2Char"/>
    <w:uiPriority w:val="99"/>
    <w:semiHidden/>
    <w:unhideWhenUsed/>
    <w:rsid w:val="00B825F7"/>
    <w:pPr>
      <w:ind w:firstLine="210"/>
    </w:pPr>
    <w:rPr>
      <w:rFonts w:cs="Arial"/>
      <w:sz w:val="22"/>
      <w:szCs w:val="22"/>
    </w:rPr>
  </w:style>
  <w:style w:type="character" w:customStyle="1" w:styleId="BodyTextFirstIndent2Char">
    <w:name w:val="Body Text First Indent 2 Char"/>
    <w:link w:val="BodyTextFirstIndent2"/>
    <w:uiPriority w:val="99"/>
    <w:semiHidden/>
    <w:rsid w:val="00B825F7"/>
    <w:rPr>
      <w:rFonts w:ascii="Arial" w:hAnsi="Arial" w:cs="Arial"/>
    </w:rPr>
  </w:style>
  <w:style w:type="paragraph" w:styleId="BodyTextIndent2">
    <w:name w:val="Body Text Indent 2"/>
    <w:link w:val="BodyTextIndent2Char"/>
    <w:uiPriority w:val="99"/>
    <w:semiHidden/>
    <w:unhideWhenUsed/>
    <w:rsid w:val="00B825F7"/>
    <w:pPr>
      <w:spacing w:after="120" w:line="480" w:lineRule="auto"/>
      <w:ind w:left="283"/>
    </w:pPr>
    <w:rPr>
      <w:rFonts w:cs="Arial"/>
      <w:sz w:val="22"/>
      <w:szCs w:val="22"/>
    </w:rPr>
  </w:style>
  <w:style w:type="character" w:customStyle="1" w:styleId="BodyTextIndent2Char">
    <w:name w:val="Body Text Indent 2 Char"/>
    <w:link w:val="BodyTextIndent2"/>
    <w:uiPriority w:val="99"/>
    <w:semiHidden/>
    <w:rsid w:val="00B825F7"/>
    <w:rPr>
      <w:rFonts w:ascii="Arial" w:hAnsi="Arial" w:cs="Arial"/>
    </w:rPr>
  </w:style>
  <w:style w:type="paragraph" w:styleId="BodyTextIndent3">
    <w:name w:val="Body Text Indent 3"/>
    <w:link w:val="BodyTextIndent3Char"/>
    <w:uiPriority w:val="99"/>
    <w:semiHidden/>
    <w:unhideWhenUsed/>
    <w:rsid w:val="00B825F7"/>
    <w:pPr>
      <w:spacing w:after="120"/>
      <w:ind w:left="283"/>
    </w:pPr>
    <w:rPr>
      <w:rFonts w:cs="Arial"/>
      <w:sz w:val="16"/>
      <w:szCs w:val="16"/>
    </w:rPr>
  </w:style>
  <w:style w:type="character" w:customStyle="1" w:styleId="BodyTextIndent3Char">
    <w:name w:val="Body Text Indent 3 Char"/>
    <w:link w:val="BodyTextIndent3"/>
    <w:uiPriority w:val="99"/>
    <w:semiHidden/>
    <w:rsid w:val="00B825F7"/>
    <w:rPr>
      <w:rFonts w:ascii="Arial" w:hAnsi="Arial" w:cs="Arial"/>
      <w:sz w:val="16"/>
      <w:szCs w:val="16"/>
    </w:rPr>
  </w:style>
  <w:style w:type="character" w:styleId="BookTitle">
    <w:name w:val="Book Title"/>
    <w:uiPriority w:val="33"/>
    <w:qFormat/>
    <w:rsid w:val="00B825F7"/>
    <w:rPr>
      <w:b/>
      <w:bCs/>
      <w:i/>
      <w:iCs/>
      <w:spacing w:val="5"/>
    </w:rPr>
  </w:style>
  <w:style w:type="paragraph" w:styleId="Caption">
    <w:name w:val="caption"/>
    <w:next w:val="Normal"/>
    <w:uiPriority w:val="35"/>
    <w:semiHidden/>
    <w:unhideWhenUsed/>
    <w:qFormat/>
    <w:rsid w:val="00B825F7"/>
    <w:rPr>
      <w:rFonts w:cs="Arial"/>
      <w:b/>
      <w:bCs/>
    </w:rPr>
  </w:style>
  <w:style w:type="paragraph" w:styleId="Closing">
    <w:name w:val="Closing"/>
    <w:link w:val="ClosingChar"/>
    <w:uiPriority w:val="99"/>
    <w:semiHidden/>
    <w:unhideWhenUsed/>
    <w:rsid w:val="00B825F7"/>
    <w:pPr>
      <w:ind w:left="4252"/>
    </w:pPr>
    <w:rPr>
      <w:rFonts w:cs="Arial"/>
      <w:sz w:val="22"/>
      <w:szCs w:val="22"/>
    </w:rPr>
  </w:style>
  <w:style w:type="character" w:customStyle="1" w:styleId="ClosingChar">
    <w:name w:val="Closing Char"/>
    <w:link w:val="Closing"/>
    <w:uiPriority w:val="99"/>
    <w:semiHidden/>
    <w:rsid w:val="00B825F7"/>
    <w:rPr>
      <w:rFonts w:ascii="Arial" w:hAnsi="Arial" w:cs="Arial"/>
    </w:rPr>
  </w:style>
  <w:style w:type="table" w:styleId="ColorfulGrid">
    <w:name w:val="Colorful Grid"/>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CCCCCC"/>
    </w:tcPr>
  </w:style>
  <w:style w:type="table" w:styleId="ColorfulGrid-Accent1">
    <w:name w:val="Colorful Grid Accent 1"/>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ColorfulGrid-Accent2">
    <w:name w:val="Colorful Grid Accent 2"/>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ColorfulGrid-Accent3">
    <w:name w:val="Colorful Grid Accent 3"/>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ColorfulGrid-Accent4">
    <w:name w:val="Colorful Grid Accent 4"/>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ColorfulGrid-Accent5">
    <w:name w:val="Colorful Grid Accent 5"/>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ColorfulGrid-Accent6">
    <w:name w:val="Colorful Grid Accent 6"/>
    <w:uiPriority w:val="73"/>
    <w:semiHidden/>
    <w:unhideWhenUsed/>
    <w:rsid w:val="00B825F7"/>
    <w:rPr>
      <w:color w:val="000000"/>
      <w:sz w:val="22"/>
      <w:szCs w:val="22"/>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ColorfulList">
    <w:name w:val="Colorful List"/>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6E6E6"/>
    </w:tcPr>
  </w:style>
  <w:style w:type="table" w:styleId="ColorfulList-Accent1">
    <w:name w:val="Colorful List Accent 1"/>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EF5FB"/>
    </w:tcPr>
  </w:style>
  <w:style w:type="table" w:styleId="ColorfulList-Accent2">
    <w:name w:val="Colorful List Accent 2"/>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DF2EA"/>
    </w:tcPr>
  </w:style>
  <w:style w:type="table" w:styleId="ColorfulList-Accent3">
    <w:name w:val="Colorful List Accent 3"/>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6F6F6"/>
    </w:tcPr>
  </w:style>
  <w:style w:type="table" w:styleId="ColorfulList-Accent4">
    <w:name w:val="Colorful List Accent 4"/>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FF8E6"/>
    </w:tcPr>
  </w:style>
  <w:style w:type="table" w:styleId="ColorfulList-Accent5">
    <w:name w:val="Colorful List Accent 5"/>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ECF1F9"/>
    </w:tcPr>
  </w:style>
  <w:style w:type="table" w:styleId="ColorfulList-Accent6">
    <w:name w:val="Colorful List Accent 6"/>
    <w:uiPriority w:val="72"/>
    <w:semiHidden/>
    <w:unhideWhenUsed/>
    <w:rsid w:val="00B825F7"/>
    <w:rPr>
      <w:color w:val="000000"/>
      <w:sz w:val="22"/>
      <w:szCs w:val="22"/>
    </w:rPr>
    <w:tblPr>
      <w:tblStyleRowBandSize w:val="1"/>
      <w:tblStyleColBandSize w:val="1"/>
      <w:tblCellMar>
        <w:top w:w="0" w:type="dxa"/>
        <w:left w:w="0" w:type="dxa"/>
        <w:bottom w:w="0" w:type="dxa"/>
        <w:right w:w="0" w:type="dxa"/>
      </w:tblCellMar>
    </w:tblPr>
    <w:tcPr>
      <w:shd w:val="clear" w:color="auto" w:fill="F0F7EC"/>
    </w:tcPr>
  </w:style>
  <w:style w:type="table" w:styleId="ColorfulShading">
    <w:name w:val="Colorful Shading"/>
    <w:uiPriority w:val="71"/>
    <w:semiHidden/>
    <w:unhideWhenUsed/>
    <w:rsid w:val="00B825F7"/>
    <w:rPr>
      <w:color w:val="000000"/>
      <w:sz w:val="22"/>
      <w:szCs w:val="22"/>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CellMar>
        <w:top w:w="0" w:type="dxa"/>
        <w:left w:w="0" w:type="dxa"/>
        <w:bottom w:w="0" w:type="dxa"/>
        <w:right w:w="0" w:type="dxa"/>
      </w:tblCellMar>
    </w:tblPr>
    <w:tcPr>
      <w:shd w:val="clear" w:color="auto" w:fill="E6E6E6"/>
    </w:tcPr>
  </w:style>
  <w:style w:type="table" w:styleId="ColorfulShading-Accent1">
    <w:name w:val="Colorful Shading Accent 1"/>
    <w:uiPriority w:val="71"/>
    <w:semiHidden/>
    <w:unhideWhenUsed/>
    <w:rsid w:val="00B825F7"/>
    <w:rPr>
      <w:color w:val="000000"/>
      <w:sz w:val="22"/>
      <w:szCs w:val="22"/>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ColorfulShading-Accent2">
    <w:name w:val="Colorful Shading Accent 2"/>
    <w:uiPriority w:val="71"/>
    <w:semiHidden/>
    <w:unhideWhenUsed/>
    <w:rsid w:val="00B825F7"/>
    <w:rPr>
      <w:color w:val="000000"/>
      <w:sz w:val="22"/>
      <w:szCs w:val="22"/>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ColorfulShading-Accent3">
    <w:name w:val="Colorful Shading Accent 3"/>
    <w:uiPriority w:val="71"/>
    <w:semiHidden/>
    <w:unhideWhenUsed/>
    <w:rsid w:val="00B825F7"/>
    <w:rPr>
      <w:color w:val="000000"/>
      <w:sz w:val="22"/>
      <w:szCs w:val="22"/>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ColorfulShading-Accent4">
    <w:name w:val="Colorful Shading Accent 4"/>
    <w:uiPriority w:val="71"/>
    <w:semiHidden/>
    <w:unhideWhenUsed/>
    <w:rsid w:val="00B825F7"/>
    <w:rPr>
      <w:color w:val="000000"/>
      <w:sz w:val="22"/>
      <w:szCs w:val="22"/>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ColorfulShading-Accent5">
    <w:name w:val="Colorful Shading Accent 5"/>
    <w:uiPriority w:val="71"/>
    <w:semiHidden/>
    <w:unhideWhenUsed/>
    <w:rsid w:val="00B825F7"/>
    <w:rPr>
      <w:color w:val="000000"/>
      <w:sz w:val="22"/>
      <w:szCs w:val="22"/>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table" w:styleId="ColorfulShading-Accent6">
    <w:name w:val="Colorful Shading Accent 6"/>
    <w:uiPriority w:val="71"/>
    <w:semiHidden/>
    <w:unhideWhenUsed/>
    <w:rsid w:val="00B825F7"/>
    <w:rPr>
      <w:color w:val="000000"/>
      <w:sz w:val="22"/>
      <w:szCs w:val="22"/>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CellMar>
        <w:top w:w="0" w:type="dxa"/>
        <w:left w:w="0" w:type="dxa"/>
        <w:bottom w:w="0" w:type="dxa"/>
        <w:right w:w="0" w:type="dxa"/>
      </w:tblCellMar>
    </w:tblPr>
    <w:tcPr>
      <w:shd w:val="clear" w:color="auto" w:fill="F0F7EC"/>
    </w:tcPr>
  </w:style>
  <w:style w:type="character" w:styleId="CommentReference">
    <w:name w:val="annotation reference"/>
    <w:uiPriority w:val="99"/>
    <w:semiHidden/>
    <w:unhideWhenUsed/>
    <w:rsid w:val="00B825F7"/>
    <w:rPr>
      <w:sz w:val="16"/>
      <w:szCs w:val="16"/>
    </w:rPr>
  </w:style>
  <w:style w:type="paragraph" w:styleId="CommentText">
    <w:name w:val="annotation text"/>
    <w:link w:val="CommentTextChar"/>
    <w:uiPriority w:val="99"/>
    <w:unhideWhenUsed/>
    <w:rsid w:val="00B825F7"/>
    <w:rPr>
      <w:rFonts w:cs="Arial"/>
    </w:rPr>
  </w:style>
  <w:style w:type="character" w:customStyle="1" w:styleId="CommentTextChar">
    <w:name w:val="Comment Text Char"/>
    <w:link w:val="CommentText"/>
    <w:uiPriority w:val="99"/>
    <w:rsid w:val="00B825F7"/>
    <w:rPr>
      <w:rFonts w:ascii="Arial" w:hAnsi="Arial" w:cs="Arial"/>
      <w:sz w:val="20"/>
      <w:szCs w:val="20"/>
    </w:rPr>
  </w:style>
  <w:style w:type="paragraph" w:styleId="CommentSubject">
    <w:name w:val="annotation subject"/>
    <w:next w:val="CommentText"/>
    <w:link w:val="CommentSubjectChar"/>
    <w:uiPriority w:val="99"/>
    <w:semiHidden/>
    <w:unhideWhenUsed/>
    <w:rsid w:val="00B825F7"/>
    <w:rPr>
      <w:rFonts w:cs="Arial"/>
      <w:b/>
      <w:bCs/>
    </w:rPr>
  </w:style>
  <w:style w:type="character" w:customStyle="1" w:styleId="CommentSubjectChar">
    <w:name w:val="Comment Subject Char"/>
    <w:link w:val="CommentSubject"/>
    <w:uiPriority w:val="99"/>
    <w:semiHidden/>
    <w:rsid w:val="00B825F7"/>
    <w:rPr>
      <w:rFonts w:ascii="Arial" w:hAnsi="Arial" w:cs="Arial"/>
      <w:b/>
      <w:bCs/>
      <w:sz w:val="20"/>
      <w:szCs w:val="20"/>
    </w:rPr>
  </w:style>
  <w:style w:type="table" w:styleId="DarkList">
    <w:name w:val="Dark List"/>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000000"/>
    </w:tcPr>
  </w:style>
  <w:style w:type="table" w:styleId="DarkList-Accent1">
    <w:name w:val="Dark List Accent 1"/>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5B9BD5"/>
    </w:tcPr>
  </w:style>
  <w:style w:type="table" w:styleId="DarkList-Accent2">
    <w:name w:val="Dark List Accent 2"/>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ED7D31"/>
    </w:tcPr>
  </w:style>
  <w:style w:type="table" w:styleId="DarkList-Accent3">
    <w:name w:val="Dark List Accent 3"/>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A5A5A5"/>
    </w:tcPr>
  </w:style>
  <w:style w:type="table" w:styleId="DarkList-Accent4">
    <w:name w:val="Dark List Accent 4"/>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FFC000"/>
    </w:tcPr>
  </w:style>
  <w:style w:type="table" w:styleId="DarkList-Accent5">
    <w:name w:val="Dark List Accent 5"/>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4472C4"/>
    </w:tcPr>
  </w:style>
  <w:style w:type="table" w:styleId="DarkList-Accent6">
    <w:name w:val="Dark List Accent 6"/>
    <w:uiPriority w:val="70"/>
    <w:semiHidden/>
    <w:unhideWhenUsed/>
    <w:rsid w:val="00B825F7"/>
    <w:rPr>
      <w:color w:val="FFFFFF"/>
      <w:sz w:val="22"/>
      <w:szCs w:val="22"/>
    </w:rPr>
    <w:tblPr>
      <w:tblStyleRowBandSize w:val="1"/>
      <w:tblStyleColBandSize w:val="1"/>
      <w:tblCellMar>
        <w:top w:w="0" w:type="dxa"/>
        <w:left w:w="0" w:type="dxa"/>
        <w:bottom w:w="0" w:type="dxa"/>
        <w:right w:w="0" w:type="dxa"/>
      </w:tblCellMar>
    </w:tblPr>
    <w:tcPr>
      <w:shd w:val="clear" w:color="auto" w:fill="70AD47"/>
    </w:tcPr>
  </w:style>
  <w:style w:type="paragraph" w:styleId="Date">
    <w:name w:val="Date"/>
    <w:next w:val="Normal"/>
    <w:link w:val="DateChar"/>
    <w:uiPriority w:val="99"/>
    <w:semiHidden/>
    <w:unhideWhenUsed/>
    <w:rsid w:val="00B825F7"/>
    <w:rPr>
      <w:rFonts w:cs="Arial"/>
      <w:sz w:val="22"/>
      <w:szCs w:val="22"/>
    </w:rPr>
  </w:style>
  <w:style w:type="character" w:customStyle="1" w:styleId="DateChar">
    <w:name w:val="Date Char"/>
    <w:link w:val="Date"/>
    <w:uiPriority w:val="99"/>
    <w:semiHidden/>
    <w:rsid w:val="00B825F7"/>
    <w:rPr>
      <w:rFonts w:ascii="Arial" w:hAnsi="Arial" w:cs="Arial"/>
    </w:rPr>
  </w:style>
  <w:style w:type="paragraph" w:styleId="DocumentMap">
    <w:name w:val="Document Map"/>
    <w:link w:val="DocumentMapChar"/>
    <w:uiPriority w:val="99"/>
    <w:semiHidden/>
    <w:unhideWhenUsed/>
    <w:rsid w:val="00B825F7"/>
    <w:rPr>
      <w:rFonts w:cs="Arial"/>
      <w:sz w:val="16"/>
      <w:szCs w:val="16"/>
    </w:rPr>
  </w:style>
  <w:style w:type="character" w:customStyle="1" w:styleId="DocumentMapChar">
    <w:name w:val="Document Map Char"/>
    <w:link w:val="DocumentMap"/>
    <w:uiPriority w:val="99"/>
    <w:semiHidden/>
    <w:rsid w:val="00B825F7"/>
    <w:rPr>
      <w:rFonts w:ascii="Arial" w:hAnsi="Arial" w:cs="Arial"/>
      <w:sz w:val="16"/>
      <w:szCs w:val="16"/>
    </w:rPr>
  </w:style>
  <w:style w:type="paragraph" w:styleId="E-mailSignature">
    <w:name w:val="E-mail Signature"/>
    <w:link w:val="E-mailSignatureChar"/>
    <w:uiPriority w:val="99"/>
    <w:semiHidden/>
    <w:unhideWhenUsed/>
    <w:rsid w:val="00B825F7"/>
    <w:rPr>
      <w:rFonts w:cs="Arial"/>
      <w:sz w:val="22"/>
      <w:szCs w:val="22"/>
    </w:rPr>
  </w:style>
  <w:style w:type="character" w:customStyle="1" w:styleId="E-mailSignatureChar">
    <w:name w:val="E-mail Signature Char"/>
    <w:link w:val="E-mailSignature"/>
    <w:uiPriority w:val="99"/>
    <w:semiHidden/>
    <w:rsid w:val="00B825F7"/>
    <w:rPr>
      <w:rFonts w:ascii="Arial" w:hAnsi="Arial" w:cs="Arial"/>
    </w:rPr>
  </w:style>
  <w:style w:type="character" w:styleId="Emphasis">
    <w:name w:val="Emphasis"/>
    <w:uiPriority w:val="20"/>
    <w:qFormat/>
    <w:rsid w:val="00B825F7"/>
    <w:rPr>
      <w:i/>
      <w:iCs/>
    </w:rPr>
  </w:style>
  <w:style w:type="character" w:styleId="EndnoteReference">
    <w:name w:val="endnote reference"/>
    <w:uiPriority w:val="99"/>
    <w:semiHidden/>
    <w:unhideWhenUsed/>
    <w:rsid w:val="00B825F7"/>
    <w:rPr>
      <w:vertAlign w:val="superscript"/>
    </w:rPr>
  </w:style>
  <w:style w:type="paragraph" w:styleId="EndnoteText">
    <w:name w:val="endnote text"/>
    <w:link w:val="EndnoteTextChar"/>
    <w:uiPriority w:val="99"/>
    <w:semiHidden/>
    <w:unhideWhenUsed/>
    <w:rsid w:val="00B825F7"/>
    <w:rPr>
      <w:rFonts w:cs="Arial"/>
    </w:rPr>
  </w:style>
  <w:style w:type="character" w:customStyle="1" w:styleId="EndnoteTextChar">
    <w:name w:val="Endnote Text Char"/>
    <w:link w:val="EndnoteText"/>
    <w:uiPriority w:val="99"/>
    <w:semiHidden/>
    <w:rsid w:val="00B825F7"/>
    <w:rPr>
      <w:rFonts w:ascii="Arial" w:hAnsi="Arial" w:cs="Arial"/>
      <w:sz w:val="20"/>
      <w:szCs w:val="20"/>
    </w:rPr>
  </w:style>
  <w:style w:type="paragraph" w:styleId="EnvelopeAddress">
    <w:name w:val="envelope address"/>
    <w:uiPriority w:val="99"/>
    <w:semiHidden/>
    <w:unhideWhenUsed/>
    <w:rsid w:val="00B825F7"/>
    <w:pPr>
      <w:framePr w:w="7920" w:h="1980" w:hRule="exact" w:hSpace="180" w:wrap="auto" w:hAnchor="page" w:xAlign="center" w:yAlign="bottom"/>
      <w:ind w:left="2880"/>
    </w:pPr>
    <w:rPr>
      <w:rFonts w:eastAsia="Times New Roman" w:cs="Arial"/>
      <w:sz w:val="24"/>
      <w:szCs w:val="24"/>
    </w:rPr>
  </w:style>
  <w:style w:type="paragraph" w:styleId="EnvelopeReturn">
    <w:name w:val="envelope return"/>
    <w:uiPriority w:val="99"/>
    <w:semiHidden/>
    <w:unhideWhenUsed/>
    <w:rsid w:val="00B825F7"/>
    <w:rPr>
      <w:rFonts w:eastAsia="Times New Roman" w:cs="Arial"/>
    </w:rPr>
  </w:style>
  <w:style w:type="character" w:styleId="FollowedHyperlink">
    <w:name w:val="FollowedHyperlink"/>
    <w:uiPriority w:val="99"/>
    <w:semiHidden/>
    <w:unhideWhenUsed/>
    <w:rsid w:val="00B825F7"/>
    <w:rPr>
      <w:color w:val="954F72"/>
      <w:u w:val="single"/>
    </w:rPr>
  </w:style>
  <w:style w:type="paragraph" w:styleId="Footer">
    <w:name w:val="footer"/>
    <w:link w:val="FooterChar"/>
    <w:uiPriority w:val="99"/>
    <w:unhideWhenUsed/>
    <w:rsid w:val="002F778F"/>
    <w:pPr>
      <w:tabs>
        <w:tab w:val="center" w:pos="4513"/>
        <w:tab w:val="right" w:pos="9026"/>
      </w:tabs>
    </w:pPr>
    <w:rPr>
      <w:rFonts w:cs="Arial"/>
      <w:sz w:val="18"/>
      <w:szCs w:val="22"/>
    </w:rPr>
  </w:style>
  <w:style w:type="character" w:customStyle="1" w:styleId="FooterChar">
    <w:name w:val="Footer Char"/>
    <w:link w:val="Footer"/>
    <w:uiPriority w:val="99"/>
    <w:rsid w:val="002F778F"/>
    <w:rPr>
      <w:rFonts w:cs="Arial"/>
      <w:sz w:val="18"/>
      <w:szCs w:val="22"/>
    </w:rPr>
  </w:style>
  <w:style w:type="character" w:styleId="FootnoteReference">
    <w:name w:val="footnote reference"/>
    <w:uiPriority w:val="99"/>
    <w:semiHidden/>
    <w:unhideWhenUsed/>
    <w:rsid w:val="00B825F7"/>
    <w:rPr>
      <w:vertAlign w:val="superscript"/>
    </w:rPr>
  </w:style>
  <w:style w:type="paragraph" w:styleId="FootnoteText">
    <w:name w:val="footnote text"/>
    <w:link w:val="FootnoteTextChar"/>
    <w:uiPriority w:val="99"/>
    <w:semiHidden/>
    <w:unhideWhenUsed/>
    <w:rsid w:val="00B825F7"/>
    <w:rPr>
      <w:rFonts w:cs="Arial"/>
    </w:rPr>
  </w:style>
  <w:style w:type="character" w:customStyle="1" w:styleId="FootnoteTextChar">
    <w:name w:val="Footnote Text Char"/>
    <w:link w:val="FootnoteText"/>
    <w:uiPriority w:val="99"/>
    <w:semiHidden/>
    <w:rsid w:val="00B825F7"/>
    <w:rPr>
      <w:rFonts w:ascii="Arial" w:hAnsi="Arial" w:cs="Arial"/>
      <w:sz w:val="20"/>
      <w:szCs w:val="20"/>
    </w:rPr>
  </w:style>
  <w:style w:type="table" w:styleId="GridTable1Light">
    <w:name w:val="Grid Table 1 Light"/>
    <w:uiPriority w:val="46"/>
    <w:rsid w:val="00B825F7"/>
    <w:rPr>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B825F7"/>
    <w:rPr>
      <w:sz w:val="22"/>
      <w:szCs w:val="22"/>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B825F7"/>
    <w:rPr>
      <w:sz w:val="22"/>
      <w:szCs w:val="22"/>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B825F7"/>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B825F7"/>
    <w:rPr>
      <w:sz w:val="22"/>
      <w:szCs w:val="22"/>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B825F7"/>
    <w:rPr>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B825F7"/>
    <w:rPr>
      <w:sz w:val="22"/>
      <w:szCs w:val="22"/>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B825F7"/>
    <w:rPr>
      <w:sz w:val="22"/>
      <w:szCs w:val="22"/>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B825F7"/>
    <w:rPr>
      <w:sz w:val="22"/>
      <w:szCs w:val="22"/>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B825F7"/>
    <w:rPr>
      <w:sz w:val="22"/>
      <w:szCs w:val="22"/>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B825F7"/>
    <w:rPr>
      <w:sz w:val="22"/>
      <w:szCs w:val="22"/>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B825F7"/>
    <w:rPr>
      <w:sz w:val="22"/>
      <w:szCs w:val="22"/>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B825F7"/>
    <w:rPr>
      <w:sz w:val="22"/>
      <w:szCs w:val="22"/>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B825F7"/>
    <w:rPr>
      <w:sz w:val="22"/>
      <w:szCs w:val="22"/>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B825F7"/>
    <w:rPr>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B825F7"/>
    <w:rPr>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B825F7"/>
    <w:rPr>
      <w:color w:val="2E74B5"/>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B825F7"/>
    <w:rPr>
      <w:color w:val="C45911"/>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B825F7"/>
    <w:rPr>
      <w:color w:val="7B7B7B"/>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B825F7"/>
    <w:rPr>
      <w:color w:val="BF8F00"/>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B825F7"/>
    <w:rPr>
      <w:color w:val="2F5496"/>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B825F7"/>
    <w:rPr>
      <w:color w:val="538135"/>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paragraph" w:styleId="Header">
    <w:name w:val="header"/>
    <w:link w:val="HeaderChar"/>
    <w:uiPriority w:val="99"/>
    <w:unhideWhenUsed/>
    <w:rsid w:val="00B825F7"/>
    <w:pPr>
      <w:tabs>
        <w:tab w:val="center" w:pos="4513"/>
        <w:tab w:val="right" w:pos="9026"/>
      </w:tabs>
    </w:pPr>
    <w:rPr>
      <w:rFonts w:cs="Arial"/>
      <w:sz w:val="22"/>
      <w:szCs w:val="22"/>
    </w:rPr>
  </w:style>
  <w:style w:type="character" w:customStyle="1" w:styleId="HeaderChar">
    <w:name w:val="Header Char"/>
    <w:link w:val="Header"/>
    <w:uiPriority w:val="99"/>
    <w:rsid w:val="00B825F7"/>
    <w:rPr>
      <w:rFonts w:ascii="Arial" w:hAnsi="Arial" w:cs="Arial"/>
    </w:rPr>
  </w:style>
  <w:style w:type="character" w:styleId="HTMLAcronym">
    <w:name w:val="HTML Acronym"/>
    <w:uiPriority w:val="99"/>
    <w:semiHidden/>
    <w:unhideWhenUsed/>
    <w:rsid w:val="00B825F7"/>
  </w:style>
  <w:style w:type="paragraph" w:styleId="HTMLAddress">
    <w:name w:val="HTML Address"/>
    <w:link w:val="HTMLAddressChar"/>
    <w:uiPriority w:val="99"/>
    <w:semiHidden/>
    <w:unhideWhenUsed/>
    <w:rsid w:val="00B825F7"/>
    <w:rPr>
      <w:rFonts w:cs="Arial"/>
      <w:i/>
      <w:iCs/>
      <w:sz w:val="22"/>
      <w:szCs w:val="22"/>
    </w:rPr>
  </w:style>
  <w:style w:type="character" w:customStyle="1" w:styleId="HTMLAddressChar">
    <w:name w:val="HTML Address Char"/>
    <w:link w:val="HTMLAddress"/>
    <w:uiPriority w:val="99"/>
    <w:semiHidden/>
    <w:rsid w:val="00B825F7"/>
    <w:rPr>
      <w:rFonts w:ascii="Arial" w:hAnsi="Arial" w:cs="Arial"/>
      <w:i/>
      <w:iCs/>
    </w:rPr>
  </w:style>
  <w:style w:type="character" w:styleId="HTMLCite">
    <w:name w:val="HTML Cite"/>
    <w:uiPriority w:val="99"/>
    <w:semiHidden/>
    <w:unhideWhenUsed/>
    <w:rsid w:val="00B825F7"/>
    <w:rPr>
      <w:i/>
      <w:iCs/>
    </w:rPr>
  </w:style>
  <w:style w:type="character" w:styleId="HTMLCode">
    <w:name w:val="HTML Code"/>
    <w:uiPriority w:val="99"/>
    <w:semiHidden/>
    <w:unhideWhenUsed/>
    <w:rsid w:val="00B825F7"/>
    <w:rPr>
      <w:sz w:val="20"/>
      <w:szCs w:val="20"/>
    </w:rPr>
  </w:style>
  <w:style w:type="character" w:styleId="HTMLDefinition">
    <w:name w:val="HTML Definition"/>
    <w:uiPriority w:val="99"/>
    <w:semiHidden/>
    <w:unhideWhenUsed/>
    <w:rsid w:val="00B825F7"/>
    <w:rPr>
      <w:i/>
      <w:iCs/>
    </w:rPr>
  </w:style>
  <w:style w:type="character" w:styleId="HTMLKeyboard">
    <w:name w:val="HTML Keyboard"/>
    <w:uiPriority w:val="99"/>
    <w:semiHidden/>
    <w:unhideWhenUsed/>
    <w:rsid w:val="00B825F7"/>
    <w:rPr>
      <w:sz w:val="20"/>
      <w:szCs w:val="20"/>
    </w:rPr>
  </w:style>
  <w:style w:type="paragraph" w:styleId="HTMLPreformatted">
    <w:name w:val="HTML Preformatted"/>
    <w:link w:val="HTMLPreformattedChar"/>
    <w:uiPriority w:val="99"/>
    <w:semiHidden/>
    <w:unhideWhenUsed/>
    <w:rsid w:val="00B825F7"/>
    <w:rPr>
      <w:rFonts w:cs="Arial"/>
    </w:rPr>
  </w:style>
  <w:style w:type="character" w:customStyle="1" w:styleId="HTMLPreformattedChar">
    <w:name w:val="HTML Preformatted Char"/>
    <w:link w:val="HTMLPreformatted"/>
    <w:uiPriority w:val="99"/>
    <w:semiHidden/>
    <w:rsid w:val="00B825F7"/>
    <w:rPr>
      <w:rFonts w:ascii="Arial" w:hAnsi="Arial" w:cs="Arial"/>
      <w:sz w:val="20"/>
      <w:szCs w:val="20"/>
    </w:rPr>
  </w:style>
  <w:style w:type="character" w:styleId="HTMLSample">
    <w:name w:val="HTML Sample"/>
    <w:uiPriority w:val="99"/>
    <w:semiHidden/>
    <w:unhideWhenUsed/>
    <w:rsid w:val="00B825F7"/>
  </w:style>
  <w:style w:type="character" w:styleId="HTMLTypewriter">
    <w:name w:val="HTML Typewriter"/>
    <w:uiPriority w:val="99"/>
    <w:semiHidden/>
    <w:unhideWhenUsed/>
    <w:rsid w:val="00B825F7"/>
    <w:rPr>
      <w:sz w:val="20"/>
      <w:szCs w:val="20"/>
    </w:rPr>
  </w:style>
  <w:style w:type="character" w:styleId="HTMLVariable">
    <w:name w:val="HTML Variable"/>
    <w:uiPriority w:val="99"/>
    <w:semiHidden/>
    <w:unhideWhenUsed/>
    <w:rsid w:val="00B825F7"/>
    <w:rPr>
      <w:i/>
      <w:iCs/>
    </w:rPr>
  </w:style>
  <w:style w:type="character" w:styleId="Hyperlink">
    <w:name w:val="Hyperlink"/>
    <w:uiPriority w:val="99"/>
    <w:unhideWhenUsed/>
    <w:rsid w:val="00B825F7"/>
    <w:rPr>
      <w:color w:val="0563C1"/>
      <w:u w:val="single"/>
    </w:rPr>
  </w:style>
  <w:style w:type="paragraph" w:styleId="Index1">
    <w:name w:val="index 1"/>
    <w:next w:val="Normal"/>
    <w:autoRedefine/>
    <w:uiPriority w:val="99"/>
    <w:semiHidden/>
    <w:unhideWhenUsed/>
    <w:rsid w:val="00B825F7"/>
    <w:pPr>
      <w:ind w:left="220" w:hanging="220"/>
    </w:pPr>
    <w:rPr>
      <w:rFonts w:cs="Arial"/>
      <w:sz w:val="22"/>
      <w:szCs w:val="22"/>
    </w:rPr>
  </w:style>
  <w:style w:type="paragraph" w:styleId="Index2">
    <w:name w:val="index 2"/>
    <w:next w:val="Normal"/>
    <w:autoRedefine/>
    <w:uiPriority w:val="99"/>
    <w:semiHidden/>
    <w:unhideWhenUsed/>
    <w:rsid w:val="00B825F7"/>
    <w:pPr>
      <w:ind w:left="440" w:hanging="220"/>
    </w:pPr>
    <w:rPr>
      <w:rFonts w:cs="Arial"/>
      <w:sz w:val="22"/>
      <w:szCs w:val="22"/>
    </w:rPr>
  </w:style>
  <w:style w:type="paragraph" w:styleId="Index3">
    <w:name w:val="index 3"/>
    <w:next w:val="Normal"/>
    <w:autoRedefine/>
    <w:uiPriority w:val="99"/>
    <w:semiHidden/>
    <w:unhideWhenUsed/>
    <w:rsid w:val="00B825F7"/>
    <w:pPr>
      <w:ind w:left="660" w:hanging="220"/>
    </w:pPr>
    <w:rPr>
      <w:rFonts w:cs="Arial"/>
      <w:sz w:val="22"/>
      <w:szCs w:val="22"/>
    </w:rPr>
  </w:style>
  <w:style w:type="paragraph" w:styleId="Index4">
    <w:name w:val="index 4"/>
    <w:next w:val="Normal"/>
    <w:autoRedefine/>
    <w:uiPriority w:val="99"/>
    <w:semiHidden/>
    <w:unhideWhenUsed/>
    <w:rsid w:val="00B825F7"/>
    <w:pPr>
      <w:ind w:left="880" w:hanging="220"/>
    </w:pPr>
    <w:rPr>
      <w:rFonts w:cs="Arial"/>
      <w:sz w:val="22"/>
      <w:szCs w:val="22"/>
    </w:rPr>
  </w:style>
  <w:style w:type="paragraph" w:styleId="Index5">
    <w:name w:val="index 5"/>
    <w:next w:val="Normal"/>
    <w:autoRedefine/>
    <w:uiPriority w:val="99"/>
    <w:semiHidden/>
    <w:unhideWhenUsed/>
    <w:rsid w:val="00B825F7"/>
    <w:pPr>
      <w:ind w:left="1100" w:hanging="220"/>
    </w:pPr>
    <w:rPr>
      <w:rFonts w:cs="Arial"/>
      <w:sz w:val="22"/>
      <w:szCs w:val="22"/>
    </w:rPr>
  </w:style>
  <w:style w:type="paragraph" w:styleId="Index6">
    <w:name w:val="index 6"/>
    <w:next w:val="Normal"/>
    <w:autoRedefine/>
    <w:uiPriority w:val="99"/>
    <w:semiHidden/>
    <w:unhideWhenUsed/>
    <w:rsid w:val="00B825F7"/>
    <w:pPr>
      <w:ind w:left="1320" w:hanging="220"/>
    </w:pPr>
    <w:rPr>
      <w:rFonts w:cs="Arial"/>
      <w:sz w:val="22"/>
      <w:szCs w:val="22"/>
    </w:rPr>
  </w:style>
  <w:style w:type="paragraph" w:styleId="Index7">
    <w:name w:val="index 7"/>
    <w:next w:val="Normal"/>
    <w:autoRedefine/>
    <w:uiPriority w:val="99"/>
    <w:semiHidden/>
    <w:unhideWhenUsed/>
    <w:rsid w:val="00B825F7"/>
    <w:pPr>
      <w:ind w:left="1540" w:hanging="220"/>
    </w:pPr>
    <w:rPr>
      <w:rFonts w:cs="Arial"/>
      <w:sz w:val="22"/>
      <w:szCs w:val="22"/>
    </w:rPr>
  </w:style>
  <w:style w:type="paragraph" w:styleId="Index8">
    <w:name w:val="index 8"/>
    <w:next w:val="Normal"/>
    <w:autoRedefine/>
    <w:uiPriority w:val="99"/>
    <w:semiHidden/>
    <w:unhideWhenUsed/>
    <w:rsid w:val="00B825F7"/>
    <w:pPr>
      <w:ind w:left="1760" w:hanging="220"/>
    </w:pPr>
    <w:rPr>
      <w:rFonts w:cs="Arial"/>
      <w:sz w:val="22"/>
      <w:szCs w:val="22"/>
    </w:rPr>
  </w:style>
  <w:style w:type="paragraph" w:styleId="Index9">
    <w:name w:val="index 9"/>
    <w:next w:val="Normal"/>
    <w:autoRedefine/>
    <w:uiPriority w:val="99"/>
    <w:semiHidden/>
    <w:unhideWhenUsed/>
    <w:rsid w:val="00B825F7"/>
    <w:pPr>
      <w:ind w:left="1980" w:hanging="220"/>
    </w:pPr>
    <w:rPr>
      <w:rFonts w:cs="Arial"/>
      <w:sz w:val="22"/>
      <w:szCs w:val="22"/>
    </w:rPr>
  </w:style>
  <w:style w:type="paragraph" w:styleId="IndexHeading">
    <w:name w:val="index heading"/>
    <w:next w:val="Index1"/>
    <w:uiPriority w:val="99"/>
    <w:semiHidden/>
    <w:unhideWhenUsed/>
    <w:rsid w:val="00B825F7"/>
    <w:rPr>
      <w:rFonts w:eastAsia="Times New Roman" w:cs="Arial"/>
      <w:b/>
      <w:bCs/>
      <w:sz w:val="22"/>
      <w:szCs w:val="22"/>
    </w:rPr>
  </w:style>
  <w:style w:type="character" w:styleId="IntenseEmphasis">
    <w:name w:val="Intense Emphasis"/>
    <w:uiPriority w:val="21"/>
    <w:qFormat/>
    <w:rsid w:val="00B825F7"/>
    <w:rPr>
      <w:i/>
      <w:iCs/>
      <w:color w:val="5B9BD5"/>
    </w:rPr>
  </w:style>
  <w:style w:type="paragraph" w:styleId="IntenseQuote">
    <w:name w:val="Intense Quote"/>
    <w:next w:val="Normal"/>
    <w:link w:val="IntenseQuoteChar"/>
    <w:uiPriority w:val="30"/>
    <w:qFormat/>
    <w:rsid w:val="00451CC4"/>
    <w:pPr>
      <w:pBdr>
        <w:top w:val="single" w:sz="4" w:space="10" w:color="5B9BD5"/>
        <w:bottom w:val="single" w:sz="4" w:space="10" w:color="5B9BD5"/>
      </w:pBdr>
      <w:spacing w:before="360" w:after="360"/>
      <w:ind w:left="864" w:right="864"/>
      <w:jc w:val="center"/>
    </w:pPr>
    <w:rPr>
      <w:rFonts w:cs="Arial"/>
      <w:i/>
      <w:iCs/>
      <w:color w:val="006DA5"/>
      <w:sz w:val="22"/>
      <w:szCs w:val="22"/>
    </w:rPr>
  </w:style>
  <w:style w:type="character" w:customStyle="1" w:styleId="IntenseQuoteChar">
    <w:name w:val="Intense Quote Char"/>
    <w:link w:val="IntenseQuote"/>
    <w:uiPriority w:val="30"/>
    <w:rsid w:val="00451CC4"/>
    <w:rPr>
      <w:rFonts w:ascii="Arial" w:hAnsi="Arial" w:cs="Arial"/>
      <w:i/>
      <w:iCs/>
      <w:color w:val="006DA5"/>
    </w:rPr>
  </w:style>
  <w:style w:type="character" w:styleId="IntenseReference">
    <w:name w:val="Intense Reference"/>
    <w:uiPriority w:val="32"/>
    <w:qFormat/>
    <w:rsid w:val="00B825F7"/>
    <w:rPr>
      <w:b/>
      <w:bCs/>
      <w:smallCaps/>
      <w:color w:val="5B9BD5"/>
      <w:spacing w:val="5"/>
    </w:rPr>
  </w:style>
  <w:style w:type="table" w:styleId="LightGrid">
    <w:name w:val="Light Grid"/>
    <w:uiPriority w:val="62"/>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LightGrid-Accent1">
    <w:name w:val="Light Grid Accent 1"/>
    <w:uiPriority w:val="62"/>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LightGrid-Accent2">
    <w:name w:val="Light Grid Accent 2"/>
    <w:uiPriority w:val="62"/>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LightGrid-Accent3">
    <w:name w:val="Light Grid Accent 3"/>
    <w:uiPriority w:val="62"/>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LightGrid-Accent4">
    <w:name w:val="Light Grid Accent 4"/>
    <w:uiPriority w:val="62"/>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LightGrid-Accent5">
    <w:name w:val="Light Grid Accent 5"/>
    <w:uiPriority w:val="62"/>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LightGrid-Accent6">
    <w:name w:val="Light Grid Accent 6"/>
    <w:uiPriority w:val="62"/>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LightList">
    <w:name w:val="Light List"/>
    <w:uiPriority w:val="61"/>
    <w:semiHidden/>
    <w:unhideWhenUsed/>
    <w:rsid w:val="00B825F7"/>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1">
    <w:name w:val="Light List Accent 1"/>
    <w:uiPriority w:val="61"/>
    <w:semiHidden/>
    <w:unhideWhenUsed/>
    <w:rsid w:val="00B825F7"/>
    <w:rPr>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2">
    <w:name w:val="Light List Accent 2"/>
    <w:uiPriority w:val="61"/>
    <w:semiHidden/>
    <w:unhideWhenUsed/>
    <w:rsid w:val="00B825F7"/>
    <w:rPr>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3">
    <w:name w:val="Light List Accent 3"/>
    <w:uiPriority w:val="61"/>
    <w:semiHidden/>
    <w:unhideWhenUsed/>
    <w:rsid w:val="00B825F7"/>
    <w:rPr>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4">
    <w:name w:val="Light List Accent 4"/>
    <w:uiPriority w:val="61"/>
    <w:semiHidden/>
    <w:unhideWhenUsed/>
    <w:rsid w:val="00B825F7"/>
    <w:rPr>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5">
    <w:name w:val="Light List Accent 5"/>
    <w:uiPriority w:val="61"/>
    <w:semiHidden/>
    <w:unhideWhenUsed/>
    <w:rsid w:val="00B825F7"/>
    <w:rPr>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LightList-Accent6">
    <w:name w:val="Light List Accent 6"/>
    <w:uiPriority w:val="61"/>
    <w:semiHidden/>
    <w:unhideWhenUsed/>
    <w:rsid w:val="00B825F7"/>
    <w:rPr>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LightShading">
    <w:name w:val="Light Shading"/>
    <w:uiPriority w:val="60"/>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LightShading-Accent1">
    <w:name w:val="Light Shading Accent 1"/>
    <w:uiPriority w:val="60"/>
    <w:semiHidden/>
    <w:unhideWhenUsed/>
    <w:rsid w:val="00B825F7"/>
    <w:rPr>
      <w:color w:val="2E74B5"/>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2">
    <w:name w:val="Light Shading Accent 2"/>
    <w:uiPriority w:val="60"/>
    <w:semiHidden/>
    <w:unhideWhenUsed/>
    <w:rsid w:val="00B825F7"/>
    <w:rPr>
      <w:color w:val="C45911"/>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3">
    <w:name w:val="Light Shading Accent 3"/>
    <w:uiPriority w:val="60"/>
    <w:semiHidden/>
    <w:unhideWhenUsed/>
    <w:rsid w:val="00B825F7"/>
    <w:rPr>
      <w:color w:val="7B7B7B"/>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4">
    <w:name w:val="Light Shading Accent 4"/>
    <w:uiPriority w:val="60"/>
    <w:semiHidden/>
    <w:unhideWhenUsed/>
    <w:rsid w:val="00B825F7"/>
    <w:rPr>
      <w:color w:val="BF8F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5">
    <w:name w:val="Light Shading Accent 5"/>
    <w:uiPriority w:val="60"/>
    <w:semiHidden/>
    <w:unhideWhenUsed/>
    <w:rsid w:val="00B825F7"/>
    <w:rPr>
      <w:color w:val="2F5496"/>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Shading-Accent6">
    <w:name w:val="Light Shading Accent 6"/>
    <w:uiPriority w:val="60"/>
    <w:semiHidden/>
    <w:unhideWhenUsed/>
    <w:rsid w:val="00B825F7"/>
    <w:rPr>
      <w:color w:val="538135"/>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B825F7"/>
  </w:style>
  <w:style w:type="paragraph" w:styleId="List">
    <w:name w:val="List"/>
    <w:uiPriority w:val="99"/>
    <w:semiHidden/>
    <w:unhideWhenUsed/>
    <w:rsid w:val="00B825F7"/>
    <w:pPr>
      <w:ind w:left="283" w:hanging="283"/>
      <w:contextualSpacing/>
    </w:pPr>
    <w:rPr>
      <w:rFonts w:cs="Arial"/>
      <w:sz w:val="22"/>
      <w:szCs w:val="22"/>
    </w:rPr>
  </w:style>
  <w:style w:type="paragraph" w:styleId="List2">
    <w:name w:val="List 2"/>
    <w:uiPriority w:val="99"/>
    <w:semiHidden/>
    <w:unhideWhenUsed/>
    <w:rsid w:val="00B825F7"/>
    <w:pPr>
      <w:ind w:left="566" w:hanging="283"/>
      <w:contextualSpacing/>
    </w:pPr>
    <w:rPr>
      <w:rFonts w:cs="Arial"/>
      <w:sz w:val="22"/>
      <w:szCs w:val="22"/>
    </w:rPr>
  </w:style>
  <w:style w:type="paragraph" w:styleId="List3">
    <w:name w:val="List 3"/>
    <w:uiPriority w:val="99"/>
    <w:semiHidden/>
    <w:unhideWhenUsed/>
    <w:rsid w:val="00B825F7"/>
    <w:pPr>
      <w:ind w:left="849" w:hanging="283"/>
      <w:contextualSpacing/>
    </w:pPr>
    <w:rPr>
      <w:rFonts w:cs="Arial"/>
      <w:sz w:val="22"/>
      <w:szCs w:val="22"/>
    </w:rPr>
  </w:style>
  <w:style w:type="paragraph" w:styleId="List4">
    <w:name w:val="List 4"/>
    <w:uiPriority w:val="99"/>
    <w:semiHidden/>
    <w:unhideWhenUsed/>
    <w:rsid w:val="00B825F7"/>
    <w:pPr>
      <w:ind w:left="1132" w:hanging="283"/>
      <w:contextualSpacing/>
    </w:pPr>
    <w:rPr>
      <w:rFonts w:cs="Arial"/>
      <w:sz w:val="22"/>
      <w:szCs w:val="22"/>
    </w:rPr>
  </w:style>
  <w:style w:type="paragraph" w:styleId="List5">
    <w:name w:val="List 5"/>
    <w:uiPriority w:val="99"/>
    <w:semiHidden/>
    <w:unhideWhenUsed/>
    <w:rsid w:val="00B825F7"/>
    <w:pPr>
      <w:ind w:left="1415" w:hanging="283"/>
      <w:contextualSpacing/>
    </w:pPr>
    <w:rPr>
      <w:rFonts w:cs="Arial"/>
      <w:sz w:val="22"/>
      <w:szCs w:val="22"/>
    </w:rPr>
  </w:style>
  <w:style w:type="paragraph" w:styleId="ListBullet">
    <w:name w:val="List Bullet"/>
    <w:uiPriority w:val="99"/>
    <w:semiHidden/>
    <w:unhideWhenUsed/>
    <w:rsid w:val="00B825F7"/>
    <w:pPr>
      <w:numPr>
        <w:numId w:val="4"/>
      </w:numPr>
      <w:contextualSpacing/>
    </w:pPr>
    <w:rPr>
      <w:rFonts w:cs="Arial"/>
      <w:sz w:val="22"/>
      <w:szCs w:val="22"/>
    </w:rPr>
  </w:style>
  <w:style w:type="paragraph" w:styleId="ListBullet2">
    <w:name w:val="List Bullet 2"/>
    <w:uiPriority w:val="99"/>
    <w:semiHidden/>
    <w:unhideWhenUsed/>
    <w:rsid w:val="00B825F7"/>
    <w:pPr>
      <w:numPr>
        <w:numId w:val="5"/>
      </w:numPr>
      <w:contextualSpacing/>
    </w:pPr>
    <w:rPr>
      <w:rFonts w:cs="Arial"/>
      <w:sz w:val="22"/>
      <w:szCs w:val="22"/>
    </w:rPr>
  </w:style>
  <w:style w:type="paragraph" w:styleId="ListBullet3">
    <w:name w:val="List Bullet 3"/>
    <w:uiPriority w:val="99"/>
    <w:semiHidden/>
    <w:unhideWhenUsed/>
    <w:rsid w:val="00B825F7"/>
    <w:pPr>
      <w:numPr>
        <w:numId w:val="6"/>
      </w:numPr>
      <w:contextualSpacing/>
    </w:pPr>
    <w:rPr>
      <w:rFonts w:cs="Arial"/>
      <w:sz w:val="22"/>
      <w:szCs w:val="22"/>
    </w:rPr>
  </w:style>
  <w:style w:type="paragraph" w:styleId="ListBullet4">
    <w:name w:val="List Bullet 4"/>
    <w:uiPriority w:val="99"/>
    <w:semiHidden/>
    <w:unhideWhenUsed/>
    <w:rsid w:val="00B825F7"/>
    <w:pPr>
      <w:numPr>
        <w:numId w:val="7"/>
      </w:numPr>
      <w:contextualSpacing/>
    </w:pPr>
    <w:rPr>
      <w:rFonts w:cs="Arial"/>
      <w:sz w:val="22"/>
      <w:szCs w:val="22"/>
    </w:rPr>
  </w:style>
  <w:style w:type="paragraph" w:styleId="ListBullet5">
    <w:name w:val="List Bullet 5"/>
    <w:uiPriority w:val="99"/>
    <w:semiHidden/>
    <w:unhideWhenUsed/>
    <w:rsid w:val="00B825F7"/>
    <w:pPr>
      <w:numPr>
        <w:numId w:val="8"/>
      </w:numPr>
      <w:contextualSpacing/>
    </w:pPr>
    <w:rPr>
      <w:rFonts w:cs="Arial"/>
      <w:sz w:val="22"/>
      <w:szCs w:val="22"/>
    </w:rPr>
  </w:style>
  <w:style w:type="paragraph" w:styleId="ListContinue">
    <w:name w:val="List Continue"/>
    <w:uiPriority w:val="99"/>
    <w:semiHidden/>
    <w:unhideWhenUsed/>
    <w:rsid w:val="00B825F7"/>
    <w:pPr>
      <w:spacing w:after="120"/>
      <w:ind w:left="283"/>
      <w:contextualSpacing/>
    </w:pPr>
    <w:rPr>
      <w:rFonts w:cs="Arial"/>
      <w:sz w:val="22"/>
      <w:szCs w:val="22"/>
    </w:rPr>
  </w:style>
  <w:style w:type="paragraph" w:styleId="ListContinue2">
    <w:name w:val="List Continue 2"/>
    <w:uiPriority w:val="99"/>
    <w:semiHidden/>
    <w:unhideWhenUsed/>
    <w:rsid w:val="00B825F7"/>
    <w:pPr>
      <w:spacing w:after="120"/>
      <w:ind w:left="566"/>
      <w:contextualSpacing/>
    </w:pPr>
    <w:rPr>
      <w:rFonts w:cs="Arial"/>
      <w:sz w:val="22"/>
      <w:szCs w:val="22"/>
    </w:rPr>
  </w:style>
  <w:style w:type="paragraph" w:styleId="ListContinue3">
    <w:name w:val="List Continue 3"/>
    <w:uiPriority w:val="99"/>
    <w:semiHidden/>
    <w:unhideWhenUsed/>
    <w:rsid w:val="00B825F7"/>
    <w:pPr>
      <w:spacing w:after="120"/>
      <w:ind w:left="849"/>
      <w:contextualSpacing/>
    </w:pPr>
    <w:rPr>
      <w:rFonts w:cs="Arial"/>
      <w:sz w:val="22"/>
      <w:szCs w:val="22"/>
    </w:rPr>
  </w:style>
  <w:style w:type="paragraph" w:styleId="ListContinue4">
    <w:name w:val="List Continue 4"/>
    <w:uiPriority w:val="99"/>
    <w:semiHidden/>
    <w:unhideWhenUsed/>
    <w:rsid w:val="00B825F7"/>
    <w:pPr>
      <w:spacing w:after="120"/>
      <w:ind w:left="1132"/>
      <w:contextualSpacing/>
    </w:pPr>
    <w:rPr>
      <w:rFonts w:cs="Arial"/>
      <w:sz w:val="22"/>
      <w:szCs w:val="22"/>
    </w:rPr>
  </w:style>
  <w:style w:type="paragraph" w:styleId="ListContinue5">
    <w:name w:val="List Continue 5"/>
    <w:uiPriority w:val="99"/>
    <w:semiHidden/>
    <w:unhideWhenUsed/>
    <w:rsid w:val="00B825F7"/>
    <w:pPr>
      <w:spacing w:after="120"/>
      <w:ind w:left="1415"/>
      <w:contextualSpacing/>
    </w:pPr>
    <w:rPr>
      <w:rFonts w:cs="Arial"/>
      <w:sz w:val="22"/>
      <w:szCs w:val="22"/>
    </w:rPr>
  </w:style>
  <w:style w:type="paragraph" w:styleId="ListNumber">
    <w:name w:val="List Number"/>
    <w:uiPriority w:val="99"/>
    <w:unhideWhenUsed/>
    <w:rsid w:val="00970EC4"/>
    <w:pPr>
      <w:numPr>
        <w:numId w:val="13"/>
      </w:numPr>
      <w:spacing w:before="120" w:after="120"/>
      <w:ind w:left="357" w:hanging="357"/>
      <w:contextualSpacing/>
    </w:pPr>
    <w:rPr>
      <w:rFonts w:cs="Arial"/>
    </w:rPr>
  </w:style>
  <w:style w:type="paragraph" w:styleId="ListNumber2">
    <w:name w:val="List Number 2"/>
    <w:uiPriority w:val="99"/>
    <w:semiHidden/>
    <w:unhideWhenUsed/>
    <w:rsid w:val="00B825F7"/>
    <w:pPr>
      <w:numPr>
        <w:numId w:val="9"/>
      </w:numPr>
      <w:contextualSpacing/>
    </w:pPr>
    <w:rPr>
      <w:rFonts w:cs="Arial"/>
      <w:sz w:val="22"/>
      <w:szCs w:val="22"/>
    </w:rPr>
  </w:style>
  <w:style w:type="paragraph" w:styleId="ListNumber3">
    <w:name w:val="List Number 3"/>
    <w:uiPriority w:val="99"/>
    <w:semiHidden/>
    <w:unhideWhenUsed/>
    <w:rsid w:val="00B825F7"/>
    <w:pPr>
      <w:numPr>
        <w:numId w:val="10"/>
      </w:numPr>
      <w:contextualSpacing/>
    </w:pPr>
    <w:rPr>
      <w:rFonts w:cs="Arial"/>
      <w:sz w:val="22"/>
      <w:szCs w:val="22"/>
    </w:rPr>
  </w:style>
  <w:style w:type="paragraph" w:styleId="ListNumber4">
    <w:name w:val="List Number 4"/>
    <w:uiPriority w:val="99"/>
    <w:semiHidden/>
    <w:unhideWhenUsed/>
    <w:rsid w:val="00B825F7"/>
    <w:pPr>
      <w:numPr>
        <w:numId w:val="11"/>
      </w:numPr>
      <w:contextualSpacing/>
    </w:pPr>
    <w:rPr>
      <w:rFonts w:cs="Arial"/>
      <w:sz w:val="22"/>
      <w:szCs w:val="22"/>
    </w:rPr>
  </w:style>
  <w:style w:type="paragraph" w:styleId="ListNumber5">
    <w:name w:val="List Number 5"/>
    <w:uiPriority w:val="99"/>
    <w:semiHidden/>
    <w:unhideWhenUsed/>
    <w:rsid w:val="00B825F7"/>
    <w:pPr>
      <w:numPr>
        <w:numId w:val="12"/>
      </w:numPr>
      <w:contextualSpacing/>
    </w:pPr>
    <w:rPr>
      <w:rFonts w:cs="Arial"/>
      <w:sz w:val="22"/>
      <w:szCs w:val="22"/>
    </w:rPr>
  </w:style>
  <w:style w:type="paragraph" w:styleId="ListParagraph">
    <w:name w:val="List Paragraph"/>
    <w:uiPriority w:val="34"/>
    <w:qFormat/>
    <w:rsid w:val="00451CC4"/>
    <w:pPr>
      <w:ind w:left="720"/>
    </w:pPr>
    <w:rPr>
      <w:rFonts w:cs="Arial"/>
      <w:sz w:val="22"/>
      <w:szCs w:val="22"/>
    </w:rPr>
  </w:style>
  <w:style w:type="table" w:styleId="ListTable1Light">
    <w:name w:val="List Table 1 Light"/>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B825F7"/>
    <w:rPr>
      <w:sz w:val="22"/>
      <w:szCs w:val="22"/>
    </w:rPr>
    <w:tblPr>
      <w:tblStyleRowBandSize w:val="1"/>
      <w:tblStyleColBandSize w:val="1"/>
      <w:tblCellMar>
        <w:top w:w="0" w:type="dxa"/>
        <w:left w:w="0" w:type="dxa"/>
        <w:bottom w:w="0" w:type="dxa"/>
        <w:right w:w="0" w:type="dxa"/>
      </w:tblCellMar>
    </w:tblPr>
  </w:style>
  <w:style w:type="table" w:styleId="ListTable2">
    <w:name w:val="List Table 2"/>
    <w:uiPriority w:val="47"/>
    <w:rsid w:val="00B825F7"/>
    <w:rPr>
      <w:sz w:val="22"/>
      <w:szCs w:val="22"/>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B825F7"/>
    <w:rPr>
      <w:sz w:val="22"/>
      <w:szCs w:val="22"/>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B825F7"/>
    <w:rPr>
      <w:sz w:val="22"/>
      <w:szCs w:val="22"/>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B825F7"/>
    <w:rPr>
      <w:sz w:val="22"/>
      <w:szCs w:val="22"/>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B825F7"/>
    <w:rPr>
      <w:sz w:val="22"/>
      <w:szCs w:val="22"/>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B825F7"/>
    <w:rPr>
      <w:sz w:val="22"/>
      <w:szCs w:val="22"/>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B825F7"/>
    <w:rPr>
      <w:sz w:val="22"/>
      <w:szCs w:val="22"/>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B825F7"/>
    <w:rPr>
      <w:sz w:val="22"/>
      <w:szCs w:val="22"/>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B825F7"/>
    <w:rPr>
      <w:sz w:val="22"/>
      <w:szCs w:val="22"/>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B825F7"/>
    <w:rPr>
      <w:sz w:val="22"/>
      <w:szCs w:val="22"/>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B825F7"/>
    <w:rPr>
      <w:sz w:val="22"/>
      <w:szCs w:val="22"/>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B825F7"/>
    <w:rPr>
      <w:sz w:val="22"/>
      <w:szCs w:val="22"/>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B825F7"/>
    <w:rPr>
      <w:sz w:val="22"/>
      <w:szCs w:val="22"/>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B825F7"/>
    <w:rPr>
      <w:sz w:val="22"/>
      <w:szCs w:val="22"/>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B825F7"/>
    <w:rPr>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B825F7"/>
    <w:rPr>
      <w:sz w:val="22"/>
      <w:szCs w:val="22"/>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B825F7"/>
    <w:rPr>
      <w:sz w:val="22"/>
      <w:szCs w:val="22"/>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B825F7"/>
    <w:rPr>
      <w:sz w:val="22"/>
      <w:szCs w:val="22"/>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B825F7"/>
    <w:rPr>
      <w:sz w:val="22"/>
      <w:szCs w:val="22"/>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B825F7"/>
    <w:rPr>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B825F7"/>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B825F7"/>
    <w:rPr>
      <w:color w:val="FFFFFF"/>
      <w:sz w:val="22"/>
      <w:szCs w:val="22"/>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B825F7"/>
    <w:rPr>
      <w:color w:val="FFFFFF"/>
      <w:sz w:val="22"/>
      <w:szCs w:val="22"/>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B825F7"/>
    <w:rPr>
      <w:color w:val="FFFFFF"/>
      <w:sz w:val="22"/>
      <w:szCs w:val="22"/>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B825F7"/>
    <w:rPr>
      <w:color w:val="FFFFFF"/>
      <w:sz w:val="22"/>
      <w:szCs w:val="22"/>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B825F7"/>
    <w:rPr>
      <w:color w:val="FFFFFF"/>
      <w:sz w:val="22"/>
      <w:szCs w:val="22"/>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B825F7"/>
    <w:rPr>
      <w:color w:val="FFFFFF"/>
      <w:sz w:val="22"/>
      <w:szCs w:val="22"/>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B825F7"/>
    <w:rPr>
      <w:color w:val="FFFFFF"/>
      <w:sz w:val="22"/>
      <w:szCs w:val="22"/>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B825F7"/>
    <w:rPr>
      <w:color w:val="000000"/>
      <w:sz w:val="22"/>
      <w:szCs w:val="22"/>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B825F7"/>
    <w:rPr>
      <w:color w:val="2E74B5"/>
      <w:sz w:val="22"/>
      <w:szCs w:val="22"/>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B825F7"/>
    <w:rPr>
      <w:color w:val="C45911"/>
      <w:sz w:val="22"/>
      <w:szCs w:val="22"/>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B825F7"/>
    <w:rPr>
      <w:color w:val="7B7B7B"/>
      <w:sz w:val="22"/>
      <w:szCs w:val="22"/>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B825F7"/>
    <w:rPr>
      <w:color w:val="BF8F00"/>
      <w:sz w:val="22"/>
      <w:szCs w:val="22"/>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B825F7"/>
    <w:rPr>
      <w:color w:val="2F5496"/>
      <w:sz w:val="22"/>
      <w:szCs w:val="22"/>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B825F7"/>
    <w:rPr>
      <w:color w:val="538135"/>
      <w:sz w:val="22"/>
      <w:szCs w:val="22"/>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B825F7"/>
    <w:rPr>
      <w:color w:val="000000"/>
      <w:sz w:val="22"/>
      <w:szCs w:val="22"/>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B825F7"/>
    <w:rPr>
      <w:color w:val="2E74B5"/>
      <w:sz w:val="22"/>
      <w:szCs w:val="22"/>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B825F7"/>
    <w:rPr>
      <w:color w:val="C45911"/>
      <w:sz w:val="22"/>
      <w:szCs w:val="22"/>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B825F7"/>
    <w:rPr>
      <w:color w:val="7B7B7B"/>
      <w:sz w:val="22"/>
      <w:szCs w:val="22"/>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B825F7"/>
    <w:rPr>
      <w:color w:val="BF8F00"/>
      <w:sz w:val="22"/>
      <w:szCs w:val="22"/>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B825F7"/>
    <w:rPr>
      <w:color w:val="2F5496"/>
      <w:sz w:val="22"/>
      <w:szCs w:val="22"/>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B825F7"/>
    <w:rPr>
      <w:color w:val="538135"/>
      <w:sz w:val="22"/>
      <w:szCs w:val="22"/>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B825F7"/>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cs="Arial"/>
    </w:rPr>
  </w:style>
  <w:style w:type="character" w:customStyle="1" w:styleId="MacroTextChar">
    <w:name w:val="Macro Text Char"/>
    <w:link w:val="MacroText"/>
    <w:uiPriority w:val="99"/>
    <w:semiHidden/>
    <w:rsid w:val="00B825F7"/>
    <w:rPr>
      <w:rFonts w:ascii="Arial" w:hAnsi="Arial" w:cs="Arial"/>
      <w:sz w:val="20"/>
      <w:szCs w:val="20"/>
    </w:rPr>
  </w:style>
  <w:style w:type="table" w:styleId="MediumGrid1">
    <w:name w:val="Medium Grid 1"/>
    <w:uiPriority w:val="67"/>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MediumGrid1-Accent1">
    <w:name w:val="Medium Grid 1 Accent 1"/>
    <w:uiPriority w:val="67"/>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MediumGrid1-Accent2">
    <w:name w:val="Medium Grid 1 Accent 2"/>
    <w:uiPriority w:val="67"/>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MediumGrid1-Accent3">
    <w:name w:val="Medium Grid 1 Accent 3"/>
    <w:uiPriority w:val="67"/>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MediumGrid1-Accent4">
    <w:name w:val="Medium Grid 1 Accent 4"/>
    <w:uiPriority w:val="67"/>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MediumGrid1-Accent5">
    <w:name w:val="Medium Grid 1 Accent 5"/>
    <w:uiPriority w:val="67"/>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Grid1-Accent6">
    <w:name w:val="Medium Grid 1 Accent 6"/>
    <w:uiPriority w:val="67"/>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CellMar>
        <w:top w:w="0" w:type="dxa"/>
        <w:left w:w="0" w:type="dxa"/>
        <w:bottom w:w="0" w:type="dxa"/>
        <w:right w:w="0" w:type="dxa"/>
      </w:tblCellMar>
    </w:tblPr>
    <w:tcPr>
      <w:shd w:val="clear" w:color="auto" w:fill="DBEBD0"/>
    </w:tcPr>
  </w:style>
  <w:style w:type="table" w:styleId="MediumGrid2">
    <w:name w:val="Medium Grid 2"/>
    <w:uiPriority w:val="68"/>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Grid2-Accent1">
    <w:name w:val="Medium Grid 2 Accent 1"/>
    <w:uiPriority w:val="68"/>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Grid2-Accent2">
    <w:name w:val="Medium Grid 2 Accent 2"/>
    <w:uiPriority w:val="68"/>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Grid2-Accent3">
    <w:name w:val="Medium Grid 2 Accent 3"/>
    <w:uiPriority w:val="68"/>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Grid2-Accent4">
    <w:name w:val="Medium Grid 2 Accent 4"/>
    <w:uiPriority w:val="68"/>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Grid2-Accent5">
    <w:name w:val="Medium Grid 2 Accent 5"/>
    <w:uiPriority w:val="68"/>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Grid2-Accent6">
    <w:name w:val="Medium Grid 2 Accent 6"/>
    <w:uiPriority w:val="68"/>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tcPr>
      <w:shd w:val="clear" w:color="auto" w:fill="DBEBD0"/>
    </w:tcPr>
  </w:style>
  <w:style w:type="table" w:styleId="MediumGrid3">
    <w:name w:val="Medium Grid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Grid3-Accent1">
    <w:name w:val="Medium Grid 3 Accent 1"/>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Grid3-Accent2">
    <w:name w:val="Medium Grid 3 Accent 2"/>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Grid3-Accent3">
    <w:name w:val="Medium Grid 3 Accent 3"/>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Grid3-Accent4">
    <w:name w:val="Medium Grid 3 Accent 4"/>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Grid3-Accent5">
    <w:name w:val="Medium Grid 3 Accent 5"/>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MediumGrid3-Accent6">
    <w:name w:val="Medium Grid 3 Accent 6"/>
    <w:uiPriority w:val="69"/>
    <w:semiHidden/>
    <w:unhideWhenUsed/>
    <w:rsid w:val="00B825F7"/>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BEBD0"/>
    </w:tcPr>
  </w:style>
  <w:style w:type="table" w:styleId="MediumList1">
    <w:name w:val="Medium List 1"/>
    <w:uiPriority w:val="65"/>
    <w:semiHidden/>
    <w:unhideWhenUsed/>
    <w:rsid w:val="00B825F7"/>
    <w:rPr>
      <w:color w:val="000000"/>
      <w:sz w:val="22"/>
      <w:szCs w:val="22"/>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List1-Accent1">
    <w:name w:val="Medium List 1 Accent 1"/>
    <w:uiPriority w:val="65"/>
    <w:semiHidden/>
    <w:unhideWhenUsed/>
    <w:rsid w:val="00B825F7"/>
    <w:rPr>
      <w:color w:val="000000"/>
      <w:sz w:val="22"/>
      <w:szCs w:val="22"/>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MediumList1-Accent2">
    <w:name w:val="Medium List 1 Accent 2"/>
    <w:uiPriority w:val="65"/>
    <w:semiHidden/>
    <w:unhideWhenUsed/>
    <w:rsid w:val="00B825F7"/>
    <w:rPr>
      <w:color w:val="000000"/>
      <w:sz w:val="22"/>
      <w:szCs w:val="22"/>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List1-Accent3">
    <w:name w:val="Medium List 1 Accent 3"/>
    <w:uiPriority w:val="65"/>
    <w:semiHidden/>
    <w:unhideWhenUsed/>
    <w:rsid w:val="00B825F7"/>
    <w:rPr>
      <w:color w:val="000000"/>
      <w:sz w:val="22"/>
      <w:szCs w:val="22"/>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List1-Accent4">
    <w:name w:val="Medium List 1 Accent 4"/>
    <w:uiPriority w:val="65"/>
    <w:semiHidden/>
    <w:unhideWhenUsed/>
    <w:rsid w:val="00B825F7"/>
    <w:rPr>
      <w:color w:val="000000"/>
      <w:sz w:val="22"/>
      <w:szCs w:val="22"/>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List1-Accent5">
    <w:name w:val="Medium List 1 Accent 5"/>
    <w:uiPriority w:val="65"/>
    <w:semiHidden/>
    <w:unhideWhenUsed/>
    <w:rsid w:val="00B825F7"/>
    <w:rPr>
      <w:color w:val="000000"/>
      <w:sz w:val="22"/>
      <w:szCs w:val="22"/>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List1-Accent6">
    <w:name w:val="Medium List 1 Accent 6"/>
    <w:uiPriority w:val="65"/>
    <w:semiHidden/>
    <w:unhideWhenUsed/>
    <w:rsid w:val="00B825F7"/>
    <w:rPr>
      <w:color w:val="000000"/>
      <w:sz w:val="22"/>
      <w:szCs w:val="22"/>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table" w:styleId="MediumList2">
    <w:name w:val="Medium List 2"/>
    <w:uiPriority w:val="66"/>
    <w:semiHidden/>
    <w:unhideWhenUsed/>
    <w:rsid w:val="00B825F7"/>
    <w:rPr>
      <w:rFonts w:eastAsia="Times New Roman"/>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6"/>
    <w:semiHidden/>
    <w:unhideWhenUsed/>
    <w:rsid w:val="00B825F7"/>
    <w:rPr>
      <w:rFonts w:eastAsia="Times New Roman"/>
      <w:color w:val="000000"/>
      <w:sz w:val="22"/>
      <w:szCs w:val="22"/>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MediumList2-Accent2">
    <w:name w:val="Medium List 2 Accent 2"/>
    <w:uiPriority w:val="66"/>
    <w:semiHidden/>
    <w:unhideWhenUsed/>
    <w:rsid w:val="00B825F7"/>
    <w:rPr>
      <w:rFonts w:eastAsia="Times New Roman"/>
      <w:color w:val="000000"/>
      <w:sz w:val="22"/>
      <w:szCs w:val="22"/>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MediumList2-Accent3">
    <w:name w:val="Medium List 2 Accent 3"/>
    <w:uiPriority w:val="66"/>
    <w:semiHidden/>
    <w:unhideWhenUsed/>
    <w:rsid w:val="00B825F7"/>
    <w:rPr>
      <w:rFonts w:eastAsia="Times New Roman"/>
      <w:color w:val="000000"/>
      <w:sz w:val="22"/>
      <w:szCs w:val="22"/>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MediumList2-Accent4">
    <w:name w:val="Medium List 2 Accent 4"/>
    <w:uiPriority w:val="66"/>
    <w:semiHidden/>
    <w:unhideWhenUsed/>
    <w:rsid w:val="00B825F7"/>
    <w:rPr>
      <w:rFonts w:eastAsia="Times New Roman"/>
      <w:color w:val="000000"/>
      <w:sz w:val="22"/>
      <w:szCs w:val="22"/>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MediumList2-Accent5">
    <w:name w:val="Medium List 2 Accent 5"/>
    <w:uiPriority w:val="66"/>
    <w:semiHidden/>
    <w:unhideWhenUsed/>
    <w:rsid w:val="00B825F7"/>
    <w:rPr>
      <w:rFonts w:eastAsia="Times New Roman"/>
      <w:color w:val="000000"/>
      <w:sz w:val="22"/>
      <w:szCs w:val="22"/>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MediumList2-Accent6">
    <w:name w:val="Medium List 2 Accent 6"/>
    <w:uiPriority w:val="66"/>
    <w:semiHidden/>
    <w:unhideWhenUsed/>
    <w:rsid w:val="00B825F7"/>
    <w:rPr>
      <w:rFonts w:eastAsia="Times New Roman"/>
      <w:color w:val="000000"/>
      <w:sz w:val="22"/>
      <w:szCs w:val="22"/>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Shading1">
    <w:name w:val="Medium Shading 1"/>
    <w:uiPriority w:val="63"/>
    <w:semiHidden/>
    <w:unhideWhenUsed/>
    <w:rsid w:val="00B825F7"/>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Shading1-Accent1">
    <w:name w:val="Medium Shading 1 Accent 1"/>
    <w:uiPriority w:val="63"/>
    <w:semiHidden/>
    <w:unhideWhenUsed/>
    <w:rsid w:val="00B825F7"/>
    <w:rPr>
      <w:sz w:val="22"/>
      <w:szCs w:val="22"/>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MediumShading1-Accent2">
    <w:name w:val="Medium Shading 1 Accent 2"/>
    <w:uiPriority w:val="63"/>
    <w:semiHidden/>
    <w:unhideWhenUsed/>
    <w:rsid w:val="00B825F7"/>
    <w:rPr>
      <w:sz w:val="22"/>
      <w:szCs w:val="22"/>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MediumShading1-Accent3">
    <w:name w:val="Medium Shading 1 Accent 3"/>
    <w:uiPriority w:val="63"/>
    <w:semiHidden/>
    <w:unhideWhenUsed/>
    <w:rsid w:val="00B825F7"/>
    <w:rPr>
      <w:sz w:val="22"/>
      <w:szCs w:val="22"/>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MediumShading1-Accent4">
    <w:name w:val="Medium Shading 1 Accent 4"/>
    <w:uiPriority w:val="63"/>
    <w:semiHidden/>
    <w:unhideWhenUsed/>
    <w:rsid w:val="00B825F7"/>
    <w:rPr>
      <w:sz w:val="22"/>
      <w:szCs w:val="22"/>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MediumShading1-Accent5">
    <w:name w:val="Medium Shading 1 Accent 5"/>
    <w:uiPriority w:val="63"/>
    <w:semiHidden/>
    <w:unhideWhenUsed/>
    <w:rsid w:val="00B825F7"/>
    <w:rPr>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MediumShading1-Accent6">
    <w:name w:val="Medium Shading 1 Accent 6"/>
    <w:uiPriority w:val="63"/>
    <w:semiHidden/>
    <w:unhideWhenUsed/>
    <w:rsid w:val="00B825F7"/>
    <w:rPr>
      <w:sz w:val="22"/>
      <w:szCs w:val="22"/>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MediumShading2">
    <w:name w:val="Medium Shading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1">
    <w:name w:val="Medium Shading 2 Accent 1"/>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2">
    <w:name w:val="Medium Shading 2 Accent 2"/>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3">
    <w:name w:val="Medium Shading 2 Accent 3"/>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4">
    <w:name w:val="Medium Shading 2 Accent 4"/>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5">
    <w:name w:val="Medium Shading 2 Accent 5"/>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Shading2-Accent6">
    <w:name w:val="Medium Shading 2 Accent 6"/>
    <w:uiPriority w:val="64"/>
    <w:semiHidden/>
    <w:unhideWhenUsed/>
    <w:rsid w:val="00B825F7"/>
    <w:rPr>
      <w:sz w:val="22"/>
      <w:szCs w:val="22"/>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B825F7"/>
    <w:pPr>
      <w:pBdr>
        <w:top w:val="single" w:sz="6" w:space="1" w:color="auto"/>
        <w:left w:val="single" w:sz="6" w:space="1" w:color="auto"/>
        <w:bottom w:val="single" w:sz="6" w:space="1" w:color="auto"/>
        <w:right w:val="single" w:sz="6" w:space="1" w:color="auto"/>
      </w:pBdr>
      <w:shd w:val="pct20" w:color="auto" w:fill="auto"/>
      <w:ind w:left="1134" w:hanging="1134"/>
    </w:pPr>
    <w:rPr>
      <w:rFonts w:eastAsia="Times New Roman" w:cs="Arial"/>
      <w:sz w:val="24"/>
      <w:szCs w:val="24"/>
    </w:rPr>
  </w:style>
  <w:style w:type="character" w:customStyle="1" w:styleId="MessageHeaderChar">
    <w:name w:val="Message Header Char"/>
    <w:link w:val="MessageHeader"/>
    <w:uiPriority w:val="99"/>
    <w:semiHidden/>
    <w:rsid w:val="00B825F7"/>
    <w:rPr>
      <w:rFonts w:ascii="Arial" w:eastAsia="Times New Roman" w:hAnsi="Arial" w:cs="Arial"/>
      <w:sz w:val="24"/>
      <w:szCs w:val="24"/>
      <w:shd w:val="pct20" w:color="auto" w:fill="auto"/>
    </w:rPr>
  </w:style>
  <w:style w:type="paragraph" w:styleId="NoSpacing">
    <w:name w:val="No Spacing"/>
    <w:uiPriority w:val="1"/>
    <w:qFormat/>
    <w:rsid w:val="00451CC4"/>
    <w:rPr>
      <w:rFonts w:cs="Arial"/>
      <w:sz w:val="22"/>
      <w:szCs w:val="22"/>
    </w:rPr>
  </w:style>
  <w:style w:type="paragraph" w:styleId="NormalWeb">
    <w:name w:val="Normal (Web)"/>
    <w:uiPriority w:val="99"/>
    <w:unhideWhenUsed/>
    <w:rsid w:val="00B825F7"/>
    <w:rPr>
      <w:rFonts w:cs="Arial"/>
      <w:sz w:val="24"/>
      <w:szCs w:val="24"/>
    </w:rPr>
  </w:style>
  <w:style w:type="paragraph" w:styleId="NormalIndent">
    <w:name w:val="Normal Indent"/>
    <w:uiPriority w:val="99"/>
    <w:semiHidden/>
    <w:unhideWhenUsed/>
    <w:rsid w:val="00B825F7"/>
    <w:pPr>
      <w:ind w:left="720"/>
    </w:pPr>
    <w:rPr>
      <w:rFonts w:cs="Arial"/>
      <w:sz w:val="22"/>
      <w:szCs w:val="22"/>
    </w:rPr>
  </w:style>
  <w:style w:type="paragraph" w:styleId="NoteHeading">
    <w:name w:val="Note Heading"/>
    <w:next w:val="Normal"/>
    <w:link w:val="NoteHeadingChar"/>
    <w:uiPriority w:val="99"/>
    <w:semiHidden/>
    <w:unhideWhenUsed/>
    <w:rsid w:val="00B825F7"/>
    <w:rPr>
      <w:rFonts w:cs="Arial"/>
      <w:sz w:val="22"/>
      <w:szCs w:val="22"/>
    </w:rPr>
  </w:style>
  <w:style w:type="character" w:customStyle="1" w:styleId="NoteHeadingChar">
    <w:name w:val="Note Heading Char"/>
    <w:link w:val="NoteHeading"/>
    <w:uiPriority w:val="99"/>
    <w:semiHidden/>
    <w:rsid w:val="00B825F7"/>
    <w:rPr>
      <w:rFonts w:ascii="Arial" w:hAnsi="Arial" w:cs="Arial"/>
    </w:rPr>
  </w:style>
  <w:style w:type="character" w:styleId="PageNumber">
    <w:name w:val="page number"/>
    <w:uiPriority w:val="99"/>
    <w:semiHidden/>
    <w:unhideWhenUsed/>
    <w:rsid w:val="00B825F7"/>
  </w:style>
  <w:style w:type="character" w:styleId="PlaceholderText">
    <w:name w:val="Placeholder Text"/>
    <w:uiPriority w:val="99"/>
    <w:semiHidden/>
    <w:rsid w:val="00B825F7"/>
    <w:rPr>
      <w:color w:val="808080"/>
    </w:rPr>
  </w:style>
  <w:style w:type="table" w:styleId="PlainTable1">
    <w:name w:val="Plain Table 1"/>
    <w:uiPriority w:val="41"/>
    <w:rsid w:val="00B825F7"/>
    <w:rPr>
      <w:sz w:val="22"/>
      <w:szCs w:val="22"/>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PlainTable2">
    <w:name w:val="Plain Table 2"/>
    <w:uiPriority w:val="42"/>
    <w:rsid w:val="00B825F7"/>
    <w:rPr>
      <w:sz w:val="22"/>
      <w:szCs w:val="22"/>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styleId="PlainTable3">
    <w:name w:val="Plain Table 3"/>
    <w:uiPriority w:val="43"/>
    <w:rsid w:val="00B825F7"/>
    <w:rPr>
      <w:sz w:val="22"/>
      <w:szCs w:val="22"/>
    </w:rPr>
    <w:tblPr>
      <w:tblStyleRowBandSize w:val="1"/>
      <w:tblStyleColBandSize w:val="1"/>
      <w:tblCellMar>
        <w:top w:w="0" w:type="dxa"/>
        <w:left w:w="0" w:type="dxa"/>
        <w:bottom w:w="0" w:type="dxa"/>
        <w:right w:w="0" w:type="dxa"/>
      </w:tblCellMar>
    </w:tblPr>
  </w:style>
  <w:style w:type="table" w:styleId="PlainTable4">
    <w:name w:val="Plain Table 4"/>
    <w:uiPriority w:val="44"/>
    <w:rsid w:val="00B825F7"/>
    <w:rPr>
      <w:sz w:val="22"/>
      <w:szCs w:val="22"/>
    </w:rPr>
    <w:tblPr>
      <w:tblStyleRowBandSize w:val="1"/>
      <w:tblStyleColBandSize w:val="1"/>
      <w:tblCellMar>
        <w:top w:w="0" w:type="dxa"/>
        <w:left w:w="0" w:type="dxa"/>
        <w:bottom w:w="0" w:type="dxa"/>
        <w:right w:w="0" w:type="dxa"/>
      </w:tblCellMar>
    </w:tblPr>
  </w:style>
  <w:style w:type="table" w:styleId="PlainTable5">
    <w:name w:val="Plain Table 5"/>
    <w:uiPriority w:val="45"/>
    <w:rsid w:val="00B825F7"/>
    <w:rPr>
      <w:sz w:val="22"/>
      <w:szCs w:val="22"/>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B825F7"/>
    <w:rPr>
      <w:rFonts w:cs="Arial"/>
    </w:rPr>
  </w:style>
  <w:style w:type="character" w:customStyle="1" w:styleId="PlainTextChar">
    <w:name w:val="Plain Text Char"/>
    <w:link w:val="PlainText"/>
    <w:uiPriority w:val="99"/>
    <w:semiHidden/>
    <w:rsid w:val="00B825F7"/>
    <w:rPr>
      <w:rFonts w:ascii="Arial" w:hAnsi="Arial" w:cs="Arial"/>
      <w:sz w:val="20"/>
      <w:szCs w:val="20"/>
    </w:rPr>
  </w:style>
  <w:style w:type="paragraph" w:styleId="Quote">
    <w:name w:val="Quote"/>
    <w:next w:val="Normal"/>
    <w:link w:val="QuoteChar"/>
    <w:uiPriority w:val="29"/>
    <w:qFormat/>
    <w:rsid w:val="00B825F7"/>
    <w:pPr>
      <w:spacing w:before="200"/>
      <w:ind w:left="864" w:right="864"/>
      <w:jc w:val="center"/>
    </w:pPr>
    <w:rPr>
      <w:rFonts w:cs="Arial"/>
      <w:i/>
      <w:iCs/>
      <w:color w:val="404040"/>
      <w:sz w:val="22"/>
      <w:szCs w:val="22"/>
    </w:rPr>
  </w:style>
  <w:style w:type="character" w:customStyle="1" w:styleId="QuoteChar">
    <w:name w:val="Quote Char"/>
    <w:link w:val="Quote"/>
    <w:uiPriority w:val="29"/>
    <w:rsid w:val="00B825F7"/>
    <w:rPr>
      <w:rFonts w:ascii="Arial" w:hAnsi="Arial" w:cs="Arial"/>
      <w:i/>
      <w:iCs/>
      <w:color w:val="404040"/>
    </w:rPr>
  </w:style>
  <w:style w:type="paragraph" w:styleId="Salutation">
    <w:name w:val="Salutation"/>
    <w:next w:val="Normal"/>
    <w:link w:val="SalutationChar"/>
    <w:uiPriority w:val="99"/>
    <w:semiHidden/>
    <w:unhideWhenUsed/>
    <w:rsid w:val="00B825F7"/>
    <w:rPr>
      <w:rFonts w:cs="Arial"/>
      <w:sz w:val="22"/>
      <w:szCs w:val="22"/>
    </w:rPr>
  </w:style>
  <w:style w:type="character" w:customStyle="1" w:styleId="SalutationChar">
    <w:name w:val="Salutation Char"/>
    <w:link w:val="Salutation"/>
    <w:uiPriority w:val="99"/>
    <w:semiHidden/>
    <w:rsid w:val="00B825F7"/>
    <w:rPr>
      <w:rFonts w:ascii="Arial" w:hAnsi="Arial" w:cs="Arial"/>
    </w:rPr>
  </w:style>
  <w:style w:type="paragraph" w:styleId="Signature">
    <w:name w:val="Signature"/>
    <w:link w:val="SignatureChar"/>
    <w:uiPriority w:val="99"/>
    <w:semiHidden/>
    <w:unhideWhenUsed/>
    <w:rsid w:val="00B825F7"/>
    <w:pPr>
      <w:ind w:left="4252"/>
    </w:pPr>
    <w:rPr>
      <w:rFonts w:cs="Arial"/>
      <w:sz w:val="22"/>
      <w:szCs w:val="22"/>
    </w:rPr>
  </w:style>
  <w:style w:type="character" w:customStyle="1" w:styleId="SignatureChar">
    <w:name w:val="Signature Char"/>
    <w:link w:val="Signature"/>
    <w:uiPriority w:val="99"/>
    <w:semiHidden/>
    <w:rsid w:val="00B825F7"/>
    <w:rPr>
      <w:rFonts w:ascii="Arial" w:hAnsi="Arial" w:cs="Arial"/>
    </w:rPr>
  </w:style>
  <w:style w:type="character" w:styleId="Strong">
    <w:name w:val="Strong"/>
    <w:uiPriority w:val="22"/>
    <w:qFormat/>
    <w:rsid w:val="00B825F7"/>
    <w:rPr>
      <w:b/>
      <w:bCs/>
    </w:rPr>
  </w:style>
  <w:style w:type="paragraph" w:styleId="Subtitle">
    <w:name w:val="Subtitle"/>
    <w:next w:val="Normal"/>
    <w:link w:val="SubtitleChar"/>
    <w:uiPriority w:val="11"/>
    <w:qFormat/>
    <w:rsid w:val="00B825F7"/>
    <w:pPr>
      <w:spacing w:after="60"/>
      <w:jc w:val="center"/>
      <w:outlineLvl w:val="1"/>
    </w:pPr>
    <w:rPr>
      <w:rFonts w:eastAsia="Times New Roman" w:cs="Arial"/>
      <w:sz w:val="24"/>
      <w:szCs w:val="24"/>
    </w:rPr>
  </w:style>
  <w:style w:type="character" w:customStyle="1" w:styleId="SubtitleChar">
    <w:name w:val="Subtitle Char"/>
    <w:link w:val="Subtitle"/>
    <w:uiPriority w:val="11"/>
    <w:rsid w:val="00B825F7"/>
    <w:rPr>
      <w:rFonts w:ascii="Arial" w:eastAsia="Times New Roman" w:hAnsi="Arial" w:cs="Arial"/>
      <w:sz w:val="24"/>
      <w:szCs w:val="24"/>
    </w:rPr>
  </w:style>
  <w:style w:type="character" w:styleId="SubtleEmphasis">
    <w:name w:val="Subtle Emphasis"/>
    <w:uiPriority w:val="19"/>
    <w:qFormat/>
    <w:rsid w:val="00B825F7"/>
    <w:rPr>
      <w:i/>
      <w:iCs/>
      <w:color w:val="404040"/>
    </w:rPr>
  </w:style>
  <w:style w:type="character" w:styleId="SubtleReference">
    <w:name w:val="Subtle Reference"/>
    <w:uiPriority w:val="31"/>
    <w:qFormat/>
    <w:rsid w:val="00B825F7"/>
    <w:rPr>
      <w:smallCaps/>
      <w:color w:val="5A5A5A"/>
    </w:rPr>
  </w:style>
  <w:style w:type="table" w:styleId="Table3Deffects1">
    <w:name w:val="Table 3D effects 1"/>
    <w:uiPriority w:val="99"/>
    <w:semiHidden/>
    <w:unhideWhenUsed/>
    <w:rsid w:val="00B825F7"/>
    <w:pPr>
      <w:spacing w:after="160" w:line="259" w:lineRule="auto"/>
    </w:pPr>
    <w:rPr>
      <w:sz w:val="22"/>
      <w:szCs w:val="22"/>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B825F7"/>
    <w:pPr>
      <w:spacing w:after="160" w:line="259" w:lineRule="auto"/>
    </w:pPr>
    <w:rPr>
      <w:sz w:val="22"/>
      <w:szCs w:val="22"/>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B825F7"/>
    <w:pPr>
      <w:spacing w:after="160" w:line="259" w:lineRule="auto"/>
    </w:pPr>
    <w:rPr>
      <w:sz w:val="22"/>
      <w:szCs w:val="22"/>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B825F7"/>
    <w:pPr>
      <w:spacing w:after="160" w:line="259" w:lineRule="auto"/>
    </w:pPr>
    <w:rPr>
      <w:color w:val="000080"/>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B825F7"/>
    <w:pPr>
      <w:spacing w:after="160" w:line="259" w:lineRule="auto"/>
    </w:pPr>
    <w:rPr>
      <w:sz w:val="22"/>
      <w:szCs w:val="22"/>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B825F7"/>
    <w:pPr>
      <w:spacing w:after="160" w:line="259" w:lineRule="auto"/>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B825F7"/>
    <w:pPr>
      <w:spacing w:after="160" w:line="259" w:lineRule="auto"/>
    </w:pPr>
    <w:rPr>
      <w:sz w:val="22"/>
      <w:szCs w:val="22"/>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B825F7"/>
    <w:pPr>
      <w:spacing w:after="160" w:line="259" w:lineRule="auto"/>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B825F7"/>
    <w:pPr>
      <w:spacing w:after="160" w:line="259" w:lineRule="auto"/>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B825F7"/>
    <w:pPr>
      <w:spacing w:after="160" w:line="259" w:lineRule="auto"/>
    </w:pPr>
    <w:rPr>
      <w:b/>
      <w:bCs/>
      <w:sz w:val="22"/>
      <w:szCs w:val="22"/>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B825F7"/>
    <w:pPr>
      <w:spacing w:after="160" w:line="259" w:lineRule="auto"/>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B825F7"/>
    <w:pPr>
      <w:spacing w:after="160" w:line="259" w:lineRule="auto"/>
    </w:pPr>
    <w:rPr>
      <w:sz w:val="22"/>
      <w:szCs w:val="22"/>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B825F7"/>
    <w:pPr>
      <w:spacing w:after="160" w:line="259" w:lineRule="auto"/>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B825F7"/>
    <w:pPr>
      <w:spacing w:after="160" w:line="259" w:lineRule="auto"/>
    </w:pPr>
    <w:rPr>
      <w:sz w:val="22"/>
      <w:szCs w:val="22"/>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B825F7"/>
    <w:pPr>
      <w:spacing w:after="160" w:line="259" w:lineRule="auto"/>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B825F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B825F7"/>
    <w:pPr>
      <w:spacing w:after="160" w:line="259" w:lineRule="auto"/>
    </w:pPr>
    <w:rPr>
      <w:sz w:val="22"/>
      <w:szCs w:val="22"/>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B825F7"/>
    <w:pPr>
      <w:spacing w:after="160" w:line="259" w:lineRule="auto"/>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B825F7"/>
    <w:pPr>
      <w:spacing w:after="160" w:line="259" w:lineRule="auto"/>
    </w:pPr>
    <w:rPr>
      <w:sz w:val="22"/>
      <w:szCs w:val="22"/>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B825F7"/>
    <w:pPr>
      <w:spacing w:after="160" w:line="259" w:lineRule="auto"/>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B825F7"/>
    <w:pPr>
      <w:spacing w:after="160" w:line="259" w:lineRule="auto"/>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B825F7"/>
    <w:rPr>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B825F7"/>
    <w:pPr>
      <w:spacing w:after="160" w:line="259" w:lineRule="auto"/>
    </w:pPr>
    <w:rPr>
      <w:sz w:val="22"/>
      <w:szCs w:val="22"/>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B825F7"/>
    <w:pPr>
      <w:spacing w:after="160" w:line="259" w:lineRule="auto"/>
    </w:pPr>
    <w:rPr>
      <w:sz w:val="22"/>
      <w:szCs w:val="22"/>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B825F7"/>
    <w:pPr>
      <w:spacing w:after="160" w:line="259" w:lineRule="auto"/>
    </w:pPr>
    <w:rPr>
      <w:sz w:val="22"/>
      <w:szCs w:val="22"/>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B825F7"/>
    <w:pPr>
      <w:spacing w:after="160" w:line="259" w:lineRule="auto"/>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B825F7"/>
    <w:pPr>
      <w:spacing w:after="160" w:line="259" w:lineRule="auto"/>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B825F7"/>
    <w:pPr>
      <w:ind w:left="220" w:hanging="220"/>
    </w:pPr>
    <w:rPr>
      <w:rFonts w:cs="Arial"/>
      <w:sz w:val="22"/>
      <w:szCs w:val="22"/>
    </w:rPr>
  </w:style>
  <w:style w:type="paragraph" w:styleId="TableofFigures">
    <w:name w:val="table of figures"/>
    <w:next w:val="Normal"/>
    <w:uiPriority w:val="99"/>
    <w:semiHidden/>
    <w:unhideWhenUsed/>
    <w:rsid w:val="00B825F7"/>
    <w:rPr>
      <w:rFonts w:cs="Arial"/>
      <w:sz w:val="22"/>
      <w:szCs w:val="22"/>
    </w:rPr>
  </w:style>
  <w:style w:type="table" w:styleId="TableProfessional">
    <w:name w:val="Table Professional"/>
    <w:uiPriority w:val="99"/>
    <w:semiHidden/>
    <w:unhideWhenUsed/>
    <w:rsid w:val="00B825F7"/>
    <w:pPr>
      <w:spacing w:after="160" w:line="259" w:lineRule="auto"/>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B825F7"/>
    <w:pPr>
      <w:spacing w:after="160" w:line="259" w:lineRule="auto"/>
    </w:pPr>
    <w:rPr>
      <w:sz w:val="22"/>
      <w:szCs w:val="22"/>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B825F7"/>
    <w:pPr>
      <w:spacing w:after="160" w:line="259" w:lineRule="auto"/>
    </w:pPr>
    <w:rPr>
      <w:sz w:val="22"/>
      <w:szCs w:val="22"/>
    </w:rPr>
    <w:tblPr>
      <w:tblCellMar>
        <w:top w:w="0" w:type="dxa"/>
        <w:left w:w="0" w:type="dxa"/>
        <w:bottom w:w="0" w:type="dxa"/>
        <w:right w:w="0" w:type="dxa"/>
      </w:tblCellMar>
    </w:tblPr>
  </w:style>
  <w:style w:type="table" w:styleId="TableSimple3">
    <w:name w:val="Table Simple 3"/>
    <w:uiPriority w:val="99"/>
    <w:semiHidden/>
    <w:unhideWhenUsed/>
    <w:rsid w:val="00B825F7"/>
    <w:pPr>
      <w:spacing w:after="160" w:line="259" w:lineRule="auto"/>
    </w:pPr>
    <w:rPr>
      <w:sz w:val="22"/>
      <w:szCs w:val="22"/>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B825F7"/>
    <w:pPr>
      <w:spacing w:after="160" w:line="259" w:lineRule="auto"/>
    </w:pPr>
    <w:rPr>
      <w:sz w:val="22"/>
      <w:szCs w:val="22"/>
    </w:rPr>
    <w:tblPr>
      <w:tblStyleRowBandSize w:val="1"/>
      <w:tblCellMar>
        <w:top w:w="0" w:type="dxa"/>
        <w:left w:w="0" w:type="dxa"/>
        <w:bottom w:w="0" w:type="dxa"/>
        <w:right w:w="0" w:type="dxa"/>
      </w:tblCellMar>
    </w:tblPr>
  </w:style>
  <w:style w:type="table" w:styleId="TableSubtle2">
    <w:name w:val="Table Subtle 2"/>
    <w:uiPriority w:val="99"/>
    <w:semiHidden/>
    <w:unhideWhenUsed/>
    <w:rsid w:val="00B825F7"/>
    <w:pPr>
      <w:spacing w:after="160" w:line="259" w:lineRule="auto"/>
    </w:pPr>
    <w:rPr>
      <w:sz w:val="22"/>
      <w:szCs w:val="22"/>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B825F7"/>
    <w:pPr>
      <w:spacing w:after="160" w:line="259"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B825F7"/>
    <w:pPr>
      <w:spacing w:after="160" w:line="259" w:lineRule="auto"/>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B825F7"/>
    <w:pPr>
      <w:spacing w:after="160" w:line="259" w:lineRule="auto"/>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B825F7"/>
    <w:pPr>
      <w:spacing w:after="160" w:line="259" w:lineRule="auto"/>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B825F7"/>
    <w:pPr>
      <w:spacing w:before="240" w:after="60"/>
      <w:jc w:val="center"/>
      <w:outlineLvl w:val="0"/>
    </w:pPr>
    <w:rPr>
      <w:rFonts w:eastAsia="Times New Roman" w:cs="Arial"/>
      <w:b/>
      <w:bCs/>
      <w:kern w:val="28"/>
      <w:sz w:val="32"/>
      <w:szCs w:val="32"/>
    </w:rPr>
  </w:style>
  <w:style w:type="character" w:customStyle="1" w:styleId="TitleChar">
    <w:name w:val="Title Char"/>
    <w:link w:val="Title"/>
    <w:uiPriority w:val="10"/>
    <w:rsid w:val="00B825F7"/>
    <w:rPr>
      <w:rFonts w:ascii="Arial" w:eastAsia="Times New Roman" w:hAnsi="Arial" w:cs="Arial"/>
      <w:b/>
      <w:bCs/>
      <w:kern w:val="28"/>
      <w:sz w:val="32"/>
      <w:szCs w:val="32"/>
    </w:rPr>
  </w:style>
  <w:style w:type="paragraph" w:styleId="TOAHeading">
    <w:name w:val="toa heading"/>
    <w:next w:val="Normal"/>
    <w:uiPriority w:val="99"/>
    <w:semiHidden/>
    <w:unhideWhenUsed/>
    <w:rsid w:val="00B825F7"/>
    <w:pPr>
      <w:spacing w:before="120"/>
    </w:pPr>
    <w:rPr>
      <w:rFonts w:eastAsia="Times New Roman" w:cs="Arial"/>
      <w:b/>
      <w:bCs/>
      <w:sz w:val="24"/>
      <w:szCs w:val="24"/>
    </w:rPr>
  </w:style>
  <w:style w:type="paragraph" w:styleId="TOC1">
    <w:name w:val="toc 1"/>
    <w:next w:val="Normal"/>
    <w:autoRedefine/>
    <w:uiPriority w:val="39"/>
    <w:semiHidden/>
    <w:unhideWhenUsed/>
    <w:rsid w:val="00B825F7"/>
    <w:rPr>
      <w:rFonts w:cs="Arial"/>
      <w:sz w:val="22"/>
      <w:szCs w:val="22"/>
    </w:rPr>
  </w:style>
  <w:style w:type="paragraph" w:styleId="TOC2">
    <w:name w:val="toc 2"/>
    <w:next w:val="Normal"/>
    <w:autoRedefine/>
    <w:uiPriority w:val="39"/>
    <w:semiHidden/>
    <w:unhideWhenUsed/>
    <w:rsid w:val="00B825F7"/>
    <w:pPr>
      <w:ind w:left="220"/>
    </w:pPr>
    <w:rPr>
      <w:rFonts w:cs="Arial"/>
      <w:sz w:val="22"/>
      <w:szCs w:val="22"/>
    </w:rPr>
  </w:style>
  <w:style w:type="paragraph" w:styleId="TOC3">
    <w:name w:val="toc 3"/>
    <w:next w:val="Normal"/>
    <w:autoRedefine/>
    <w:uiPriority w:val="39"/>
    <w:semiHidden/>
    <w:unhideWhenUsed/>
    <w:rsid w:val="00B825F7"/>
    <w:pPr>
      <w:ind w:left="440"/>
    </w:pPr>
    <w:rPr>
      <w:rFonts w:cs="Arial"/>
      <w:sz w:val="22"/>
      <w:szCs w:val="22"/>
    </w:rPr>
  </w:style>
  <w:style w:type="paragraph" w:styleId="TOC4">
    <w:name w:val="toc 4"/>
    <w:next w:val="Normal"/>
    <w:autoRedefine/>
    <w:uiPriority w:val="39"/>
    <w:semiHidden/>
    <w:unhideWhenUsed/>
    <w:rsid w:val="00B825F7"/>
    <w:pPr>
      <w:ind w:left="660"/>
    </w:pPr>
    <w:rPr>
      <w:rFonts w:cs="Arial"/>
      <w:sz w:val="22"/>
      <w:szCs w:val="22"/>
    </w:rPr>
  </w:style>
  <w:style w:type="paragraph" w:styleId="TOC5">
    <w:name w:val="toc 5"/>
    <w:next w:val="Normal"/>
    <w:autoRedefine/>
    <w:uiPriority w:val="39"/>
    <w:semiHidden/>
    <w:unhideWhenUsed/>
    <w:rsid w:val="00B825F7"/>
    <w:pPr>
      <w:ind w:left="880"/>
    </w:pPr>
    <w:rPr>
      <w:rFonts w:cs="Arial"/>
      <w:sz w:val="22"/>
      <w:szCs w:val="22"/>
    </w:rPr>
  </w:style>
  <w:style w:type="paragraph" w:styleId="TOC6">
    <w:name w:val="toc 6"/>
    <w:next w:val="Normal"/>
    <w:autoRedefine/>
    <w:uiPriority w:val="39"/>
    <w:semiHidden/>
    <w:unhideWhenUsed/>
    <w:rsid w:val="00B825F7"/>
    <w:pPr>
      <w:ind w:left="1100"/>
    </w:pPr>
    <w:rPr>
      <w:rFonts w:cs="Arial"/>
      <w:sz w:val="22"/>
      <w:szCs w:val="22"/>
    </w:rPr>
  </w:style>
  <w:style w:type="paragraph" w:styleId="TOC7">
    <w:name w:val="toc 7"/>
    <w:next w:val="Normal"/>
    <w:autoRedefine/>
    <w:uiPriority w:val="39"/>
    <w:semiHidden/>
    <w:unhideWhenUsed/>
    <w:rsid w:val="00B825F7"/>
    <w:pPr>
      <w:ind w:left="1320"/>
    </w:pPr>
    <w:rPr>
      <w:rFonts w:cs="Arial"/>
      <w:sz w:val="22"/>
      <w:szCs w:val="22"/>
    </w:rPr>
  </w:style>
  <w:style w:type="paragraph" w:styleId="TOC8">
    <w:name w:val="toc 8"/>
    <w:next w:val="Normal"/>
    <w:autoRedefine/>
    <w:uiPriority w:val="39"/>
    <w:semiHidden/>
    <w:unhideWhenUsed/>
    <w:rsid w:val="00B825F7"/>
    <w:pPr>
      <w:ind w:left="1540"/>
    </w:pPr>
    <w:rPr>
      <w:rFonts w:cs="Arial"/>
      <w:sz w:val="22"/>
      <w:szCs w:val="22"/>
    </w:rPr>
  </w:style>
  <w:style w:type="paragraph" w:styleId="TOC9">
    <w:name w:val="toc 9"/>
    <w:next w:val="Normal"/>
    <w:autoRedefine/>
    <w:uiPriority w:val="39"/>
    <w:semiHidden/>
    <w:unhideWhenUsed/>
    <w:rsid w:val="00B825F7"/>
    <w:pPr>
      <w:ind w:left="1760"/>
    </w:pPr>
    <w:rPr>
      <w:rFonts w:cs="Arial"/>
      <w:sz w:val="22"/>
      <w:szCs w:val="22"/>
    </w:rPr>
  </w:style>
  <w:style w:type="paragraph" w:styleId="TOCHeading">
    <w:name w:val="TOC Heading"/>
    <w:next w:val="Normal"/>
    <w:uiPriority w:val="39"/>
    <w:semiHidden/>
    <w:unhideWhenUsed/>
    <w:qFormat/>
    <w:rsid w:val="00B825F7"/>
    <w:rPr>
      <w:rFonts w:eastAsia="Times New Roman" w:cs="Arial"/>
      <w:b/>
      <w:bCs/>
      <w:kern w:val="32"/>
      <w:sz w:val="32"/>
      <w:szCs w:val="32"/>
    </w:rPr>
  </w:style>
  <w:style w:type="paragraph" w:customStyle="1" w:styleId="DraftHeading2">
    <w:name w:val="Draft Heading 2"/>
    <w:basedOn w:val="Normal"/>
    <w:next w:val="Normal"/>
    <w:rsid w:val="0090372A"/>
    <w:pPr>
      <w:suppressLineNumbers w:val="0"/>
    </w:pPr>
  </w:style>
  <w:style w:type="paragraph" w:customStyle="1" w:styleId="DraftHeading3">
    <w:name w:val="Draft Heading 3"/>
    <w:basedOn w:val="Normal"/>
    <w:next w:val="Normal"/>
    <w:rsid w:val="0090372A"/>
    <w:pPr>
      <w:suppressLineNumbers w:val="0"/>
    </w:pPr>
  </w:style>
  <w:style w:type="paragraph" w:customStyle="1" w:styleId="DraftHeading4">
    <w:name w:val="Draft Heading 4"/>
    <w:basedOn w:val="Normal"/>
    <w:next w:val="Normal"/>
    <w:rsid w:val="0090372A"/>
    <w:pPr>
      <w:suppressLineNumbers w:val="0"/>
    </w:pPr>
  </w:style>
  <w:style w:type="paragraph" w:customStyle="1" w:styleId="DraftDefinition2">
    <w:name w:val="Draft Definition 2"/>
    <w:next w:val="Normal"/>
    <w:rsid w:val="0090372A"/>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rFonts w:ascii="Times New Roman" w:eastAsia="Times New Roman" w:hAnsi="Times New Roman"/>
      <w:sz w:val="24"/>
      <w:szCs w:val="24"/>
      <w:lang w:eastAsia="en-US"/>
    </w:rPr>
  </w:style>
  <w:style w:type="paragraph" w:customStyle="1" w:styleId="Normal-Schedule">
    <w:name w:val="Normal - Schedule"/>
    <w:rsid w:val="0090372A"/>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sz w:val="24"/>
      <w:szCs w:val="24"/>
      <w:lang w:eastAsia="en-US"/>
    </w:rPr>
  </w:style>
  <w:style w:type="paragraph" w:customStyle="1" w:styleId="NewFormHeading">
    <w:name w:val="New Form Heading"/>
    <w:next w:val="Normal"/>
    <w:link w:val="NewFormHeadingChar"/>
    <w:rsid w:val="0090372A"/>
    <w:pPr>
      <w:spacing w:before="120" w:after="120"/>
      <w:jc w:val="center"/>
    </w:pPr>
    <w:rPr>
      <w:rFonts w:ascii="Times New Roman" w:eastAsia="Times New Roman" w:hAnsi="Times New Roman"/>
      <w:b/>
      <w:caps/>
      <w:sz w:val="22"/>
      <w:szCs w:val="24"/>
      <w:lang w:eastAsia="en-US"/>
    </w:rPr>
  </w:style>
  <w:style w:type="character" w:customStyle="1" w:styleId="NewFormHeadingChar">
    <w:name w:val="New Form Heading Char"/>
    <w:link w:val="NewFormHeading"/>
    <w:rsid w:val="0090372A"/>
    <w:rPr>
      <w:rFonts w:ascii="Times New Roman" w:eastAsia="Times New Roman" w:hAnsi="Times New Roman"/>
      <w:b/>
      <w:caps/>
      <w:sz w:val="22"/>
      <w:szCs w:val="24"/>
      <w:lang w:eastAsia="en-US"/>
    </w:rPr>
  </w:style>
  <w:style w:type="character" w:customStyle="1" w:styleId="FooterURL">
    <w:name w:val="Footer URL"/>
    <w:rsid w:val="002F778F"/>
    <w:rPr>
      <w:sz w:val="22"/>
      <w:szCs w:val="22"/>
    </w:rPr>
  </w:style>
  <w:style w:type="table" w:customStyle="1" w:styleId="TableGrid70">
    <w:name w:val="Table Grid7"/>
    <w:basedOn w:val="TableNormal"/>
    <w:next w:val="TableGrid"/>
    <w:uiPriority w:val="39"/>
    <w:rsid w:val="00B55ECC"/>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D6B"/>
    <w:rPr>
      <w:color w:val="605E5C"/>
      <w:shd w:val="clear" w:color="auto" w:fill="E1DFDD"/>
    </w:rPr>
  </w:style>
  <w:style w:type="table" w:customStyle="1" w:styleId="TableGrid20">
    <w:name w:val="Table Grid2"/>
    <w:basedOn w:val="TableNormal"/>
    <w:next w:val="TableGrid"/>
    <w:uiPriority w:val="39"/>
    <w:rsid w:val="00853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
    <w:name w:val="Section"/>
    <w:basedOn w:val="Normal"/>
    <w:qFormat/>
    <w:rsid w:val="00853D6B"/>
    <w:pPr>
      <w:suppressLineNumbers w:val="0"/>
      <w:overflowPunct/>
      <w:autoSpaceDE/>
      <w:autoSpaceDN/>
      <w:adjustRightInd/>
      <w:spacing w:before="0" w:after="0"/>
      <w:textAlignment w:val="auto"/>
    </w:pPr>
    <w:rPr>
      <w:rFonts w:asciiTheme="minorHAnsi" w:eastAsiaTheme="minorHAnsi" w:hAnsiTheme="minorHAnsi" w:cstheme="minorBidi"/>
      <w:b/>
      <w:bCs/>
      <w:color w:val="009CA6"/>
      <w:sz w:val="40"/>
      <w:szCs w:val="56"/>
    </w:rPr>
  </w:style>
  <w:style w:type="table" w:customStyle="1" w:styleId="TableGrid30">
    <w:name w:val="Table Grid3"/>
    <w:basedOn w:val="TableNormal"/>
    <w:next w:val="TableGrid"/>
    <w:uiPriority w:val="39"/>
    <w:rsid w:val="00853D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3D6B"/>
    <w:rPr>
      <w:rFonts w:asciiTheme="minorHAnsi" w:eastAsiaTheme="minorHAnsi" w:hAnsiTheme="minorHAnsi" w:cstheme="minorBidi"/>
      <w:sz w:val="24"/>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59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library/forms/businesses/professional-engineers/application-for-approval-variation-or-renewal-of-an-assessment-scheme.docx" TargetMode="External"/><Relationship Id="rId18" Type="http://schemas.openxmlformats.org/officeDocument/2006/relationships/hyperlink" Target="https://www.ieagreements.org/accords/washington/signatories/" TargetMode="External"/><Relationship Id="rId26" Type="http://schemas.openxmlformats.org/officeDocument/2006/relationships/hyperlink" Target="https://www.fit-ift.org/" TargetMode="External"/><Relationship Id="rId3" Type="http://schemas.openxmlformats.org/officeDocument/2006/relationships/customXml" Target="../customXml/item3.xml"/><Relationship Id="rId21" Type="http://schemas.openxmlformats.org/officeDocument/2006/relationships/hyperlink" Target="https://www.ieagreements.org/accords/washington/signatories/" TargetMode="Externa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hyperlink" Target="https://www.ieagreements.org/accords/washington/signatories/" TargetMode="External"/><Relationship Id="rId25" Type="http://schemas.openxmlformats.org/officeDocument/2006/relationships/hyperlink" Target="http://www.ausit.org" TargetMode="External"/><Relationship Id="rId2" Type="http://schemas.openxmlformats.org/officeDocument/2006/relationships/customXml" Target="../customXml/item2.xml"/><Relationship Id="rId16" Type="http://schemas.openxmlformats.org/officeDocument/2006/relationships/hyperlink" Target="mailto:blaengineers@dgs.vic.gov.au" TargetMode="External"/><Relationship Id="rId20" Type="http://schemas.openxmlformats.org/officeDocument/2006/relationships/hyperlink" Target="https://www.engineersaustralia.org.au/sites/default/files/content-files/2016-12/competency_standards_jun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naati.com.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onsumer.vic.gov.au/library/forms/businesses/professional-engineers/application-for-approval-variation-or-renewal-of-an-assessment-scheme.docx" TargetMode="External"/><Relationship Id="rId23" Type="http://schemas.openxmlformats.org/officeDocument/2006/relationships/hyperlink" Target="https://www.ieagreements.org/agreements/apec/"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mmi.homeaffairs.gov.au/visas/working-in-australia/skill-occupation-lis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sumer.vic.gov.au/library/forms/businesses/professional-engineers/application-for-approval-variation-or-renewal-of-an-assessment-scheme.docx" TargetMode="External"/><Relationship Id="rId22" Type="http://schemas.openxmlformats.org/officeDocument/2006/relationships/hyperlink" Target="https://www.ieagreements.org/agreements/ipea/" TargetMode="External"/><Relationship Id="rId27" Type="http://schemas.openxmlformats.org/officeDocument/2006/relationships/header" Target="head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17" ma:contentTypeDescription="Create a new document." ma:contentTypeScope="" ma:versionID="57c565322af8557bb0a095b4ec6a6250">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a676578cd9fd68691a4e0f2c7da3b0b1"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CoordorCabinet"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CoordorCabinet" ma:index="22" nillable="true" ma:displayName="Coord or Cabinet" ma:format="Dropdown" ma:internalName="CoordorCabinet">
      <xsd:simpleType>
        <xsd:restriction base="dms:Text">
          <xsd:maxLength value="255"/>
        </xsd:restrictio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09c7c34-2225-4258-98f2-9dfe07d87eec}" ma:internalName="TaxCatchAll" ma:showField="CatchAllData" ma:web="3476b55d-422e-4664-905d-7ecd8c5cbb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TaxCatchAll xmlns="3476b55d-422e-4664-905d-7ecd8c5cbb88" xsi:nil="true"/>
    <lcf76f155ced4ddcb4097134ff3c332f xmlns="7e03c794-9f37-4a11-9bac-c837e4667ea1">
      <Terms xmlns="http://schemas.microsoft.com/office/infopath/2007/PartnerControls"/>
    </lcf76f155ced4ddcb4097134ff3c332f>
    <CoordorCabinet xmlns="7e03c794-9f37-4a11-9bac-c837e4667ea1" xsi:nil="true"/>
    <SharedWithUsers xmlns="3476b55d-422e-4664-905d-7ecd8c5cbb88">
      <UserInfo>
        <DisplayName>Hannah R Matthews (DJCS)</DisplayName>
        <AccountId>252</AccountId>
        <AccountType/>
      </UserInfo>
      <UserInfo>
        <DisplayName>Nick D Prehn (DJCS)</DisplayName>
        <AccountId>231</AccountId>
        <AccountType/>
      </UserInfo>
      <UserInfo>
        <DisplayName>Cassi J Jones (DJCS)</DisplayName>
        <AccountId>680</AccountId>
        <AccountType/>
      </UserInfo>
      <UserInfo>
        <DisplayName>Jaklin Trajkovski (DJCS)</DisplayName>
        <AccountId>387</AccountId>
        <AccountType/>
      </UserInfo>
    </SharedWithUsers>
  </documentManagement>
</p:properties>
</file>

<file path=customXml/itemProps1.xml><?xml version="1.0" encoding="utf-8"?>
<ds:datastoreItem xmlns:ds="http://schemas.openxmlformats.org/officeDocument/2006/customXml" ds:itemID="{7DD6F19D-CACD-4FD2-9058-562E11BF71E3}">
  <ds:schemaRefs>
    <ds:schemaRef ds:uri="http://schemas.microsoft.com/sharepoint/v3/contenttype/forms"/>
  </ds:schemaRefs>
</ds:datastoreItem>
</file>

<file path=customXml/itemProps2.xml><?xml version="1.0" encoding="utf-8"?>
<ds:datastoreItem xmlns:ds="http://schemas.openxmlformats.org/officeDocument/2006/customXml" ds:itemID="{AF61D093-DF54-423C-B2DB-EEE80697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9E4AC0-20A3-42A6-BBEE-A776EBA84318}">
  <ds:schemaRefs>
    <ds:schemaRef ds:uri="http://schemas.openxmlformats.org/officeDocument/2006/bibliography"/>
  </ds:schemaRefs>
</ds:datastoreItem>
</file>

<file path=customXml/itemProps4.xml><?xml version="1.0" encoding="utf-8"?>
<ds:datastoreItem xmlns:ds="http://schemas.openxmlformats.org/officeDocument/2006/customXml" ds:itemID="{2D43AD75-E331-42ED-9421-9F85458E6317}">
  <ds:schemaRefs>
    <ds:schemaRef ds:uri="http://purl.org/dc/elements/1.1/"/>
    <ds:schemaRef ds:uri="http://schemas.microsoft.com/office/2006/metadata/properties"/>
    <ds:schemaRef ds:uri="http://purl.org/dc/terms/"/>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7e03c794-9f37-4a11-9bac-c837e4667ea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24</Pages>
  <Words>8600</Words>
  <Characters>49024</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Disclosure of client to non-independent service provider</vt:lpstr>
    </vt:vector>
  </TitlesOfParts>
  <Company>Victorian Department of Justice</Company>
  <LinksUpToDate>false</LinksUpToDate>
  <CharactersWithSpaces>57509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of client to non-independent service provider</dc:title>
  <dc:subject>Conveyancers</dc:subject>
  <dc:creator>Consumer Affairs Victoria</dc:creator>
  <cp:keywords/>
  <dc:description/>
  <cp:lastModifiedBy>David M Darragh (DJCS)</cp:lastModifiedBy>
  <cp:revision>4</cp:revision>
  <dcterms:created xsi:type="dcterms:W3CDTF">2024-10-15T02:57:00Z</dcterms:created>
  <dcterms:modified xsi:type="dcterms:W3CDTF">2024-10-15T03:03:00Z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MediaServiceImageTags">
    <vt:lpwstr/>
  </property>
  <property fmtid="{D5CDD505-2E9C-101B-9397-08002B2CF9AE}" pid="4" name="ClassificationContentMarkingFooterShapeIds">
    <vt:lpwstr>3988b8b7,7a5253b3,46b176cb</vt:lpwstr>
  </property>
  <property fmtid="{D5CDD505-2E9C-101B-9397-08002B2CF9AE}" pid="5" name="ClassificationContentMarkingFooterFontProps">
    <vt:lpwstr>#000000,11,Calibri</vt:lpwstr>
  </property>
  <property fmtid="{D5CDD505-2E9C-101B-9397-08002B2CF9AE}" pid="6" name="ClassificationContentMarkingFooterText">
    <vt:lpwstr>OFFICIAL</vt:lpwstr>
  </property>
  <property fmtid="{D5CDD505-2E9C-101B-9397-08002B2CF9AE}" pid="7" name="MSIP_Label_7158ebbd-6c5e-441f-bfc9-4eb8c11e3978_Enabled">
    <vt:lpwstr>true</vt:lpwstr>
  </property>
  <property fmtid="{D5CDD505-2E9C-101B-9397-08002B2CF9AE}" pid="8" name="MSIP_Label_7158ebbd-6c5e-441f-bfc9-4eb8c11e3978_SetDate">
    <vt:lpwstr>2024-10-15T02:57:01Z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ab44be04-77c3-4adc-8da9-9c23bd1ec415</vt:lpwstr>
  </property>
  <property fmtid="{D5CDD505-2E9C-101B-9397-08002B2CF9AE}" pid="13" name="MSIP_Label_7158ebbd-6c5e-441f-bfc9-4eb8c11e3978_ContentBits">
    <vt:lpwstr>2</vt:lpwstr>
  </property>
</Properties>
</file>