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C22F" w14:textId="2DF8937A" w:rsidR="0021476B" w:rsidRPr="007F124B" w:rsidRDefault="005F10E3" w:rsidP="00D45D10">
      <w:pPr>
        <w:pStyle w:val="Title"/>
        <w:rPr>
          <w:rFonts w:hint="eastAsia"/>
        </w:rPr>
      </w:pPr>
      <w:r>
        <w:rPr>
          <w:rFonts w:ascii="VIC" w:hAnsi="VIC"/>
          <w:b w:val="0"/>
          <w:bCs w:val="0"/>
        </w:rPr>
        <w:t>Older Persons Housing Rights Service</w:t>
      </w:r>
      <w:r w:rsidR="0021476B" w:rsidRPr="007F124B">
        <w:br/>
        <w:t xml:space="preserve">Program Guidelines </w:t>
      </w:r>
    </w:p>
    <w:p w14:paraId="696DFD6D" w14:textId="065A8742" w:rsidR="00BB26F2" w:rsidRDefault="00BB26F2" w:rsidP="00D45D10">
      <w:pPr>
        <w:pStyle w:val="Title"/>
        <w:rPr>
          <w:rFonts w:hint="eastAsia"/>
        </w:rPr>
      </w:pPr>
    </w:p>
    <w:p w14:paraId="64EC7607" w14:textId="5A0396C3" w:rsidR="00A90F95" w:rsidRDefault="0034678E" w:rsidP="00D45D10">
      <w:r>
        <w:rPr>
          <w:noProof/>
        </w:rPr>
        <w:drawing>
          <wp:anchor distT="0" distB="0" distL="114300" distR="114300" simplePos="0" relativeHeight="251658240" behindDoc="0" locked="0" layoutInCell="1" allowOverlap="1" wp14:anchorId="3616BD18" wp14:editId="42C4741A">
            <wp:simplePos x="0" y="0"/>
            <wp:positionH relativeFrom="column">
              <wp:posOffset>-1</wp:posOffset>
            </wp:positionH>
            <wp:positionV relativeFrom="paragraph">
              <wp:posOffset>4299222</wp:posOffset>
            </wp:positionV>
            <wp:extent cx="2645229" cy="2253344"/>
            <wp:effectExtent l="0" t="0" r="0" b="0"/>
            <wp:wrapNone/>
            <wp:docPr id="1066568572"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68572" name="Graphic 1066568572"/>
                    <pic:cNvPicPr/>
                  </pic:nvPicPr>
                  <pic:blipFill>
                    <a:blip r:embed="rId12">
                      <a:extLst>
                        <a:ext uri="{96DAC541-7B7A-43D3-8B79-37D633B846F1}">
                          <asvg:svgBlip xmlns:asvg="http://schemas.microsoft.com/office/drawing/2016/SVG/main" r:embed="rId13"/>
                        </a:ext>
                      </a:extLst>
                    </a:blip>
                    <a:stretch>
                      <a:fillRect/>
                    </a:stretch>
                  </pic:blipFill>
                  <pic:spPr>
                    <a:xfrm>
                      <a:off x="0" y="0"/>
                      <a:ext cx="2678457" cy="2281649"/>
                    </a:xfrm>
                    <a:prstGeom prst="rect">
                      <a:avLst/>
                    </a:prstGeom>
                  </pic:spPr>
                </pic:pic>
              </a:graphicData>
            </a:graphic>
            <wp14:sizeRelH relativeFrom="page">
              <wp14:pctWidth>0</wp14:pctWidth>
            </wp14:sizeRelH>
            <wp14:sizeRelV relativeFrom="page">
              <wp14:pctHeight>0</wp14:pctHeight>
            </wp14:sizeRelV>
          </wp:anchor>
        </w:drawing>
      </w:r>
      <w:r w:rsidR="00A90F95">
        <w:br w:type="page"/>
      </w:r>
    </w:p>
    <w:p w14:paraId="1368C179" w14:textId="77777777" w:rsidR="0030700B" w:rsidRDefault="0030700B" w:rsidP="00D45D10">
      <w:pPr>
        <w:pStyle w:val="Heading1"/>
        <w:sectPr w:rsidR="0030700B" w:rsidSect="00863347">
          <w:headerReference w:type="default" r:id="rId14"/>
          <w:footerReference w:type="even" r:id="rId15"/>
          <w:footerReference w:type="default" r:id="rId16"/>
          <w:headerReference w:type="first" r:id="rId17"/>
          <w:footerReference w:type="first" r:id="rId18"/>
          <w:pgSz w:w="11906" w:h="16838"/>
          <w:pgMar w:top="1366" w:right="1440" w:bottom="1440" w:left="1440" w:header="283" w:footer="708" w:gutter="0"/>
          <w:cols w:space="708"/>
          <w:titlePg/>
          <w:docGrid w:linePitch="360"/>
        </w:sectPr>
      </w:pPr>
    </w:p>
    <w:p w14:paraId="5D73EA8D" w14:textId="2B4D8264" w:rsidR="001C0073" w:rsidRDefault="00DB00BB" w:rsidP="00D45D10">
      <w:pPr>
        <w:pStyle w:val="Heading1"/>
      </w:pPr>
      <w:bookmarkStart w:id="0" w:name="_Toc219981256"/>
      <w:r w:rsidRPr="003D25C9">
        <w:lastRenderedPageBreak/>
        <w:t>Contents</w:t>
      </w:r>
      <w:bookmarkEnd w:id="0"/>
    </w:p>
    <w:p w14:paraId="0CE6818A" w14:textId="77777777" w:rsidR="001C0073" w:rsidRDefault="001C0073" w:rsidP="001C0073"/>
    <w:p w14:paraId="5D3CBCFA" w14:textId="77777777" w:rsidR="001C0073" w:rsidRPr="001C0073" w:rsidRDefault="001C0073" w:rsidP="001C0073">
      <w:pPr>
        <w:sectPr w:rsidR="001C0073" w:rsidRPr="001C0073" w:rsidSect="000D0670">
          <w:type w:val="continuous"/>
          <w:pgSz w:w="11906" w:h="16838"/>
          <w:pgMar w:top="1366" w:right="1440" w:bottom="1440" w:left="1440" w:header="794" w:footer="709" w:gutter="0"/>
          <w:cols w:space="708"/>
          <w:docGrid w:linePitch="360"/>
        </w:sectPr>
      </w:pPr>
    </w:p>
    <w:p w14:paraId="1BD2224F" w14:textId="181DEE27" w:rsidR="000C4659" w:rsidRDefault="00942B52">
      <w:pPr>
        <w:pStyle w:val="TOC1"/>
        <w:tabs>
          <w:tab w:val="right" w:leader="dot" w:pos="4149"/>
        </w:tabs>
        <w:rPr>
          <w:rFonts w:asciiTheme="minorHAnsi" w:eastAsiaTheme="minorEastAsia" w:hAnsiTheme="minorHAnsi"/>
          <w:b w:val="0"/>
          <w:noProof/>
          <w:color w:val="auto"/>
          <w:sz w:val="24"/>
          <w:szCs w:val="24"/>
          <w:lang w:eastAsia="en-AU"/>
        </w:rPr>
      </w:pPr>
      <w:r>
        <w:fldChar w:fldCharType="begin"/>
      </w:r>
      <w:r>
        <w:instrText xml:space="preserve"> TOC \o "1-2" \h \z \u </w:instrText>
      </w:r>
      <w:r>
        <w:fldChar w:fldCharType="separate"/>
      </w:r>
      <w:hyperlink w:anchor="_Toc219981256" w:history="1">
        <w:r w:rsidR="000C4659" w:rsidRPr="00BB7208">
          <w:rPr>
            <w:rStyle w:val="Hyperlink"/>
            <w:noProof/>
          </w:rPr>
          <w:t>Contents</w:t>
        </w:r>
        <w:r w:rsidR="000C4659">
          <w:rPr>
            <w:noProof/>
            <w:webHidden/>
          </w:rPr>
          <w:tab/>
        </w:r>
        <w:r w:rsidR="000C4659">
          <w:rPr>
            <w:noProof/>
            <w:webHidden/>
          </w:rPr>
          <w:fldChar w:fldCharType="begin"/>
        </w:r>
        <w:r w:rsidR="000C4659">
          <w:rPr>
            <w:noProof/>
            <w:webHidden/>
          </w:rPr>
          <w:instrText xml:space="preserve"> PAGEREF _Toc219981256 \h </w:instrText>
        </w:r>
        <w:r w:rsidR="000C4659">
          <w:rPr>
            <w:noProof/>
            <w:webHidden/>
          </w:rPr>
        </w:r>
        <w:r w:rsidR="000C4659">
          <w:rPr>
            <w:noProof/>
            <w:webHidden/>
          </w:rPr>
          <w:fldChar w:fldCharType="separate"/>
        </w:r>
        <w:r w:rsidR="000C4659">
          <w:rPr>
            <w:noProof/>
            <w:webHidden/>
          </w:rPr>
          <w:t>2</w:t>
        </w:r>
        <w:r w:rsidR="000C4659">
          <w:rPr>
            <w:noProof/>
            <w:webHidden/>
          </w:rPr>
          <w:fldChar w:fldCharType="end"/>
        </w:r>
      </w:hyperlink>
    </w:p>
    <w:p w14:paraId="677AF196" w14:textId="4B32CEB1" w:rsidR="000C4659" w:rsidRDefault="000C4659">
      <w:pPr>
        <w:pStyle w:val="TOC1"/>
        <w:tabs>
          <w:tab w:val="right" w:leader="dot" w:pos="4149"/>
        </w:tabs>
        <w:rPr>
          <w:rFonts w:asciiTheme="minorHAnsi" w:eastAsiaTheme="minorEastAsia" w:hAnsiTheme="minorHAnsi"/>
          <w:b w:val="0"/>
          <w:noProof/>
          <w:color w:val="auto"/>
          <w:sz w:val="24"/>
          <w:szCs w:val="24"/>
          <w:lang w:eastAsia="en-AU"/>
        </w:rPr>
      </w:pPr>
      <w:hyperlink w:anchor="_Toc219981257" w:history="1">
        <w:r w:rsidRPr="00BB7208">
          <w:rPr>
            <w:rStyle w:val="Hyperlink"/>
            <w:noProof/>
          </w:rPr>
          <w:t>1. About the OPHRS Guidelines</w:t>
        </w:r>
        <w:r>
          <w:rPr>
            <w:noProof/>
            <w:webHidden/>
          </w:rPr>
          <w:tab/>
        </w:r>
        <w:r>
          <w:rPr>
            <w:noProof/>
            <w:webHidden/>
          </w:rPr>
          <w:fldChar w:fldCharType="begin"/>
        </w:r>
        <w:r>
          <w:rPr>
            <w:noProof/>
            <w:webHidden/>
          </w:rPr>
          <w:instrText xml:space="preserve"> PAGEREF _Toc219981257 \h </w:instrText>
        </w:r>
        <w:r>
          <w:rPr>
            <w:noProof/>
            <w:webHidden/>
          </w:rPr>
        </w:r>
        <w:r>
          <w:rPr>
            <w:noProof/>
            <w:webHidden/>
          </w:rPr>
          <w:fldChar w:fldCharType="separate"/>
        </w:r>
        <w:r>
          <w:rPr>
            <w:noProof/>
            <w:webHidden/>
          </w:rPr>
          <w:t>3</w:t>
        </w:r>
        <w:r>
          <w:rPr>
            <w:noProof/>
            <w:webHidden/>
          </w:rPr>
          <w:fldChar w:fldCharType="end"/>
        </w:r>
      </w:hyperlink>
    </w:p>
    <w:p w14:paraId="7292ECDE" w14:textId="0FD0724C"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58" w:history="1">
        <w:r w:rsidRPr="00BB7208">
          <w:rPr>
            <w:rStyle w:val="Hyperlink"/>
            <w:noProof/>
          </w:rPr>
          <w:t>Table 1: OPHRS – Service delivery requirements</w:t>
        </w:r>
        <w:r>
          <w:rPr>
            <w:noProof/>
            <w:webHidden/>
          </w:rPr>
          <w:tab/>
        </w:r>
        <w:r>
          <w:rPr>
            <w:noProof/>
            <w:webHidden/>
          </w:rPr>
          <w:fldChar w:fldCharType="begin"/>
        </w:r>
        <w:r>
          <w:rPr>
            <w:noProof/>
            <w:webHidden/>
          </w:rPr>
          <w:instrText xml:space="preserve"> PAGEREF _Toc219981258 \h </w:instrText>
        </w:r>
        <w:r>
          <w:rPr>
            <w:noProof/>
            <w:webHidden/>
          </w:rPr>
        </w:r>
        <w:r>
          <w:rPr>
            <w:noProof/>
            <w:webHidden/>
          </w:rPr>
          <w:fldChar w:fldCharType="separate"/>
        </w:r>
        <w:r>
          <w:rPr>
            <w:noProof/>
            <w:webHidden/>
          </w:rPr>
          <w:t>4</w:t>
        </w:r>
        <w:r>
          <w:rPr>
            <w:noProof/>
            <w:webHidden/>
          </w:rPr>
          <w:fldChar w:fldCharType="end"/>
        </w:r>
      </w:hyperlink>
    </w:p>
    <w:p w14:paraId="0995F7A3" w14:textId="62C33E06" w:rsidR="000C4659" w:rsidRDefault="000C4659">
      <w:pPr>
        <w:pStyle w:val="TOC1"/>
        <w:tabs>
          <w:tab w:val="right" w:leader="dot" w:pos="4149"/>
        </w:tabs>
        <w:rPr>
          <w:rFonts w:asciiTheme="minorHAnsi" w:eastAsiaTheme="minorEastAsia" w:hAnsiTheme="minorHAnsi"/>
          <w:b w:val="0"/>
          <w:noProof/>
          <w:color w:val="auto"/>
          <w:sz w:val="24"/>
          <w:szCs w:val="24"/>
          <w:lang w:eastAsia="en-AU"/>
        </w:rPr>
      </w:pPr>
      <w:hyperlink w:anchor="_Toc219981259" w:history="1">
        <w:r w:rsidRPr="00BB7208">
          <w:rPr>
            <w:rStyle w:val="Hyperlink"/>
            <w:noProof/>
          </w:rPr>
          <w:t>2. Introduction to OPHRS</w:t>
        </w:r>
        <w:r>
          <w:rPr>
            <w:noProof/>
            <w:webHidden/>
          </w:rPr>
          <w:tab/>
        </w:r>
        <w:r>
          <w:rPr>
            <w:noProof/>
            <w:webHidden/>
          </w:rPr>
          <w:fldChar w:fldCharType="begin"/>
        </w:r>
        <w:r>
          <w:rPr>
            <w:noProof/>
            <w:webHidden/>
          </w:rPr>
          <w:instrText xml:space="preserve"> PAGEREF _Toc219981259 \h </w:instrText>
        </w:r>
        <w:r>
          <w:rPr>
            <w:noProof/>
            <w:webHidden/>
          </w:rPr>
        </w:r>
        <w:r>
          <w:rPr>
            <w:noProof/>
            <w:webHidden/>
          </w:rPr>
          <w:fldChar w:fldCharType="separate"/>
        </w:r>
        <w:r>
          <w:rPr>
            <w:noProof/>
            <w:webHidden/>
          </w:rPr>
          <w:t>5</w:t>
        </w:r>
        <w:r>
          <w:rPr>
            <w:noProof/>
            <w:webHidden/>
          </w:rPr>
          <w:fldChar w:fldCharType="end"/>
        </w:r>
      </w:hyperlink>
    </w:p>
    <w:p w14:paraId="5949ECC6" w14:textId="701BCBC1"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60" w:history="1">
        <w:r w:rsidRPr="00BB7208">
          <w:rPr>
            <w:rStyle w:val="Hyperlink"/>
            <w:noProof/>
          </w:rPr>
          <w:t>Overview</w:t>
        </w:r>
        <w:r>
          <w:rPr>
            <w:noProof/>
            <w:webHidden/>
          </w:rPr>
          <w:tab/>
        </w:r>
        <w:r>
          <w:rPr>
            <w:noProof/>
            <w:webHidden/>
          </w:rPr>
          <w:fldChar w:fldCharType="begin"/>
        </w:r>
        <w:r>
          <w:rPr>
            <w:noProof/>
            <w:webHidden/>
          </w:rPr>
          <w:instrText xml:space="preserve"> PAGEREF _Toc219981260 \h </w:instrText>
        </w:r>
        <w:r>
          <w:rPr>
            <w:noProof/>
            <w:webHidden/>
          </w:rPr>
        </w:r>
        <w:r>
          <w:rPr>
            <w:noProof/>
            <w:webHidden/>
          </w:rPr>
          <w:fldChar w:fldCharType="separate"/>
        </w:r>
        <w:r>
          <w:rPr>
            <w:noProof/>
            <w:webHidden/>
          </w:rPr>
          <w:t>5</w:t>
        </w:r>
        <w:r>
          <w:rPr>
            <w:noProof/>
            <w:webHidden/>
          </w:rPr>
          <w:fldChar w:fldCharType="end"/>
        </w:r>
      </w:hyperlink>
    </w:p>
    <w:p w14:paraId="040D497E" w14:textId="322F929F"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61" w:history="1">
        <w:r w:rsidRPr="00BB7208">
          <w:rPr>
            <w:rStyle w:val="Hyperlink"/>
            <w:noProof/>
          </w:rPr>
          <w:t>VRRP objective</w:t>
        </w:r>
        <w:r>
          <w:rPr>
            <w:noProof/>
            <w:webHidden/>
          </w:rPr>
          <w:tab/>
        </w:r>
        <w:r>
          <w:rPr>
            <w:noProof/>
            <w:webHidden/>
          </w:rPr>
          <w:fldChar w:fldCharType="begin"/>
        </w:r>
        <w:r>
          <w:rPr>
            <w:noProof/>
            <w:webHidden/>
          </w:rPr>
          <w:instrText xml:space="preserve"> PAGEREF _Toc219981261 \h </w:instrText>
        </w:r>
        <w:r>
          <w:rPr>
            <w:noProof/>
            <w:webHidden/>
          </w:rPr>
        </w:r>
        <w:r>
          <w:rPr>
            <w:noProof/>
            <w:webHidden/>
          </w:rPr>
          <w:fldChar w:fldCharType="separate"/>
        </w:r>
        <w:r>
          <w:rPr>
            <w:noProof/>
            <w:webHidden/>
          </w:rPr>
          <w:t>5</w:t>
        </w:r>
        <w:r>
          <w:rPr>
            <w:noProof/>
            <w:webHidden/>
          </w:rPr>
          <w:fldChar w:fldCharType="end"/>
        </w:r>
      </w:hyperlink>
    </w:p>
    <w:p w14:paraId="0CC906EC" w14:textId="5C9BE860"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62" w:history="1">
        <w:r w:rsidRPr="00BB7208">
          <w:rPr>
            <w:rStyle w:val="Hyperlink"/>
            <w:noProof/>
          </w:rPr>
          <w:t>The objective of the VRRP is to keep Victorians in safe and secure housing.</w:t>
        </w:r>
        <w:r>
          <w:rPr>
            <w:noProof/>
            <w:webHidden/>
          </w:rPr>
          <w:tab/>
        </w:r>
        <w:r>
          <w:rPr>
            <w:noProof/>
            <w:webHidden/>
          </w:rPr>
          <w:fldChar w:fldCharType="begin"/>
        </w:r>
        <w:r>
          <w:rPr>
            <w:noProof/>
            <w:webHidden/>
          </w:rPr>
          <w:instrText xml:space="preserve"> PAGEREF _Toc219981262 \h </w:instrText>
        </w:r>
        <w:r>
          <w:rPr>
            <w:noProof/>
            <w:webHidden/>
          </w:rPr>
        </w:r>
        <w:r>
          <w:rPr>
            <w:noProof/>
            <w:webHidden/>
          </w:rPr>
          <w:fldChar w:fldCharType="separate"/>
        </w:r>
        <w:r>
          <w:rPr>
            <w:noProof/>
            <w:webHidden/>
          </w:rPr>
          <w:t>5</w:t>
        </w:r>
        <w:r>
          <w:rPr>
            <w:noProof/>
            <w:webHidden/>
          </w:rPr>
          <w:fldChar w:fldCharType="end"/>
        </w:r>
      </w:hyperlink>
    </w:p>
    <w:p w14:paraId="171B3C4A" w14:textId="6A245571"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63" w:history="1">
        <w:r w:rsidRPr="00BB7208">
          <w:rPr>
            <w:rStyle w:val="Hyperlink"/>
            <w:noProof/>
          </w:rPr>
          <w:t>OPHRS service model</w:t>
        </w:r>
        <w:r>
          <w:rPr>
            <w:noProof/>
            <w:webHidden/>
          </w:rPr>
          <w:tab/>
        </w:r>
        <w:r>
          <w:rPr>
            <w:noProof/>
            <w:webHidden/>
          </w:rPr>
          <w:fldChar w:fldCharType="begin"/>
        </w:r>
        <w:r>
          <w:rPr>
            <w:noProof/>
            <w:webHidden/>
          </w:rPr>
          <w:instrText xml:space="preserve"> PAGEREF _Toc219981263 \h </w:instrText>
        </w:r>
        <w:r>
          <w:rPr>
            <w:noProof/>
            <w:webHidden/>
          </w:rPr>
        </w:r>
        <w:r>
          <w:rPr>
            <w:noProof/>
            <w:webHidden/>
          </w:rPr>
          <w:fldChar w:fldCharType="separate"/>
        </w:r>
        <w:r>
          <w:rPr>
            <w:noProof/>
            <w:webHidden/>
          </w:rPr>
          <w:t>5</w:t>
        </w:r>
        <w:r>
          <w:rPr>
            <w:noProof/>
            <w:webHidden/>
          </w:rPr>
          <w:fldChar w:fldCharType="end"/>
        </w:r>
      </w:hyperlink>
    </w:p>
    <w:p w14:paraId="0AE4B156" w14:textId="75C7582F"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64" w:history="1">
        <w:r w:rsidRPr="00BB7208">
          <w:rPr>
            <w:rStyle w:val="Hyperlink"/>
            <w:noProof/>
          </w:rPr>
          <w:t>Principles of practice</w:t>
        </w:r>
        <w:r>
          <w:rPr>
            <w:noProof/>
            <w:webHidden/>
          </w:rPr>
          <w:tab/>
        </w:r>
        <w:r>
          <w:rPr>
            <w:noProof/>
            <w:webHidden/>
          </w:rPr>
          <w:fldChar w:fldCharType="begin"/>
        </w:r>
        <w:r>
          <w:rPr>
            <w:noProof/>
            <w:webHidden/>
          </w:rPr>
          <w:instrText xml:space="preserve"> PAGEREF _Toc219981264 \h </w:instrText>
        </w:r>
        <w:r>
          <w:rPr>
            <w:noProof/>
            <w:webHidden/>
          </w:rPr>
        </w:r>
        <w:r>
          <w:rPr>
            <w:noProof/>
            <w:webHidden/>
          </w:rPr>
          <w:fldChar w:fldCharType="separate"/>
        </w:r>
        <w:r>
          <w:rPr>
            <w:noProof/>
            <w:webHidden/>
          </w:rPr>
          <w:t>6</w:t>
        </w:r>
        <w:r>
          <w:rPr>
            <w:noProof/>
            <w:webHidden/>
          </w:rPr>
          <w:fldChar w:fldCharType="end"/>
        </w:r>
      </w:hyperlink>
    </w:p>
    <w:p w14:paraId="0273EA8A" w14:textId="39F33BBA" w:rsidR="000C4659" w:rsidRDefault="000C4659">
      <w:pPr>
        <w:pStyle w:val="TOC1"/>
        <w:tabs>
          <w:tab w:val="right" w:leader="dot" w:pos="4149"/>
        </w:tabs>
        <w:rPr>
          <w:rFonts w:asciiTheme="minorHAnsi" w:eastAsiaTheme="minorEastAsia" w:hAnsiTheme="minorHAnsi"/>
          <w:b w:val="0"/>
          <w:noProof/>
          <w:color w:val="auto"/>
          <w:sz w:val="24"/>
          <w:szCs w:val="24"/>
          <w:lang w:eastAsia="en-AU"/>
        </w:rPr>
      </w:pPr>
      <w:hyperlink w:anchor="_Toc219981265" w:history="1">
        <w:r w:rsidRPr="00BB7208">
          <w:rPr>
            <w:rStyle w:val="Hyperlink"/>
            <w:noProof/>
          </w:rPr>
          <w:t>3. Client eligibility and prioritisation</w:t>
        </w:r>
        <w:r>
          <w:rPr>
            <w:noProof/>
            <w:webHidden/>
          </w:rPr>
          <w:tab/>
        </w:r>
        <w:r>
          <w:rPr>
            <w:noProof/>
            <w:webHidden/>
          </w:rPr>
          <w:fldChar w:fldCharType="begin"/>
        </w:r>
        <w:r>
          <w:rPr>
            <w:noProof/>
            <w:webHidden/>
          </w:rPr>
          <w:instrText xml:space="preserve"> PAGEREF _Toc219981265 \h </w:instrText>
        </w:r>
        <w:r>
          <w:rPr>
            <w:noProof/>
            <w:webHidden/>
          </w:rPr>
        </w:r>
        <w:r>
          <w:rPr>
            <w:noProof/>
            <w:webHidden/>
          </w:rPr>
          <w:fldChar w:fldCharType="separate"/>
        </w:r>
        <w:r>
          <w:rPr>
            <w:noProof/>
            <w:webHidden/>
          </w:rPr>
          <w:t>8</w:t>
        </w:r>
        <w:r>
          <w:rPr>
            <w:noProof/>
            <w:webHidden/>
          </w:rPr>
          <w:fldChar w:fldCharType="end"/>
        </w:r>
      </w:hyperlink>
    </w:p>
    <w:p w14:paraId="33F96FBF" w14:textId="1D16C81C"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66" w:history="1">
        <w:r w:rsidRPr="00BB7208">
          <w:rPr>
            <w:rStyle w:val="Hyperlink"/>
            <w:noProof/>
          </w:rPr>
          <w:t>Eligible clients</w:t>
        </w:r>
        <w:r>
          <w:rPr>
            <w:noProof/>
            <w:webHidden/>
          </w:rPr>
          <w:tab/>
        </w:r>
        <w:r>
          <w:rPr>
            <w:noProof/>
            <w:webHidden/>
          </w:rPr>
          <w:fldChar w:fldCharType="begin"/>
        </w:r>
        <w:r>
          <w:rPr>
            <w:noProof/>
            <w:webHidden/>
          </w:rPr>
          <w:instrText xml:space="preserve"> PAGEREF _Toc219981266 \h </w:instrText>
        </w:r>
        <w:r>
          <w:rPr>
            <w:noProof/>
            <w:webHidden/>
          </w:rPr>
        </w:r>
        <w:r>
          <w:rPr>
            <w:noProof/>
            <w:webHidden/>
          </w:rPr>
          <w:fldChar w:fldCharType="separate"/>
        </w:r>
        <w:r>
          <w:rPr>
            <w:noProof/>
            <w:webHidden/>
          </w:rPr>
          <w:t>8</w:t>
        </w:r>
        <w:r>
          <w:rPr>
            <w:noProof/>
            <w:webHidden/>
          </w:rPr>
          <w:fldChar w:fldCharType="end"/>
        </w:r>
      </w:hyperlink>
    </w:p>
    <w:p w14:paraId="0340D466" w14:textId="56474325"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67" w:history="1">
        <w:r w:rsidRPr="00BB7208">
          <w:rPr>
            <w:rStyle w:val="Hyperlink"/>
            <w:noProof/>
          </w:rPr>
          <w:t>Ineligible clients</w:t>
        </w:r>
        <w:r>
          <w:rPr>
            <w:noProof/>
            <w:webHidden/>
          </w:rPr>
          <w:tab/>
        </w:r>
        <w:r>
          <w:rPr>
            <w:noProof/>
            <w:webHidden/>
          </w:rPr>
          <w:fldChar w:fldCharType="begin"/>
        </w:r>
        <w:r>
          <w:rPr>
            <w:noProof/>
            <w:webHidden/>
          </w:rPr>
          <w:instrText xml:space="preserve"> PAGEREF _Toc219981267 \h </w:instrText>
        </w:r>
        <w:r>
          <w:rPr>
            <w:noProof/>
            <w:webHidden/>
          </w:rPr>
        </w:r>
        <w:r>
          <w:rPr>
            <w:noProof/>
            <w:webHidden/>
          </w:rPr>
          <w:fldChar w:fldCharType="separate"/>
        </w:r>
        <w:r>
          <w:rPr>
            <w:noProof/>
            <w:webHidden/>
          </w:rPr>
          <w:t>8</w:t>
        </w:r>
        <w:r>
          <w:rPr>
            <w:noProof/>
            <w:webHidden/>
          </w:rPr>
          <w:fldChar w:fldCharType="end"/>
        </w:r>
      </w:hyperlink>
    </w:p>
    <w:p w14:paraId="692107A5" w14:textId="029F2E4C"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68" w:history="1">
        <w:r w:rsidRPr="00BB7208">
          <w:rPr>
            <w:rStyle w:val="Hyperlink"/>
            <w:noProof/>
          </w:rPr>
          <w:t>Prioritisation of waitlists</w:t>
        </w:r>
        <w:r>
          <w:rPr>
            <w:noProof/>
            <w:webHidden/>
          </w:rPr>
          <w:tab/>
        </w:r>
        <w:r>
          <w:rPr>
            <w:noProof/>
            <w:webHidden/>
          </w:rPr>
          <w:fldChar w:fldCharType="begin"/>
        </w:r>
        <w:r>
          <w:rPr>
            <w:noProof/>
            <w:webHidden/>
          </w:rPr>
          <w:instrText xml:space="preserve"> PAGEREF _Toc219981268 \h </w:instrText>
        </w:r>
        <w:r>
          <w:rPr>
            <w:noProof/>
            <w:webHidden/>
          </w:rPr>
        </w:r>
        <w:r>
          <w:rPr>
            <w:noProof/>
            <w:webHidden/>
          </w:rPr>
          <w:fldChar w:fldCharType="separate"/>
        </w:r>
        <w:r>
          <w:rPr>
            <w:noProof/>
            <w:webHidden/>
          </w:rPr>
          <w:t>9</w:t>
        </w:r>
        <w:r>
          <w:rPr>
            <w:noProof/>
            <w:webHidden/>
          </w:rPr>
          <w:fldChar w:fldCharType="end"/>
        </w:r>
      </w:hyperlink>
    </w:p>
    <w:p w14:paraId="332F46CC" w14:textId="6E3C7EDE"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69" w:history="1">
        <w:r w:rsidRPr="00BB7208">
          <w:rPr>
            <w:rStyle w:val="Hyperlink"/>
            <w:noProof/>
          </w:rPr>
          <w:t>Response times</w:t>
        </w:r>
        <w:r>
          <w:rPr>
            <w:noProof/>
            <w:webHidden/>
          </w:rPr>
          <w:tab/>
        </w:r>
        <w:r>
          <w:rPr>
            <w:noProof/>
            <w:webHidden/>
          </w:rPr>
          <w:fldChar w:fldCharType="begin"/>
        </w:r>
        <w:r>
          <w:rPr>
            <w:noProof/>
            <w:webHidden/>
          </w:rPr>
          <w:instrText xml:space="preserve"> PAGEREF _Toc219981269 \h </w:instrText>
        </w:r>
        <w:r>
          <w:rPr>
            <w:noProof/>
            <w:webHidden/>
          </w:rPr>
        </w:r>
        <w:r>
          <w:rPr>
            <w:noProof/>
            <w:webHidden/>
          </w:rPr>
          <w:fldChar w:fldCharType="separate"/>
        </w:r>
        <w:r>
          <w:rPr>
            <w:noProof/>
            <w:webHidden/>
          </w:rPr>
          <w:t>10</w:t>
        </w:r>
        <w:r>
          <w:rPr>
            <w:noProof/>
            <w:webHidden/>
          </w:rPr>
          <w:fldChar w:fldCharType="end"/>
        </w:r>
      </w:hyperlink>
    </w:p>
    <w:p w14:paraId="37BBC246" w14:textId="10938AA4" w:rsidR="000C4659" w:rsidRDefault="000C4659">
      <w:pPr>
        <w:pStyle w:val="TOC1"/>
        <w:tabs>
          <w:tab w:val="right" w:leader="dot" w:pos="4149"/>
        </w:tabs>
        <w:rPr>
          <w:rFonts w:asciiTheme="minorHAnsi" w:eastAsiaTheme="minorEastAsia" w:hAnsiTheme="minorHAnsi"/>
          <w:b w:val="0"/>
          <w:noProof/>
          <w:color w:val="auto"/>
          <w:sz w:val="24"/>
          <w:szCs w:val="24"/>
          <w:lang w:eastAsia="en-AU"/>
        </w:rPr>
      </w:pPr>
      <w:hyperlink w:anchor="_Toc219981270" w:history="1">
        <w:r w:rsidRPr="00BB7208">
          <w:rPr>
            <w:rStyle w:val="Hyperlink"/>
            <w:noProof/>
          </w:rPr>
          <w:t>4. Older Renter Support Service</w:t>
        </w:r>
        <w:r>
          <w:rPr>
            <w:noProof/>
            <w:webHidden/>
          </w:rPr>
          <w:tab/>
        </w:r>
        <w:r>
          <w:rPr>
            <w:noProof/>
            <w:webHidden/>
          </w:rPr>
          <w:fldChar w:fldCharType="begin"/>
        </w:r>
        <w:r>
          <w:rPr>
            <w:noProof/>
            <w:webHidden/>
          </w:rPr>
          <w:instrText xml:space="preserve"> PAGEREF _Toc219981270 \h </w:instrText>
        </w:r>
        <w:r>
          <w:rPr>
            <w:noProof/>
            <w:webHidden/>
          </w:rPr>
        </w:r>
        <w:r>
          <w:rPr>
            <w:noProof/>
            <w:webHidden/>
          </w:rPr>
          <w:fldChar w:fldCharType="separate"/>
        </w:r>
        <w:r>
          <w:rPr>
            <w:noProof/>
            <w:webHidden/>
          </w:rPr>
          <w:t>10</w:t>
        </w:r>
        <w:r>
          <w:rPr>
            <w:noProof/>
            <w:webHidden/>
          </w:rPr>
          <w:fldChar w:fldCharType="end"/>
        </w:r>
      </w:hyperlink>
    </w:p>
    <w:p w14:paraId="3918B9D1" w14:textId="65813F67"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71" w:history="1">
        <w:r w:rsidRPr="00BB7208">
          <w:rPr>
            <w:rStyle w:val="Hyperlink"/>
            <w:noProof/>
          </w:rPr>
          <w:t>Workers’ advice line</w:t>
        </w:r>
        <w:r>
          <w:rPr>
            <w:noProof/>
            <w:webHidden/>
          </w:rPr>
          <w:tab/>
        </w:r>
        <w:r>
          <w:rPr>
            <w:noProof/>
            <w:webHidden/>
          </w:rPr>
          <w:fldChar w:fldCharType="begin"/>
        </w:r>
        <w:r>
          <w:rPr>
            <w:noProof/>
            <w:webHidden/>
          </w:rPr>
          <w:instrText xml:space="preserve"> PAGEREF _Toc219981271 \h </w:instrText>
        </w:r>
        <w:r>
          <w:rPr>
            <w:noProof/>
            <w:webHidden/>
          </w:rPr>
        </w:r>
        <w:r>
          <w:rPr>
            <w:noProof/>
            <w:webHidden/>
          </w:rPr>
          <w:fldChar w:fldCharType="separate"/>
        </w:r>
        <w:r>
          <w:rPr>
            <w:noProof/>
            <w:webHidden/>
          </w:rPr>
          <w:t>10</w:t>
        </w:r>
        <w:r>
          <w:rPr>
            <w:noProof/>
            <w:webHidden/>
          </w:rPr>
          <w:fldChar w:fldCharType="end"/>
        </w:r>
      </w:hyperlink>
    </w:p>
    <w:p w14:paraId="049D5E39" w14:textId="4BDC5057"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72" w:history="1">
        <w:r w:rsidRPr="00BB7208">
          <w:rPr>
            <w:rStyle w:val="Hyperlink"/>
            <w:noProof/>
          </w:rPr>
          <w:t>Specialist legal support for older persons</w:t>
        </w:r>
        <w:r>
          <w:rPr>
            <w:noProof/>
            <w:webHidden/>
          </w:rPr>
          <w:tab/>
        </w:r>
        <w:r>
          <w:rPr>
            <w:noProof/>
            <w:webHidden/>
          </w:rPr>
          <w:fldChar w:fldCharType="begin"/>
        </w:r>
        <w:r>
          <w:rPr>
            <w:noProof/>
            <w:webHidden/>
          </w:rPr>
          <w:instrText xml:space="preserve"> PAGEREF _Toc219981272 \h </w:instrText>
        </w:r>
        <w:r>
          <w:rPr>
            <w:noProof/>
            <w:webHidden/>
          </w:rPr>
        </w:r>
        <w:r>
          <w:rPr>
            <w:noProof/>
            <w:webHidden/>
          </w:rPr>
          <w:fldChar w:fldCharType="separate"/>
        </w:r>
        <w:r>
          <w:rPr>
            <w:noProof/>
            <w:webHidden/>
          </w:rPr>
          <w:t>10</w:t>
        </w:r>
        <w:r>
          <w:rPr>
            <w:noProof/>
            <w:webHidden/>
          </w:rPr>
          <w:fldChar w:fldCharType="end"/>
        </w:r>
      </w:hyperlink>
    </w:p>
    <w:p w14:paraId="24345546" w14:textId="30C3DF4A" w:rsidR="000C4659" w:rsidRDefault="000C4659">
      <w:pPr>
        <w:pStyle w:val="TOC1"/>
        <w:tabs>
          <w:tab w:val="right" w:leader="dot" w:pos="4149"/>
        </w:tabs>
        <w:rPr>
          <w:rFonts w:asciiTheme="minorHAnsi" w:eastAsiaTheme="minorEastAsia" w:hAnsiTheme="minorHAnsi"/>
          <w:b w:val="0"/>
          <w:noProof/>
          <w:color w:val="auto"/>
          <w:sz w:val="24"/>
          <w:szCs w:val="24"/>
          <w:lang w:eastAsia="en-AU"/>
        </w:rPr>
      </w:pPr>
      <w:hyperlink w:anchor="_Toc219981273" w:history="1">
        <w:r w:rsidRPr="00BB7208">
          <w:rPr>
            <w:rStyle w:val="Hyperlink"/>
            <w:noProof/>
          </w:rPr>
          <w:t>5. Retirement Housing Assistance Service</w:t>
        </w:r>
        <w:r>
          <w:rPr>
            <w:noProof/>
            <w:webHidden/>
          </w:rPr>
          <w:tab/>
        </w:r>
        <w:r>
          <w:rPr>
            <w:noProof/>
            <w:webHidden/>
          </w:rPr>
          <w:fldChar w:fldCharType="begin"/>
        </w:r>
        <w:r>
          <w:rPr>
            <w:noProof/>
            <w:webHidden/>
          </w:rPr>
          <w:instrText xml:space="preserve"> PAGEREF _Toc219981273 \h </w:instrText>
        </w:r>
        <w:r>
          <w:rPr>
            <w:noProof/>
            <w:webHidden/>
          </w:rPr>
        </w:r>
        <w:r>
          <w:rPr>
            <w:noProof/>
            <w:webHidden/>
          </w:rPr>
          <w:fldChar w:fldCharType="separate"/>
        </w:r>
        <w:r>
          <w:rPr>
            <w:noProof/>
            <w:webHidden/>
          </w:rPr>
          <w:t>11</w:t>
        </w:r>
        <w:r>
          <w:rPr>
            <w:noProof/>
            <w:webHidden/>
          </w:rPr>
          <w:fldChar w:fldCharType="end"/>
        </w:r>
      </w:hyperlink>
    </w:p>
    <w:p w14:paraId="06B82A7C" w14:textId="42BD61DC"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74" w:history="1">
        <w:r w:rsidRPr="00BB7208">
          <w:rPr>
            <w:rStyle w:val="Hyperlink"/>
            <w:noProof/>
          </w:rPr>
          <w:t>Workers’ advice line</w:t>
        </w:r>
        <w:r>
          <w:rPr>
            <w:noProof/>
            <w:webHidden/>
          </w:rPr>
          <w:tab/>
        </w:r>
        <w:r>
          <w:rPr>
            <w:noProof/>
            <w:webHidden/>
          </w:rPr>
          <w:fldChar w:fldCharType="begin"/>
        </w:r>
        <w:r>
          <w:rPr>
            <w:noProof/>
            <w:webHidden/>
          </w:rPr>
          <w:instrText xml:space="preserve"> PAGEREF _Toc219981274 \h </w:instrText>
        </w:r>
        <w:r>
          <w:rPr>
            <w:noProof/>
            <w:webHidden/>
          </w:rPr>
        </w:r>
        <w:r>
          <w:rPr>
            <w:noProof/>
            <w:webHidden/>
          </w:rPr>
          <w:fldChar w:fldCharType="separate"/>
        </w:r>
        <w:r>
          <w:rPr>
            <w:noProof/>
            <w:webHidden/>
          </w:rPr>
          <w:t>11</w:t>
        </w:r>
        <w:r>
          <w:rPr>
            <w:noProof/>
            <w:webHidden/>
          </w:rPr>
          <w:fldChar w:fldCharType="end"/>
        </w:r>
      </w:hyperlink>
    </w:p>
    <w:p w14:paraId="62429888" w14:textId="5D3A4AFC"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75" w:history="1">
        <w:r w:rsidRPr="00BB7208">
          <w:rPr>
            <w:rStyle w:val="Hyperlink"/>
            <w:noProof/>
          </w:rPr>
          <w:t>Specialist legal support</w:t>
        </w:r>
        <w:r>
          <w:rPr>
            <w:noProof/>
            <w:webHidden/>
          </w:rPr>
          <w:tab/>
        </w:r>
        <w:r>
          <w:rPr>
            <w:noProof/>
            <w:webHidden/>
          </w:rPr>
          <w:fldChar w:fldCharType="begin"/>
        </w:r>
        <w:r>
          <w:rPr>
            <w:noProof/>
            <w:webHidden/>
          </w:rPr>
          <w:instrText xml:space="preserve"> PAGEREF _Toc219981275 \h </w:instrText>
        </w:r>
        <w:r>
          <w:rPr>
            <w:noProof/>
            <w:webHidden/>
          </w:rPr>
        </w:r>
        <w:r>
          <w:rPr>
            <w:noProof/>
            <w:webHidden/>
          </w:rPr>
          <w:fldChar w:fldCharType="separate"/>
        </w:r>
        <w:r>
          <w:rPr>
            <w:noProof/>
            <w:webHidden/>
          </w:rPr>
          <w:t>11</w:t>
        </w:r>
        <w:r>
          <w:rPr>
            <w:noProof/>
            <w:webHidden/>
          </w:rPr>
          <w:fldChar w:fldCharType="end"/>
        </w:r>
      </w:hyperlink>
    </w:p>
    <w:p w14:paraId="2FE2902B" w14:textId="752C5CDA" w:rsidR="000C4659" w:rsidRDefault="000C4659">
      <w:pPr>
        <w:pStyle w:val="TOC1"/>
        <w:tabs>
          <w:tab w:val="right" w:leader="dot" w:pos="4149"/>
        </w:tabs>
        <w:rPr>
          <w:rFonts w:asciiTheme="minorHAnsi" w:eastAsiaTheme="minorEastAsia" w:hAnsiTheme="minorHAnsi"/>
          <w:b w:val="0"/>
          <w:noProof/>
          <w:color w:val="auto"/>
          <w:sz w:val="24"/>
          <w:szCs w:val="24"/>
          <w:lang w:eastAsia="en-AU"/>
        </w:rPr>
      </w:pPr>
      <w:hyperlink w:anchor="_Toc219981276" w:history="1">
        <w:r w:rsidRPr="00BB7208">
          <w:rPr>
            <w:rStyle w:val="Hyperlink"/>
            <w:noProof/>
          </w:rPr>
          <w:t>6. Residential Parks Assistance Service</w:t>
        </w:r>
        <w:r>
          <w:rPr>
            <w:noProof/>
            <w:webHidden/>
          </w:rPr>
          <w:tab/>
        </w:r>
        <w:r>
          <w:rPr>
            <w:noProof/>
            <w:webHidden/>
          </w:rPr>
          <w:fldChar w:fldCharType="begin"/>
        </w:r>
        <w:r>
          <w:rPr>
            <w:noProof/>
            <w:webHidden/>
          </w:rPr>
          <w:instrText xml:space="preserve"> PAGEREF _Toc219981276 \h </w:instrText>
        </w:r>
        <w:r>
          <w:rPr>
            <w:noProof/>
            <w:webHidden/>
          </w:rPr>
        </w:r>
        <w:r>
          <w:rPr>
            <w:noProof/>
            <w:webHidden/>
          </w:rPr>
          <w:fldChar w:fldCharType="separate"/>
        </w:r>
        <w:r>
          <w:rPr>
            <w:noProof/>
            <w:webHidden/>
          </w:rPr>
          <w:t>11</w:t>
        </w:r>
        <w:r>
          <w:rPr>
            <w:noProof/>
            <w:webHidden/>
          </w:rPr>
          <w:fldChar w:fldCharType="end"/>
        </w:r>
      </w:hyperlink>
    </w:p>
    <w:p w14:paraId="21C197A4" w14:textId="259BF864"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77" w:history="1">
        <w:r w:rsidRPr="00BB7208">
          <w:rPr>
            <w:rStyle w:val="Hyperlink"/>
            <w:noProof/>
          </w:rPr>
          <w:t>Workers’ advice line</w:t>
        </w:r>
        <w:r>
          <w:rPr>
            <w:noProof/>
            <w:webHidden/>
          </w:rPr>
          <w:tab/>
        </w:r>
        <w:r>
          <w:rPr>
            <w:noProof/>
            <w:webHidden/>
          </w:rPr>
          <w:fldChar w:fldCharType="begin"/>
        </w:r>
        <w:r>
          <w:rPr>
            <w:noProof/>
            <w:webHidden/>
          </w:rPr>
          <w:instrText xml:space="preserve"> PAGEREF _Toc219981277 \h </w:instrText>
        </w:r>
        <w:r>
          <w:rPr>
            <w:noProof/>
            <w:webHidden/>
          </w:rPr>
        </w:r>
        <w:r>
          <w:rPr>
            <w:noProof/>
            <w:webHidden/>
          </w:rPr>
          <w:fldChar w:fldCharType="separate"/>
        </w:r>
        <w:r>
          <w:rPr>
            <w:noProof/>
            <w:webHidden/>
          </w:rPr>
          <w:t>11</w:t>
        </w:r>
        <w:r>
          <w:rPr>
            <w:noProof/>
            <w:webHidden/>
          </w:rPr>
          <w:fldChar w:fldCharType="end"/>
        </w:r>
      </w:hyperlink>
    </w:p>
    <w:p w14:paraId="1AE33623" w14:textId="4796866D"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78" w:history="1">
        <w:r w:rsidRPr="00BB7208">
          <w:rPr>
            <w:rStyle w:val="Hyperlink"/>
            <w:noProof/>
          </w:rPr>
          <w:t>Specialist legal support</w:t>
        </w:r>
        <w:r>
          <w:rPr>
            <w:noProof/>
            <w:webHidden/>
          </w:rPr>
          <w:tab/>
        </w:r>
        <w:r>
          <w:rPr>
            <w:noProof/>
            <w:webHidden/>
          </w:rPr>
          <w:fldChar w:fldCharType="begin"/>
        </w:r>
        <w:r>
          <w:rPr>
            <w:noProof/>
            <w:webHidden/>
          </w:rPr>
          <w:instrText xml:space="preserve"> PAGEREF _Toc219981278 \h </w:instrText>
        </w:r>
        <w:r>
          <w:rPr>
            <w:noProof/>
            <w:webHidden/>
          </w:rPr>
        </w:r>
        <w:r>
          <w:rPr>
            <w:noProof/>
            <w:webHidden/>
          </w:rPr>
          <w:fldChar w:fldCharType="separate"/>
        </w:r>
        <w:r>
          <w:rPr>
            <w:noProof/>
            <w:webHidden/>
          </w:rPr>
          <w:t>11</w:t>
        </w:r>
        <w:r>
          <w:rPr>
            <w:noProof/>
            <w:webHidden/>
          </w:rPr>
          <w:fldChar w:fldCharType="end"/>
        </w:r>
      </w:hyperlink>
    </w:p>
    <w:p w14:paraId="19A0A21A" w14:textId="1C92038C" w:rsidR="000C4659" w:rsidRDefault="000C4659">
      <w:pPr>
        <w:pStyle w:val="TOC1"/>
        <w:tabs>
          <w:tab w:val="right" w:leader="dot" w:pos="4149"/>
        </w:tabs>
        <w:rPr>
          <w:rFonts w:asciiTheme="minorHAnsi" w:eastAsiaTheme="minorEastAsia" w:hAnsiTheme="minorHAnsi"/>
          <w:b w:val="0"/>
          <w:noProof/>
          <w:color w:val="auto"/>
          <w:sz w:val="24"/>
          <w:szCs w:val="24"/>
          <w:lang w:eastAsia="en-AU"/>
        </w:rPr>
      </w:pPr>
      <w:hyperlink w:anchor="_Toc219981279" w:history="1">
        <w:r w:rsidRPr="00BB7208">
          <w:rPr>
            <w:rStyle w:val="Hyperlink"/>
            <w:noProof/>
          </w:rPr>
          <w:t>7. Campaigns and media, policy and advocacy relating to housing right for older persons</w:t>
        </w:r>
        <w:r>
          <w:rPr>
            <w:noProof/>
            <w:webHidden/>
          </w:rPr>
          <w:tab/>
        </w:r>
        <w:r>
          <w:rPr>
            <w:noProof/>
            <w:webHidden/>
          </w:rPr>
          <w:fldChar w:fldCharType="begin"/>
        </w:r>
        <w:r>
          <w:rPr>
            <w:noProof/>
            <w:webHidden/>
          </w:rPr>
          <w:instrText xml:space="preserve"> PAGEREF _Toc219981279 \h </w:instrText>
        </w:r>
        <w:r>
          <w:rPr>
            <w:noProof/>
            <w:webHidden/>
          </w:rPr>
        </w:r>
        <w:r>
          <w:rPr>
            <w:noProof/>
            <w:webHidden/>
          </w:rPr>
          <w:fldChar w:fldCharType="separate"/>
        </w:r>
        <w:r>
          <w:rPr>
            <w:noProof/>
            <w:webHidden/>
          </w:rPr>
          <w:t>12</w:t>
        </w:r>
        <w:r>
          <w:rPr>
            <w:noProof/>
            <w:webHidden/>
          </w:rPr>
          <w:fldChar w:fldCharType="end"/>
        </w:r>
      </w:hyperlink>
    </w:p>
    <w:p w14:paraId="42777A90" w14:textId="714120AA"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80" w:history="1">
        <w:r w:rsidRPr="00BB7208">
          <w:rPr>
            <w:rStyle w:val="Hyperlink"/>
            <w:noProof/>
          </w:rPr>
          <w:t>Retirement housing and residential park campaigns and media</w:t>
        </w:r>
        <w:r>
          <w:rPr>
            <w:noProof/>
            <w:webHidden/>
          </w:rPr>
          <w:tab/>
        </w:r>
        <w:r>
          <w:rPr>
            <w:noProof/>
            <w:webHidden/>
          </w:rPr>
          <w:fldChar w:fldCharType="begin"/>
        </w:r>
        <w:r>
          <w:rPr>
            <w:noProof/>
            <w:webHidden/>
          </w:rPr>
          <w:instrText xml:space="preserve"> PAGEREF _Toc219981280 \h </w:instrText>
        </w:r>
        <w:r>
          <w:rPr>
            <w:noProof/>
            <w:webHidden/>
          </w:rPr>
        </w:r>
        <w:r>
          <w:rPr>
            <w:noProof/>
            <w:webHidden/>
          </w:rPr>
          <w:fldChar w:fldCharType="separate"/>
        </w:r>
        <w:r>
          <w:rPr>
            <w:noProof/>
            <w:webHidden/>
          </w:rPr>
          <w:t>12</w:t>
        </w:r>
        <w:r>
          <w:rPr>
            <w:noProof/>
            <w:webHidden/>
          </w:rPr>
          <w:fldChar w:fldCharType="end"/>
        </w:r>
      </w:hyperlink>
    </w:p>
    <w:p w14:paraId="7CA5CC36" w14:textId="0F2E80C1"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81" w:history="1">
        <w:r w:rsidRPr="00BB7208">
          <w:rPr>
            <w:rStyle w:val="Hyperlink"/>
            <w:noProof/>
          </w:rPr>
          <w:t>Retirement housing and residential park policy and advocacy</w:t>
        </w:r>
        <w:r>
          <w:rPr>
            <w:noProof/>
            <w:webHidden/>
          </w:rPr>
          <w:tab/>
        </w:r>
        <w:r>
          <w:rPr>
            <w:noProof/>
            <w:webHidden/>
          </w:rPr>
          <w:fldChar w:fldCharType="begin"/>
        </w:r>
        <w:r>
          <w:rPr>
            <w:noProof/>
            <w:webHidden/>
          </w:rPr>
          <w:instrText xml:space="preserve"> PAGEREF _Toc219981281 \h </w:instrText>
        </w:r>
        <w:r>
          <w:rPr>
            <w:noProof/>
            <w:webHidden/>
          </w:rPr>
        </w:r>
        <w:r>
          <w:rPr>
            <w:noProof/>
            <w:webHidden/>
          </w:rPr>
          <w:fldChar w:fldCharType="separate"/>
        </w:r>
        <w:r>
          <w:rPr>
            <w:noProof/>
            <w:webHidden/>
          </w:rPr>
          <w:t>12</w:t>
        </w:r>
        <w:r>
          <w:rPr>
            <w:noProof/>
            <w:webHidden/>
          </w:rPr>
          <w:fldChar w:fldCharType="end"/>
        </w:r>
      </w:hyperlink>
    </w:p>
    <w:p w14:paraId="7F983504" w14:textId="69097C91" w:rsidR="000C4659" w:rsidRDefault="000C4659">
      <w:pPr>
        <w:pStyle w:val="TOC1"/>
        <w:tabs>
          <w:tab w:val="right" w:leader="dot" w:pos="4149"/>
        </w:tabs>
        <w:rPr>
          <w:rFonts w:asciiTheme="minorHAnsi" w:eastAsiaTheme="minorEastAsia" w:hAnsiTheme="minorHAnsi"/>
          <w:b w:val="0"/>
          <w:noProof/>
          <w:color w:val="auto"/>
          <w:sz w:val="24"/>
          <w:szCs w:val="24"/>
          <w:lang w:eastAsia="en-AU"/>
        </w:rPr>
      </w:pPr>
      <w:hyperlink w:anchor="_Toc219981282" w:history="1">
        <w:r w:rsidRPr="00BB7208">
          <w:rPr>
            <w:rStyle w:val="Hyperlink"/>
            <w:noProof/>
          </w:rPr>
          <w:t>8. Referrals</w:t>
        </w:r>
        <w:r>
          <w:rPr>
            <w:noProof/>
            <w:webHidden/>
          </w:rPr>
          <w:tab/>
        </w:r>
        <w:r>
          <w:rPr>
            <w:noProof/>
            <w:webHidden/>
          </w:rPr>
          <w:fldChar w:fldCharType="begin"/>
        </w:r>
        <w:r>
          <w:rPr>
            <w:noProof/>
            <w:webHidden/>
          </w:rPr>
          <w:instrText xml:space="preserve"> PAGEREF _Toc219981282 \h </w:instrText>
        </w:r>
        <w:r>
          <w:rPr>
            <w:noProof/>
            <w:webHidden/>
          </w:rPr>
        </w:r>
        <w:r>
          <w:rPr>
            <w:noProof/>
            <w:webHidden/>
          </w:rPr>
          <w:fldChar w:fldCharType="separate"/>
        </w:r>
        <w:r>
          <w:rPr>
            <w:noProof/>
            <w:webHidden/>
          </w:rPr>
          <w:t>13</w:t>
        </w:r>
        <w:r>
          <w:rPr>
            <w:noProof/>
            <w:webHidden/>
          </w:rPr>
          <w:fldChar w:fldCharType="end"/>
        </w:r>
      </w:hyperlink>
    </w:p>
    <w:p w14:paraId="0D36CEF8" w14:textId="171F48B0"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83" w:history="1">
        <w:r w:rsidRPr="00BB7208">
          <w:rPr>
            <w:rStyle w:val="Hyperlink"/>
            <w:noProof/>
            <w:lang w:val="en-US"/>
          </w:rPr>
          <w:t>Making a referral to RRS</w:t>
        </w:r>
        <w:r>
          <w:rPr>
            <w:noProof/>
            <w:webHidden/>
          </w:rPr>
          <w:tab/>
        </w:r>
        <w:r>
          <w:rPr>
            <w:noProof/>
            <w:webHidden/>
          </w:rPr>
          <w:fldChar w:fldCharType="begin"/>
        </w:r>
        <w:r>
          <w:rPr>
            <w:noProof/>
            <w:webHidden/>
          </w:rPr>
          <w:instrText xml:space="preserve"> PAGEREF _Toc219981283 \h </w:instrText>
        </w:r>
        <w:r>
          <w:rPr>
            <w:noProof/>
            <w:webHidden/>
          </w:rPr>
        </w:r>
        <w:r>
          <w:rPr>
            <w:noProof/>
            <w:webHidden/>
          </w:rPr>
          <w:fldChar w:fldCharType="separate"/>
        </w:r>
        <w:r>
          <w:rPr>
            <w:noProof/>
            <w:webHidden/>
          </w:rPr>
          <w:t>13</w:t>
        </w:r>
        <w:r>
          <w:rPr>
            <w:noProof/>
            <w:webHidden/>
          </w:rPr>
          <w:fldChar w:fldCharType="end"/>
        </w:r>
      </w:hyperlink>
    </w:p>
    <w:p w14:paraId="0AAEC4F5" w14:textId="3C5C88BE"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84" w:history="1">
        <w:r w:rsidRPr="00BB7208">
          <w:rPr>
            <w:rStyle w:val="Hyperlink"/>
            <w:noProof/>
            <w:lang w:val="en-US"/>
          </w:rPr>
          <w:t>Accepting referrals from RRS</w:t>
        </w:r>
        <w:r>
          <w:rPr>
            <w:noProof/>
            <w:webHidden/>
          </w:rPr>
          <w:tab/>
        </w:r>
        <w:r>
          <w:rPr>
            <w:noProof/>
            <w:webHidden/>
          </w:rPr>
          <w:fldChar w:fldCharType="begin"/>
        </w:r>
        <w:r>
          <w:rPr>
            <w:noProof/>
            <w:webHidden/>
          </w:rPr>
          <w:instrText xml:space="preserve"> PAGEREF _Toc219981284 \h </w:instrText>
        </w:r>
        <w:r>
          <w:rPr>
            <w:noProof/>
            <w:webHidden/>
          </w:rPr>
        </w:r>
        <w:r>
          <w:rPr>
            <w:noProof/>
            <w:webHidden/>
          </w:rPr>
          <w:fldChar w:fldCharType="separate"/>
        </w:r>
        <w:r>
          <w:rPr>
            <w:noProof/>
            <w:webHidden/>
          </w:rPr>
          <w:t>13</w:t>
        </w:r>
        <w:r>
          <w:rPr>
            <w:noProof/>
            <w:webHidden/>
          </w:rPr>
          <w:fldChar w:fldCharType="end"/>
        </w:r>
      </w:hyperlink>
    </w:p>
    <w:p w14:paraId="6DC69BB4" w14:textId="4629BBF4"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85" w:history="1">
        <w:r w:rsidRPr="00BB7208">
          <w:rPr>
            <w:rStyle w:val="Hyperlink"/>
            <w:noProof/>
          </w:rPr>
          <w:t>Referrals from CAV</w:t>
        </w:r>
        <w:r>
          <w:rPr>
            <w:noProof/>
            <w:webHidden/>
          </w:rPr>
          <w:tab/>
        </w:r>
        <w:r>
          <w:rPr>
            <w:noProof/>
            <w:webHidden/>
          </w:rPr>
          <w:fldChar w:fldCharType="begin"/>
        </w:r>
        <w:r>
          <w:rPr>
            <w:noProof/>
            <w:webHidden/>
          </w:rPr>
          <w:instrText xml:space="preserve"> PAGEREF _Toc219981285 \h </w:instrText>
        </w:r>
        <w:r>
          <w:rPr>
            <w:noProof/>
            <w:webHidden/>
          </w:rPr>
        </w:r>
        <w:r>
          <w:rPr>
            <w:noProof/>
            <w:webHidden/>
          </w:rPr>
          <w:fldChar w:fldCharType="separate"/>
        </w:r>
        <w:r>
          <w:rPr>
            <w:noProof/>
            <w:webHidden/>
          </w:rPr>
          <w:t>13</w:t>
        </w:r>
        <w:r>
          <w:rPr>
            <w:noProof/>
            <w:webHidden/>
          </w:rPr>
          <w:fldChar w:fldCharType="end"/>
        </w:r>
      </w:hyperlink>
    </w:p>
    <w:p w14:paraId="77504B23" w14:textId="3A379129"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86" w:history="1">
        <w:r w:rsidRPr="00BB7208">
          <w:rPr>
            <w:rStyle w:val="Hyperlink"/>
            <w:noProof/>
          </w:rPr>
          <w:t>Referrals to CAV</w:t>
        </w:r>
        <w:r>
          <w:rPr>
            <w:noProof/>
            <w:webHidden/>
          </w:rPr>
          <w:tab/>
        </w:r>
        <w:r>
          <w:rPr>
            <w:noProof/>
            <w:webHidden/>
          </w:rPr>
          <w:fldChar w:fldCharType="begin"/>
        </w:r>
        <w:r>
          <w:rPr>
            <w:noProof/>
            <w:webHidden/>
          </w:rPr>
          <w:instrText xml:space="preserve"> PAGEREF _Toc219981286 \h </w:instrText>
        </w:r>
        <w:r>
          <w:rPr>
            <w:noProof/>
            <w:webHidden/>
          </w:rPr>
        </w:r>
        <w:r>
          <w:rPr>
            <w:noProof/>
            <w:webHidden/>
          </w:rPr>
          <w:fldChar w:fldCharType="separate"/>
        </w:r>
        <w:r>
          <w:rPr>
            <w:noProof/>
            <w:webHidden/>
          </w:rPr>
          <w:t>13</w:t>
        </w:r>
        <w:r>
          <w:rPr>
            <w:noProof/>
            <w:webHidden/>
          </w:rPr>
          <w:fldChar w:fldCharType="end"/>
        </w:r>
      </w:hyperlink>
    </w:p>
    <w:p w14:paraId="5E5F7C91" w14:textId="2DECB769" w:rsidR="000C4659" w:rsidRDefault="000C4659">
      <w:pPr>
        <w:pStyle w:val="TOC1"/>
        <w:tabs>
          <w:tab w:val="right" w:leader="dot" w:pos="4149"/>
        </w:tabs>
        <w:rPr>
          <w:rFonts w:asciiTheme="minorHAnsi" w:eastAsiaTheme="minorEastAsia" w:hAnsiTheme="minorHAnsi"/>
          <w:b w:val="0"/>
          <w:noProof/>
          <w:color w:val="auto"/>
          <w:sz w:val="24"/>
          <w:szCs w:val="24"/>
          <w:lang w:eastAsia="en-AU"/>
        </w:rPr>
      </w:pPr>
      <w:hyperlink w:anchor="_Toc219981287" w:history="1">
        <w:r w:rsidRPr="00BB7208">
          <w:rPr>
            <w:rStyle w:val="Hyperlink"/>
            <w:noProof/>
          </w:rPr>
          <w:t>9. OPHRS workers</w:t>
        </w:r>
        <w:r>
          <w:rPr>
            <w:noProof/>
            <w:webHidden/>
          </w:rPr>
          <w:tab/>
        </w:r>
        <w:r>
          <w:rPr>
            <w:noProof/>
            <w:webHidden/>
          </w:rPr>
          <w:fldChar w:fldCharType="begin"/>
        </w:r>
        <w:r>
          <w:rPr>
            <w:noProof/>
            <w:webHidden/>
          </w:rPr>
          <w:instrText xml:space="preserve"> PAGEREF _Toc219981287 \h </w:instrText>
        </w:r>
        <w:r>
          <w:rPr>
            <w:noProof/>
            <w:webHidden/>
          </w:rPr>
        </w:r>
        <w:r>
          <w:rPr>
            <w:noProof/>
            <w:webHidden/>
          </w:rPr>
          <w:fldChar w:fldCharType="separate"/>
        </w:r>
        <w:r>
          <w:rPr>
            <w:noProof/>
            <w:webHidden/>
          </w:rPr>
          <w:t>14</w:t>
        </w:r>
        <w:r>
          <w:rPr>
            <w:noProof/>
            <w:webHidden/>
          </w:rPr>
          <w:fldChar w:fldCharType="end"/>
        </w:r>
      </w:hyperlink>
    </w:p>
    <w:p w14:paraId="103AB473" w14:textId="0A08FA7F"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88" w:history="1">
        <w:r w:rsidRPr="00BB7208">
          <w:rPr>
            <w:rStyle w:val="Hyperlink"/>
            <w:noProof/>
          </w:rPr>
          <w:t>Training requirements</w:t>
        </w:r>
        <w:r>
          <w:rPr>
            <w:noProof/>
            <w:webHidden/>
          </w:rPr>
          <w:tab/>
        </w:r>
        <w:r>
          <w:rPr>
            <w:noProof/>
            <w:webHidden/>
          </w:rPr>
          <w:fldChar w:fldCharType="begin"/>
        </w:r>
        <w:r>
          <w:rPr>
            <w:noProof/>
            <w:webHidden/>
          </w:rPr>
          <w:instrText xml:space="preserve"> PAGEREF _Toc219981288 \h </w:instrText>
        </w:r>
        <w:r>
          <w:rPr>
            <w:noProof/>
            <w:webHidden/>
          </w:rPr>
        </w:r>
        <w:r>
          <w:rPr>
            <w:noProof/>
            <w:webHidden/>
          </w:rPr>
          <w:fldChar w:fldCharType="separate"/>
        </w:r>
        <w:r>
          <w:rPr>
            <w:noProof/>
            <w:webHidden/>
          </w:rPr>
          <w:t>14</w:t>
        </w:r>
        <w:r>
          <w:rPr>
            <w:noProof/>
            <w:webHidden/>
          </w:rPr>
          <w:fldChar w:fldCharType="end"/>
        </w:r>
      </w:hyperlink>
    </w:p>
    <w:p w14:paraId="3729573A" w14:textId="33730D0D"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89" w:history="1">
        <w:r w:rsidRPr="00BB7208">
          <w:rPr>
            <w:rStyle w:val="Hyperlink"/>
            <w:noProof/>
          </w:rPr>
          <w:t>Rental tools and resources</w:t>
        </w:r>
        <w:r>
          <w:rPr>
            <w:noProof/>
            <w:webHidden/>
          </w:rPr>
          <w:tab/>
        </w:r>
        <w:r>
          <w:rPr>
            <w:noProof/>
            <w:webHidden/>
          </w:rPr>
          <w:fldChar w:fldCharType="begin"/>
        </w:r>
        <w:r>
          <w:rPr>
            <w:noProof/>
            <w:webHidden/>
          </w:rPr>
          <w:instrText xml:space="preserve"> PAGEREF _Toc219981289 \h </w:instrText>
        </w:r>
        <w:r>
          <w:rPr>
            <w:noProof/>
            <w:webHidden/>
          </w:rPr>
        </w:r>
        <w:r>
          <w:rPr>
            <w:noProof/>
            <w:webHidden/>
          </w:rPr>
          <w:fldChar w:fldCharType="separate"/>
        </w:r>
        <w:r>
          <w:rPr>
            <w:noProof/>
            <w:webHidden/>
          </w:rPr>
          <w:t>14</w:t>
        </w:r>
        <w:r>
          <w:rPr>
            <w:noProof/>
            <w:webHidden/>
          </w:rPr>
          <w:fldChar w:fldCharType="end"/>
        </w:r>
      </w:hyperlink>
    </w:p>
    <w:p w14:paraId="48040F6E" w14:textId="2B6AEEF8"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90" w:history="1">
        <w:r w:rsidRPr="00BB7208">
          <w:rPr>
            <w:rStyle w:val="Hyperlink"/>
            <w:noProof/>
          </w:rPr>
          <w:t>Older persons housing related supports</w:t>
        </w:r>
        <w:r>
          <w:rPr>
            <w:noProof/>
            <w:webHidden/>
          </w:rPr>
          <w:tab/>
        </w:r>
        <w:r>
          <w:rPr>
            <w:noProof/>
            <w:webHidden/>
          </w:rPr>
          <w:fldChar w:fldCharType="begin"/>
        </w:r>
        <w:r>
          <w:rPr>
            <w:noProof/>
            <w:webHidden/>
          </w:rPr>
          <w:instrText xml:space="preserve"> PAGEREF _Toc219981290 \h </w:instrText>
        </w:r>
        <w:r>
          <w:rPr>
            <w:noProof/>
            <w:webHidden/>
          </w:rPr>
        </w:r>
        <w:r>
          <w:rPr>
            <w:noProof/>
            <w:webHidden/>
          </w:rPr>
          <w:fldChar w:fldCharType="separate"/>
        </w:r>
        <w:r>
          <w:rPr>
            <w:noProof/>
            <w:webHidden/>
          </w:rPr>
          <w:t>14</w:t>
        </w:r>
        <w:r>
          <w:rPr>
            <w:noProof/>
            <w:webHidden/>
          </w:rPr>
          <w:fldChar w:fldCharType="end"/>
        </w:r>
      </w:hyperlink>
    </w:p>
    <w:p w14:paraId="5ED0D41D" w14:textId="7F9BC3FB" w:rsidR="000C4659" w:rsidRDefault="000C4659">
      <w:pPr>
        <w:pStyle w:val="TOC1"/>
        <w:tabs>
          <w:tab w:val="right" w:leader="dot" w:pos="4149"/>
        </w:tabs>
        <w:rPr>
          <w:rFonts w:asciiTheme="minorHAnsi" w:eastAsiaTheme="minorEastAsia" w:hAnsiTheme="minorHAnsi"/>
          <w:b w:val="0"/>
          <w:noProof/>
          <w:color w:val="auto"/>
          <w:sz w:val="24"/>
          <w:szCs w:val="24"/>
          <w:lang w:eastAsia="en-AU"/>
        </w:rPr>
      </w:pPr>
      <w:hyperlink w:anchor="_Toc219981291" w:history="1">
        <w:r w:rsidRPr="00BB7208">
          <w:rPr>
            <w:rStyle w:val="Hyperlink"/>
            <w:noProof/>
          </w:rPr>
          <w:t>10. Program management</w:t>
        </w:r>
        <w:r>
          <w:rPr>
            <w:noProof/>
            <w:webHidden/>
          </w:rPr>
          <w:tab/>
        </w:r>
        <w:r>
          <w:rPr>
            <w:noProof/>
            <w:webHidden/>
          </w:rPr>
          <w:fldChar w:fldCharType="begin"/>
        </w:r>
        <w:r>
          <w:rPr>
            <w:noProof/>
            <w:webHidden/>
          </w:rPr>
          <w:instrText xml:space="preserve"> PAGEREF _Toc219981291 \h </w:instrText>
        </w:r>
        <w:r>
          <w:rPr>
            <w:noProof/>
            <w:webHidden/>
          </w:rPr>
        </w:r>
        <w:r>
          <w:rPr>
            <w:noProof/>
            <w:webHidden/>
          </w:rPr>
          <w:fldChar w:fldCharType="separate"/>
        </w:r>
        <w:r>
          <w:rPr>
            <w:noProof/>
            <w:webHidden/>
          </w:rPr>
          <w:t>15</w:t>
        </w:r>
        <w:r>
          <w:rPr>
            <w:noProof/>
            <w:webHidden/>
          </w:rPr>
          <w:fldChar w:fldCharType="end"/>
        </w:r>
      </w:hyperlink>
    </w:p>
    <w:p w14:paraId="0C663E9F" w14:textId="2CB98F98"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92" w:history="1">
        <w:r w:rsidRPr="00BB7208">
          <w:rPr>
            <w:rStyle w:val="Hyperlink"/>
            <w:noProof/>
            <w:lang w:val="en-US"/>
          </w:rPr>
          <w:t>Insurance</w:t>
        </w:r>
        <w:r>
          <w:rPr>
            <w:noProof/>
            <w:webHidden/>
          </w:rPr>
          <w:tab/>
        </w:r>
        <w:r>
          <w:rPr>
            <w:noProof/>
            <w:webHidden/>
          </w:rPr>
          <w:fldChar w:fldCharType="begin"/>
        </w:r>
        <w:r>
          <w:rPr>
            <w:noProof/>
            <w:webHidden/>
          </w:rPr>
          <w:instrText xml:space="preserve"> PAGEREF _Toc219981292 \h </w:instrText>
        </w:r>
        <w:r>
          <w:rPr>
            <w:noProof/>
            <w:webHidden/>
          </w:rPr>
        </w:r>
        <w:r>
          <w:rPr>
            <w:noProof/>
            <w:webHidden/>
          </w:rPr>
          <w:fldChar w:fldCharType="separate"/>
        </w:r>
        <w:r>
          <w:rPr>
            <w:noProof/>
            <w:webHidden/>
          </w:rPr>
          <w:t>15</w:t>
        </w:r>
        <w:r>
          <w:rPr>
            <w:noProof/>
            <w:webHidden/>
          </w:rPr>
          <w:fldChar w:fldCharType="end"/>
        </w:r>
      </w:hyperlink>
    </w:p>
    <w:p w14:paraId="497D0452" w14:textId="0AACDD58"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93" w:history="1">
        <w:r w:rsidRPr="00BB7208">
          <w:rPr>
            <w:rStyle w:val="Hyperlink"/>
            <w:noProof/>
          </w:rPr>
          <w:t>Client satisfaction survey</w:t>
        </w:r>
        <w:r>
          <w:rPr>
            <w:noProof/>
            <w:webHidden/>
          </w:rPr>
          <w:tab/>
        </w:r>
        <w:r>
          <w:rPr>
            <w:noProof/>
            <w:webHidden/>
          </w:rPr>
          <w:fldChar w:fldCharType="begin"/>
        </w:r>
        <w:r>
          <w:rPr>
            <w:noProof/>
            <w:webHidden/>
          </w:rPr>
          <w:instrText xml:space="preserve"> PAGEREF _Toc219981293 \h </w:instrText>
        </w:r>
        <w:r>
          <w:rPr>
            <w:noProof/>
            <w:webHidden/>
          </w:rPr>
        </w:r>
        <w:r>
          <w:rPr>
            <w:noProof/>
            <w:webHidden/>
          </w:rPr>
          <w:fldChar w:fldCharType="separate"/>
        </w:r>
        <w:r>
          <w:rPr>
            <w:noProof/>
            <w:webHidden/>
          </w:rPr>
          <w:t>15</w:t>
        </w:r>
        <w:r>
          <w:rPr>
            <w:noProof/>
            <w:webHidden/>
          </w:rPr>
          <w:fldChar w:fldCharType="end"/>
        </w:r>
      </w:hyperlink>
    </w:p>
    <w:p w14:paraId="5C1B9E38" w14:textId="316168D5"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94" w:history="1">
        <w:r w:rsidRPr="00BB7208">
          <w:rPr>
            <w:rStyle w:val="Hyperlink"/>
            <w:noProof/>
          </w:rPr>
          <w:t>Complaints handling</w:t>
        </w:r>
        <w:r>
          <w:rPr>
            <w:noProof/>
            <w:webHidden/>
          </w:rPr>
          <w:tab/>
        </w:r>
        <w:r>
          <w:rPr>
            <w:noProof/>
            <w:webHidden/>
          </w:rPr>
          <w:fldChar w:fldCharType="begin"/>
        </w:r>
        <w:r>
          <w:rPr>
            <w:noProof/>
            <w:webHidden/>
          </w:rPr>
          <w:instrText xml:space="preserve"> PAGEREF _Toc219981294 \h </w:instrText>
        </w:r>
        <w:r>
          <w:rPr>
            <w:noProof/>
            <w:webHidden/>
          </w:rPr>
        </w:r>
        <w:r>
          <w:rPr>
            <w:noProof/>
            <w:webHidden/>
          </w:rPr>
          <w:fldChar w:fldCharType="separate"/>
        </w:r>
        <w:r>
          <w:rPr>
            <w:noProof/>
            <w:webHidden/>
          </w:rPr>
          <w:t>15</w:t>
        </w:r>
        <w:r>
          <w:rPr>
            <w:noProof/>
            <w:webHidden/>
          </w:rPr>
          <w:fldChar w:fldCharType="end"/>
        </w:r>
      </w:hyperlink>
    </w:p>
    <w:p w14:paraId="2A91C1C8" w14:textId="67E4C2FC"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95" w:history="1">
        <w:r w:rsidRPr="00BB7208">
          <w:rPr>
            <w:rStyle w:val="Hyperlink"/>
            <w:noProof/>
          </w:rPr>
          <w:t>Privacy policy</w:t>
        </w:r>
        <w:r>
          <w:rPr>
            <w:noProof/>
            <w:webHidden/>
          </w:rPr>
          <w:tab/>
        </w:r>
        <w:r>
          <w:rPr>
            <w:noProof/>
            <w:webHidden/>
          </w:rPr>
          <w:fldChar w:fldCharType="begin"/>
        </w:r>
        <w:r>
          <w:rPr>
            <w:noProof/>
            <w:webHidden/>
          </w:rPr>
          <w:instrText xml:space="preserve"> PAGEREF _Toc219981295 \h </w:instrText>
        </w:r>
        <w:r>
          <w:rPr>
            <w:noProof/>
            <w:webHidden/>
          </w:rPr>
        </w:r>
        <w:r>
          <w:rPr>
            <w:noProof/>
            <w:webHidden/>
          </w:rPr>
          <w:fldChar w:fldCharType="separate"/>
        </w:r>
        <w:r>
          <w:rPr>
            <w:noProof/>
            <w:webHidden/>
          </w:rPr>
          <w:t>15</w:t>
        </w:r>
        <w:r>
          <w:rPr>
            <w:noProof/>
            <w:webHidden/>
          </w:rPr>
          <w:fldChar w:fldCharType="end"/>
        </w:r>
      </w:hyperlink>
    </w:p>
    <w:p w14:paraId="34C3DDAA" w14:textId="395FEC04" w:rsidR="000C4659" w:rsidRDefault="000C4659">
      <w:pPr>
        <w:pStyle w:val="TOC2"/>
        <w:tabs>
          <w:tab w:val="right" w:leader="dot" w:pos="4149"/>
        </w:tabs>
        <w:rPr>
          <w:rFonts w:asciiTheme="minorHAnsi" w:eastAsiaTheme="minorEastAsia" w:hAnsiTheme="minorHAnsi"/>
          <w:noProof/>
          <w:sz w:val="24"/>
          <w:szCs w:val="24"/>
          <w:lang w:eastAsia="en-AU"/>
        </w:rPr>
      </w:pPr>
      <w:hyperlink w:anchor="_Toc219981296" w:history="1">
        <w:r w:rsidRPr="00BB7208">
          <w:rPr>
            <w:rStyle w:val="Hyperlink"/>
            <w:noProof/>
          </w:rPr>
          <w:t>Other Requirements</w:t>
        </w:r>
        <w:r>
          <w:rPr>
            <w:noProof/>
            <w:webHidden/>
          </w:rPr>
          <w:tab/>
        </w:r>
        <w:r>
          <w:rPr>
            <w:noProof/>
            <w:webHidden/>
          </w:rPr>
          <w:fldChar w:fldCharType="begin"/>
        </w:r>
        <w:r>
          <w:rPr>
            <w:noProof/>
            <w:webHidden/>
          </w:rPr>
          <w:instrText xml:space="preserve"> PAGEREF _Toc219981296 \h </w:instrText>
        </w:r>
        <w:r>
          <w:rPr>
            <w:noProof/>
            <w:webHidden/>
          </w:rPr>
        </w:r>
        <w:r>
          <w:rPr>
            <w:noProof/>
            <w:webHidden/>
          </w:rPr>
          <w:fldChar w:fldCharType="separate"/>
        </w:r>
        <w:r>
          <w:rPr>
            <w:noProof/>
            <w:webHidden/>
          </w:rPr>
          <w:t>16</w:t>
        </w:r>
        <w:r>
          <w:rPr>
            <w:noProof/>
            <w:webHidden/>
          </w:rPr>
          <w:fldChar w:fldCharType="end"/>
        </w:r>
      </w:hyperlink>
    </w:p>
    <w:p w14:paraId="591B8B96" w14:textId="5EF2696B" w:rsidR="000C4659" w:rsidRDefault="000C4659">
      <w:pPr>
        <w:pStyle w:val="TOC1"/>
        <w:tabs>
          <w:tab w:val="right" w:leader="dot" w:pos="4149"/>
        </w:tabs>
        <w:rPr>
          <w:rFonts w:asciiTheme="minorHAnsi" w:eastAsiaTheme="minorEastAsia" w:hAnsiTheme="minorHAnsi"/>
          <w:b w:val="0"/>
          <w:noProof/>
          <w:color w:val="auto"/>
          <w:sz w:val="24"/>
          <w:szCs w:val="24"/>
          <w:lang w:eastAsia="en-AU"/>
        </w:rPr>
      </w:pPr>
      <w:hyperlink w:anchor="_Toc219981297" w:history="1">
        <w:r w:rsidRPr="00BB7208">
          <w:rPr>
            <w:rStyle w:val="Hyperlink"/>
            <w:noProof/>
          </w:rPr>
          <w:t>11. Reporting requirements</w:t>
        </w:r>
        <w:r>
          <w:rPr>
            <w:noProof/>
            <w:webHidden/>
          </w:rPr>
          <w:tab/>
        </w:r>
        <w:r>
          <w:rPr>
            <w:noProof/>
            <w:webHidden/>
          </w:rPr>
          <w:fldChar w:fldCharType="begin"/>
        </w:r>
        <w:r>
          <w:rPr>
            <w:noProof/>
            <w:webHidden/>
          </w:rPr>
          <w:instrText xml:space="preserve"> PAGEREF _Toc219981297 \h </w:instrText>
        </w:r>
        <w:r>
          <w:rPr>
            <w:noProof/>
            <w:webHidden/>
          </w:rPr>
        </w:r>
        <w:r>
          <w:rPr>
            <w:noProof/>
            <w:webHidden/>
          </w:rPr>
          <w:fldChar w:fldCharType="separate"/>
        </w:r>
        <w:r>
          <w:rPr>
            <w:noProof/>
            <w:webHidden/>
          </w:rPr>
          <w:t>16</w:t>
        </w:r>
        <w:r>
          <w:rPr>
            <w:noProof/>
            <w:webHidden/>
          </w:rPr>
          <w:fldChar w:fldCharType="end"/>
        </w:r>
      </w:hyperlink>
    </w:p>
    <w:p w14:paraId="2E37D47B" w14:textId="10C6E89D" w:rsidR="00C50D19" w:rsidRDefault="00942B52" w:rsidP="00D45D10">
      <w:r>
        <w:fldChar w:fldCharType="end"/>
      </w:r>
      <w:r w:rsidR="00C50D19">
        <w:br w:type="page"/>
      </w:r>
    </w:p>
    <w:p w14:paraId="34D2F43B" w14:textId="77777777" w:rsidR="0030700B" w:rsidRDefault="0030700B" w:rsidP="00D45D10">
      <w:pPr>
        <w:pStyle w:val="Heading1"/>
        <w:sectPr w:rsidR="0030700B" w:rsidSect="000D0670">
          <w:type w:val="continuous"/>
          <w:pgSz w:w="11906" w:h="16838"/>
          <w:pgMar w:top="1366" w:right="1440" w:bottom="1440" w:left="1440" w:header="794" w:footer="709" w:gutter="0"/>
          <w:cols w:num="2" w:space="708"/>
          <w:docGrid w:linePitch="360"/>
        </w:sectPr>
      </w:pPr>
      <w:bookmarkStart w:id="1" w:name="_Toc213323982"/>
    </w:p>
    <w:p w14:paraId="608A2701" w14:textId="5B51E0C9" w:rsidR="001D38BD" w:rsidRPr="001D38BD" w:rsidRDefault="001D38BD" w:rsidP="00D45D10">
      <w:pPr>
        <w:pStyle w:val="Heading1"/>
      </w:pPr>
      <w:bookmarkStart w:id="2" w:name="_Toc219981257"/>
      <w:r>
        <w:lastRenderedPageBreak/>
        <w:t xml:space="preserve">1. </w:t>
      </w:r>
      <w:r w:rsidRPr="001D38BD">
        <w:t xml:space="preserve">About the </w:t>
      </w:r>
      <w:r w:rsidR="00364A01">
        <w:t>OPHRS</w:t>
      </w:r>
      <w:r w:rsidRPr="001D38BD">
        <w:t xml:space="preserve"> Guidelines</w:t>
      </w:r>
      <w:bookmarkEnd w:id="1"/>
      <w:bookmarkEnd w:id="2"/>
    </w:p>
    <w:p w14:paraId="08656FDA" w14:textId="77777777" w:rsidR="00E52F85" w:rsidRDefault="00E52F85" w:rsidP="00D45D10">
      <w:pPr>
        <w:sectPr w:rsidR="00E52F85" w:rsidSect="000D0670">
          <w:headerReference w:type="default" r:id="rId19"/>
          <w:type w:val="continuous"/>
          <w:pgSz w:w="11906" w:h="16838"/>
          <w:pgMar w:top="1366" w:right="1440" w:bottom="1440" w:left="1440" w:header="794" w:footer="709" w:gutter="0"/>
          <w:cols w:space="708"/>
          <w:docGrid w:linePitch="360"/>
        </w:sectPr>
      </w:pPr>
    </w:p>
    <w:p w14:paraId="2113D3FC" w14:textId="77777777" w:rsidR="00364A01" w:rsidRDefault="00364A01" w:rsidP="00364A01">
      <w:r>
        <w:t>The Older Persons Housing Rights Service Program Guidelines (OPHRS Guidelines) define and describe the role and responsibilities of community agencies funded by Consumer Affairs Victoria (CAV) to provide rental and housing support to older renters.</w:t>
      </w:r>
    </w:p>
    <w:p w14:paraId="10B83541" w14:textId="722D6190" w:rsidR="00364A01" w:rsidRDefault="00364A01" w:rsidP="00364A01">
      <w:r>
        <w:t>The OPHRS Guidelines are the contractual service and reporting requirements of the Older Persons Housing Rights Service (OPHRS) and form part of the terms and conditions of the funding agreement for delivery of the OPHRS to be entered by CAV and the agency (Funding Agreement).</w:t>
      </w:r>
    </w:p>
    <w:p w14:paraId="3AD3C752" w14:textId="3CBC7840" w:rsidR="00071D9A" w:rsidRDefault="00071D9A" w:rsidP="00364A01">
      <w:r w:rsidRPr="00207A24">
        <w:rPr>
          <w:b/>
          <w:bCs/>
        </w:rPr>
        <w:t>Note:</w:t>
      </w:r>
      <w:r w:rsidRPr="00071D9A">
        <w:t xml:space="preserve"> All </w:t>
      </w:r>
      <w:proofErr w:type="gramStart"/>
      <w:r w:rsidRPr="00071D9A">
        <w:t>guidelines</w:t>
      </w:r>
      <w:proofErr w:type="gramEnd"/>
      <w:r w:rsidRPr="00071D9A">
        <w:t xml:space="preserve"> documents are available to download at </w:t>
      </w:r>
      <w:hyperlink r:id="rId20" w:history="1">
        <w:r w:rsidRPr="00E0130D">
          <w:rPr>
            <w:rStyle w:val="Hyperlink"/>
          </w:rPr>
          <w:t>consumer.vic.gov.au/renter-rights</w:t>
        </w:r>
      </w:hyperlink>
      <w:r w:rsidRPr="00071D9A">
        <w:t>.</w:t>
      </w:r>
    </w:p>
    <w:p w14:paraId="05DFB5C4" w14:textId="77777777" w:rsidR="00364A01" w:rsidRDefault="00364A01" w:rsidP="00364A01">
      <w:r>
        <w:t>The OPHRS Guidelines describe:</w:t>
      </w:r>
    </w:p>
    <w:p w14:paraId="68E71470" w14:textId="77777777" w:rsidR="00FA626D" w:rsidRDefault="00364A01" w:rsidP="00364A01">
      <w:pPr>
        <w:pStyle w:val="ListParagraph"/>
        <w:numPr>
          <w:ilvl w:val="0"/>
          <w:numId w:val="25"/>
        </w:numPr>
      </w:pPr>
      <w:r>
        <w:t>the purpose and operation of the OPHRS</w:t>
      </w:r>
    </w:p>
    <w:p w14:paraId="369FE245" w14:textId="77777777" w:rsidR="00FA626D" w:rsidRDefault="00364A01" w:rsidP="00364A01">
      <w:pPr>
        <w:pStyle w:val="ListParagraph"/>
        <w:numPr>
          <w:ilvl w:val="0"/>
          <w:numId w:val="25"/>
        </w:numPr>
      </w:pPr>
      <w:r>
        <w:t>OPHRS service components</w:t>
      </w:r>
    </w:p>
    <w:p w14:paraId="2CBB088F" w14:textId="77777777" w:rsidR="00FA626D" w:rsidRDefault="00364A01" w:rsidP="00364A01">
      <w:pPr>
        <w:pStyle w:val="ListParagraph"/>
        <w:numPr>
          <w:ilvl w:val="0"/>
          <w:numId w:val="25"/>
        </w:numPr>
      </w:pPr>
      <w:r>
        <w:t>program management</w:t>
      </w:r>
    </w:p>
    <w:p w14:paraId="53539332" w14:textId="77777777" w:rsidR="00FA626D" w:rsidRDefault="00364A01" w:rsidP="00364A01">
      <w:pPr>
        <w:pStyle w:val="ListParagraph"/>
        <w:numPr>
          <w:ilvl w:val="0"/>
          <w:numId w:val="25"/>
        </w:numPr>
      </w:pPr>
      <w:r>
        <w:t>reporting requirements</w:t>
      </w:r>
    </w:p>
    <w:p w14:paraId="2EFE5A7F" w14:textId="7F113CB9" w:rsidR="00364A01" w:rsidRDefault="00364A01" w:rsidP="00364A01">
      <w:pPr>
        <w:pStyle w:val="ListParagraph"/>
        <w:numPr>
          <w:ilvl w:val="0"/>
          <w:numId w:val="25"/>
        </w:numPr>
      </w:pPr>
      <w:r>
        <w:t>payments and service hours.</w:t>
      </w:r>
    </w:p>
    <w:p w14:paraId="6EE28477" w14:textId="77777777" w:rsidR="00364A01" w:rsidRDefault="00364A01" w:rsidP="00364A01"/>
    <w:p w14:paraId="0300AA44" w14:textId="3C6F0859" w:rsidR="00364A01" w:rsidRDefault="00EC2A5A" w:rsidP="00364A01">
      <w:r>
        <w:br w:type="column"/>
      </w:r>
      <w:r w:rsidR="00364A01">
        <w:t>The OPHRS Guidelines may be updated by CAV from time to time to reflect current service requirements and practices. CAV will notify the provider whenever the OPHRS Guidelines are revised and make the latest version available.</w:t>
      </w:r>
    </w:p>
    <w:p w14:paraId="4B90AEDF" w14:textId="77777777" w:rsidR="00364A01" w:rsidRDefault="00364A01" w:rsidP="00364A01">
      <w:r>
        <w:t>The OPHRS Guidelines should be read in association with:</w:t>
      </w:r>
    </w:p>
    <w:p w14:paraId="605948D4" w14:textId="3B9C72A3" w:rsidR="00754E92" w:rsidRDefault="00ED742F" w:rsidP="00364A01">
      <w:pPr>
        <w:pStyle w:val="ListParagraph"/>
        <w:numPr>
          <w:ilvl w:val="0"/>
          <w:numId w:val="24"/>
        </w:numPr>
      </w:pPr>
      <w:r w:rsidRPr="00071D9A">
        <w:t xml:space="preserve">the OPHRS </w:t>
      </w:r>
      <w:r w:rsidR="00DC323D" w:rsidRPr="00071D9A">
        <w:t>Request for Service</w:t>
      </w:r>
      <w:r w:rsidRPr="00071D9A">
        <w:t xml:space="preserve"> guidelines</w:t>
      </w:r>
    </w:p>
    <w:p w14:paraId="11A9E24F" w14:textId="5AE551BE" w:rsidR="00FA626D" w:rsidRDefault="5C3BD3B1" w:rsidP="00B14AA1">
      <w:pPr>
        <w:pStyle w:val="ListParagraph"/>
        <w:numPr>
          <w:ilvl w:val="0"/>
          <w:numId w:val="24"/>
        </w:numPr>
      </w:pPr>
      <w:r>
        <w:t>t</w:t>
      </w:r>
      <w:r w:rsidR="00364A01">
        <w:t>he service delivery requirements listed in Table 1</w:t>
      </w:r>
      <w:r w:rsidR="00EC2A5A">
        <w:t>.</w:t>
      </w:r>
    </w:p>
    <w:p w14:paraId="2D6F389C" w14:textId="66A1BC6C" w:rsidR="00364A01" w:rsidRDefault="00364A01" w:rsidP="005A2F51">
      <w:pPr>
        <w:pStyle w:val="ListParagraph"/>
        <w:numPr>
          <w:ilvl w:val="0"/>
          <w:numId w:val="0"/>
        </w:numPr>
        <w:ind w:left="720"/>
      </w:pPr>
    </w:p>
    <w:p w14:paraId="293B1A0E" w14:textId="3025E124" w:rsidR="00D1499F" w:rsidRDefault="00D1499F">
      <w:r>
        <w:br w:type="page"/>
      </w:r>
    </w:p>
    <w:p w14:paraId="7C4B837F" w14:textId="77777777" w:rsidR="002F2AE0" w:rsidRDefault="002F2AE0" w:rsidP="00884737">
      <w:pPr>
        <w:pStyle w:val="Heading2"/>
        <w:sectPr w:rsidR="002F2AE0" w:rsidSect="000D0670">
          <w:type w:val="continuous"/>
          <w:pgSz w:w="11906" w:h="16838"/>
          <w:pgMar w:top="1366" w:right="1440" w:bottom="1440" w:left="1440" w:header="794" w:footer="709" w:gutter="0"/>
          <w:cols w:num="2" w:space="708"/>
          <w:docGrid w:linePitch="360"/>
        </w:sectPr>
      </w:pPr>
    </w:p>
    <w:p w14:paraId="383AE2AB" w14:textId="1AFBD636" w:rsidR="00D1499F" w:rsidRDefault="00884737" w:rsidP="00884737">
      <w:pPr>
        <w:pStyle w:val="Heading2"/>
      </w:pPr>
      <w:bookmarkStart w:id="3" w:name="_Toc219981258"/>
      <w:r w:rsidRPr="00884737">
        <w:lastRenderedPageBreak/>
        <w:t xml:space="preserve">Table 1: </w:t>
      </w:r>
      <w:r w:rsidR="00364A01">
        <w:t>OPHRS</w:t>
      </w:r>
      <w:r w:rsidRPr="00884737">
        <w:t xml:space="preserve"> – Service delivery requirements</w:t>
      </w:r>
      <w:bookmarkEnd w:id="3"/>
    </w:p>
    <w:tbl>
      <w:tblPr>
        <w:tblStyle w:val="GridTable4-Accent1"/>
        <w:tblW w:w="0" w:type="auto"/>
        <w:tblLook w:val="04A0" w:firstRow="1" w:lastRow="0" w:firstColumn="1" w:lastColumn="0" w:noHBand="0" w:noVBand="1"/>
      </w:tblPr>
      <w:tblGrid>
        <w:gridCol w:w="704"/>
        <w:gridCol w:w="8312"/>
      </w:tblGrid>
      <w:tr w:rsidR="0051214D" w14:paraId="47D806DB" w14:textId="77777777" w:rsidTr="00974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BDD1207" w14:textId="2AD8A149" w:rsidR="0051214D" w:rsidRDefault="007C245A" w:rsidP="002F2AE0">
            <w:r>
              <w:t>No.</w:t>
            </w:r>
          </w:p>
        </w:tc>
        <w:tc>
          <w:tcPr>
            <w:tcW w:w="8312" w:type="dxa"/>
          </w:tcPr>
          <w:p w14:paraId="4B0988F5" w14:textId="2D7DFF76" w:rsidR="0051214D" w:rsidRDefault="007C245A" w:rsidP="002F2AE0">
            <w:pPr>
              <w:cnfStyle w:val="100000000000" w:firstRow="1" w:lastRow="0" w:firstColumn="0" w:lastColumn="0" w:oddVBand="0" w:evenVBand="0" w:oddHBand="0" w:evenHBand="0" w:firstRowFirstColumn="0" w:firstRowLastColumn="0" w:lastRowFirstColumn="0" w:lastRowLastColumn="0"/>
            </w:pPr>
            <w:r>
              <w:t>Service delivery requirement</w:t>
            </w:r>
          </w:p>
        </w:tc>
      </w:tr>
      <w:tr w:rsidR="00C74C65" w14:paraId="1A946DBD" w14:textId="77777777" w:rsidTr="0097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58BCFF5" w14:textId="33F76428" w:rsidR="00C74C65" w:rsidRDefault="00C74C65" w:rsidP="00C74C65">
            <w:r w:rsidRPr="00D9390F">
              <w:t>1</w:t>
            </w:r>
          </w:p>
        </w:tc>
        <w:tc>
          <w:tcPr>
            <w:tcW w:w="8312" w:type="dxa"/>
          </w:tcPr>
          <w:p w14:paraId="1FB5C006" w14:textId="6C1EAAE7" w:rsidR="00C74C65" w:rsidRDefault="00C74C65" w:rsidP="00442DF1">
            <w:pPr>
              <w:cnfStyle w:val="000000100000" w:firstRow="0" w:lastRow="0" w:firstColumn="0" w:lastColumn="0" w:oddVBand="0" w:evenVBand="0" w:oddHBand="1" w:evenHBand="0" w:firstRowFirstColumn="0" w:firstRowLastColumn="0" w:lastRowFirstColumn="0" w:lastRowLastColumn="0"/>
            </w:pPr>
            <w:r w:rsidRPr="00D9390F">
              <w:t xml:space="preserve">The </w:t>
            </w:r>
            <w:r w:rsidR="00364A01">
              <w:t>Provider must operate in accordance with the principles of practice set out in Section 2.</w:t>
            </w:r>
          </w:p>
        </w:tc>
      </w:tr>
      <w:tr w:rsidR="00F01919" w14:paraId="7D4F9286" w14:textId="77777777" w:rsidTr="0097447F">
        <w:tc>
          <w:tcPr>
            <w:cnfStyle w:val="001000000000" w:firstRow="0" w:lastRow="0" w:firstColumn="1" w:lastColumn="0" w:oddVBand="0" w:evenVBand="0" w:oddHBand="0" w:evenHBand="0" w:firstRowFirstColumn="0" w:firstRowLastColumn="0" w:lastRowFirstColumn="0" w:lastRowLastColumn="0"/>
            <w:tcW w:w="704" w:type="dxa"/>
          </w:tcPr>
          <w:p w14:paraId="26191AAA" w14:textId="45B3AE8E" w:rsidR="00F01919" w:rsidRPr="00D9390F" w:rsidRDefault="00F01919" w:rsidP="00C74C65">
            <w:r>
              <w:t>2</w:t>
            </w:r>
          </w:p>
        </w:tc>
        <w:tc>
          <w:tcPr>
            <w:tcW w:w="8312" w:type="dxa"/>
          </w:tcPr>
          <w:p w14:paraId="2C20B1BE" w14:textId="47FD3C1F" w:rsidR="00F01919" w:rsidRPr="00D9390F" w:rsidRDefault="00F01919" w:rsidP="00442DF1">
            <w:pPr>
              <w:cnfStyle w:val="000000000000" w:firstRow="0" w:lastRow="0" w:firstColumn="0" w:lastColumn="0" w:oddVBand="0" w:evenVBand="0" w:oddHBand="0" w:evenHBand="0" w:firstRowFirstColumn="0" w:firstRowLastColumn="0" w:lastRowFirstColumn="0" w:lastRowLastColumn="0"/>
            </w:pPr>
            <w:r>
              <w:t>The Provider must comply with the eligibility and priori</w:t>
            </w:r>
            <w:r w:rsidR="00345DE6">
              <w:t>tisation criteria set out in Section 3.</w:t>
            </w:r>
          </w:p>
        </w:tc>
      </w:tr>
      <w:tr w:rsidR="00C74C65" w14:paraId="34C56BC2" w14:textId="77777777" w:rsidTr="0097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80CD96E" w14:textId="50972098" w:rsidR="00C74C65" w:rsidRDefault="00345DE6" w:rsidP="00C74C65">
            <w:r>
              <w:t>3</w:t>
            </w:r>
          </w:p>
        </w:tc>
        <w:tc>
          <w:tcPr>
            <w:tcW w:w="8312" w:type="dxa"/>
          </w:tcPr>
          <w:p w14:paraId="5FFE2B06" w14:textId="3405E82C" w:rsidR="00C74C65" w:rsidRDefault="00C74C65" w:rsidP="00442DF1">
            <w:pPr>
              <w:cnfStyle w:val="000000100000" w:firstRow="0" w:lastRow="0" w:firstColumn="0" w:lastColumn="0" w:oddVBand="0" w:evenVBand="0" w:oddHBand="1" w:evenHBand="0" w:firstRowFirstColumn="0" w:firstRowLastColumn="0" w:lastRowFirstColumn="0" w:lastRowLastColumn="0"/>
            </w:pPr>
            <w:r w:rsidRPr="00D9390F">
              <w:t xml:space="preserve">The </w:t>
            </w:r>
            <w:r w:rsidR="00364A01">
              <w:t xml:space="preserve">Provider must deliver the Older Renter Support Service set out in Section </w:t>
            </w:r>
            <w:r w:rsidR="00345DE6">
              <w:t>4.</w:t>
            </w:r>
          </w:p>
        </w:tc>
      </w:tr>
      <w:tr w:rsidR="00C74C65" w14:paraId="182B06BB" w14:textId="77777777" w:rsidTr="0097447F">
        <w:tc>
          <w:tcPr>
            <w:cnfStyle w:val="001000000000" w:firstRow="0" w:lastRow="0" w:firstColumn="1" w:lastColumn="0" w:oddVBand="0" w:evenVBand="0" w:oddHBand="0" w:evenHBand="0" w:firstRowFirstColumn="0" w:firstRowLastColumn="0" w:lastRowFirstColumn="0" w:lastRowLastColumn="0"/>
            <w:tcW w:w="704" w:type="dxa"/>
          </w:tcPr>
          <w:p w14:paraId="4E10412B" w14:textId="3718DBED" w:rsidR="00C74C65" w:rsidRDefault="00345DE6" w:rsidP="00C74C65">
            <w:r>
              <w:t>4</w:t>
            </w:r>
          </w:p>
        </w:tc>
        <w:tc>
          <w:tcPr>
            <w:tcW w:w="8312" w:type="dxa"/>
          </w:tcPr>
          <w:p w14:paraId="60A0E982" w14:textId="19A55215" w:rsidR="00C74C65" w:rsidRDefault="00C74C65" w:rsidP="00442DF1">
            <w:pPr>
              <w:cnfStyle w:val="000000000000" w:firstRow="0" w:lastRow="0" w:firstColumn="0" w:lastColumn="0" w:oddVBand="0" w:evenVBand="0" w:oddHBand="0" w:evenHBand="0" w:firstRowFirstColumn="0" w:firstRowLastColumn="0" w:lastRowFirstColumn="0" w:lastRowLastColumn="0"/>
            </w:pPr>
            <w:r w:rsidRPr="00D9390F">
              <w:t xml:space="preserve">The </w:t>
            </w:r>
            <w:r w:rsidR="00364A01">
              <w:t xml:space="preserve">Provider must deliver the Retirement Housing Assistance Service set out in Section </w:t>
            </w:r>
            <w:r w:rsidR="00345DE6">
              <w:t>5.</w:t>
            </w:r>
          </w:p>
        </w:tc>
      </w:tr>
      <w:tr w:rsidR="00C74C65" w14:paraId="60DA1DEE" w14:textId="77777777" w:rsidTr="0097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7C55832" w14:textId="0D0A9CBE" w:rsidR="00C74C65" w:rsidRDefault="00345DE6" w:rsidP="00C74C65">
            <w:r>
              <w:t>5</w:t>
            </w:r>
          </w:p>
        </w:tc>
        <w:tc>
          <w:tcPr>
            <w:tcW w:w="8312" w:type="dxa"/>
          </w:tcPr>
          <w:p w14:paraId="68D57AEF" w14:textId="0FDB305F" w:rsidR="00C74C65" w:rsidRDefault="00C74C65" w:rsidP="00442DF1">
            <w:pPr>
              <w:cnfStyle w:val="000000100000" w:firstRow="0" w:lastRow="0" w:firstColumn="0" w:lastColumn="0" w:oddVBand="0" w:evenVBand="0" w:oddHBand="1" w:evenHBand="0" w:firstRowFirstColumn="0" w:firstRowLastColumn="0" w:lastRowFirstColumn="0" w:lastRowLastColumn="0"/>
            </w:pPr>
            <w:r w:rsidRPr="00D9390F">
              <w:t xml:space="preserve">The </w:t>
            </w:r>
            <w:r w:rsidR="00364A01">
              <w:t xml:space="preserve">Provider must deliver the Residential Parks Assistance Service set out in Section </w:t>
            </w:r>
            <w:r w:rsidR="00345DE6">
              <w:t>6</w:t>
            </w:r>
            <w:r w:rsidR="00364A01">
              <w:t>.</w:t>
            </w:r>
          </w:p>
        </w:tc>
      </w:tr>
      <w:tr w:rsidR="00C74C65" w14:paraId="139FC0ED" w14:textId="77777777" w:rsidTr="0097447F">
        <w:tc>
          <w:tcPr>
            <w:cnfStyle w:val="001000000000" w:firstRow="0" w:lastRow="0" w:firstColumn="1" w:lastColumn="0" w:oddVBand="0" w:evenVBand="0" w:oddHBand="0" w:evenHBand="0" w:firstRowFirstColumn="0" w:firstRowLastColumn="0" w:lastRowFirstColumn="0" w:lastRowLastColumn="0"/>
            <w:tcW w:w="704" w:type="dxa"/>
          </w:tcPr>
          <w:p w14:paraId="784D14F2" w14:textId="3FAB556E" w:rsidR="00C74C65" w:rsidRDefault="00345DE6" w:rsidP="00C74C65">
            <w:r>
              <w:t>6</w:t>
            </w:r>
          </w:p>
        </w:tc>
        <w:tc>
          <w:tcPr>
            <w:tcW w:w="8312" w:type="dxa"/>
          </w:tcPr>
          <w:p w14:paraId="40298352" w14:textId="1E5D2404" w:rsidR="00C74C65" w:rsidRDefault="00C74C65" w:rsidP="00442DF1">
            <w:pPr>
              <w:cnfStyle w:val="000000000000" w:firstRow="0" w:lastRow="0" w:firstColumn="0" w:lastColumn="0" w:oddVBand="0" w:evenVBand="0" w:oddHBand="0" w:evenHBand="0" w:firstRowFirstColumn="0" w:firstRowLastColumn="0" w:lastRowFirstColumn="0" w:lastRowLastColumn="0"/>
            </w:pPr>
            <w:r w:rsidRPr="00D9390F">
              <w:t xml:space="preserve">The </w:t>
            </w:r>
            <w:r w:rsidR="00364A01">
              <w:t xml:space="preserve">Provider must deliver campaigns, media, advocacy and policy set out in Section </w:t>
            </w:r>
            <w:r w:rsidR="00345DE6">
              <w:t>7</w:t>
            </w:r>
            <w:r w:rsidR="00364A01">
              <w:t>.</w:t>
            </w:r>
          </w:p>
        </w:tc>
      </w:tr>
      <w:tr w:rsidR="00345DE6" w14:paraId="1AAA042D" w14:textId="77777777" w:rsidTr="0097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224970A" w14:textId="33014437" w:rsidR="00345DE6" w:rsidRDefault="00345DE6" w:rsidP="00C74C65">
            <w:r>
              <w:t>7</w:t>
            </w:r>
          </w:p>
        </w:tc>
        <w:tc>
          <w:tcPr>
            <w:tcW w:w="8312" w:type="dxa"/>
          </w:tcPr>
          <w:p w14:paraId="40C32D34" w14:textId="7ED1CD44" w:rsidR="00345DE6" w:rsidRDefault="00345DE6" w:rsidP="00442DF1">
            <w:pPr>
              <w:cnfStyle w:val="000000100000" w:firstRow="0" w:lastRow="0" w:firstColumn="0" w:lastColumn="0" w:oddVBand="0" w:evenVBand="0" w:oddHBand="1" w:evenHBand="0" w:firstRowFirstColumn="0" w:firstRowLastColumn="0" w:lastRowFirstColumn="0" w:lastRowLastColumn="0"/>
            </w:pPr>
            <w:r>
              <w:t xml:space="preserve">The Provider must </w:t>
            </w:r>
            <w:r w:rsidR="00D34C11">
              <w:t xml:space="preserve">comply with the referrals process set out in Section </w:t>
            </w:r>
            <w:r w:rsidR="006D5444">
              <w:t>8.</w:t>
            </w:r>
          </w:p>
        </w:tc>
      </w:tr>
      <w:tr w:rsidR="00F450C8" w14:paraId="17C80DA9" w14:textId="77777777" w:rsidTr="0097447F">
        <w:tc>
          <w:tcPr>
            <w:cnfStyle w:val="001000000000" w:firstRow="0" w:lastRow="0" w:firstColumn="1" w:lastColumn="0" w:oddVBand="0" w:evenVBand="0" w:oddHBand="0" w:evenHBand="0" w:firstRowFirstColumn="0" w:firstRowLastColumn="0" w:lastRowFirstColumn="0" w:lastRowLastColumn="0"/>
            <w:tcW w:w="704" w:type="dxa"/>
          </w:tcPr>
          <w:p w14:paraId="28833571" w14:textId="7FF08DD5" w:rsidR="00F450C8" w:rsidRPr="00D9390F" w:rsidRDefault="00345DE6" w:rsidP="00C74C65">
            <w:r>
              <w:t>8</w:t>
            </w:r>
          </w:p>
        </w:tc>
        <w:tc>
          <w:tcPr>
            <w:tcW w:w="8312" w:type="dxa"/>
          </w:tcPr>
          <w:p w14:paraId="4CA602D9" w14:textId="5D295588" w:rsidR="00F450C8" w:rsidRPr="00D9390F" w:rsidRDefault="00F450C8" w:rsidP="00442DF1">
            <w:pPr>
              <w:cnfStyle w:val="000000000000" w:firstRow="0" w:lastRow="0" w:firstColumn="0" w:lastColumn="0" w:oddVBand="0" w:evenVBand="0" w:oddHBand="0" w:evenHBand="0" w:firstRowFirstColumn="0" w:firstRowLastColumn="0" w:lastRowFirstColumn="0" w:lastRowLastColumn="0"/>
            </w:pPr>
            <w:r>
              <w:t xml:space="preserve">The </w:t>
            </w:r>
            <w:r w:rsidR="00345DE6">
              <w:t xml:space="preserve">Provider </w:t>
            </w:r>
            <w:r>
              <w:t xml:space="preserve">must comply with the program management requirements set out in Section </w:t>
            </w:r>
            <w:r w:rsidR="006D5444">
              <w:t>10</w:t>
            </w:r>
            <w:r w:rsidR="00E43C02">
              <w:t>.</w:t>
            </w:r>
          </w:p>
        </w:tc>
      </w:tr>
      <w:tr w:rsidR="00C74C65" w14:paraId="3F8C5616" w14:textId="77777777" w:rsidTr="0097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5D6F9D9" w14:textId="3D65FF9F" w:rsidR="00C74C65" w:rsidRDefault="00345DE6" w:rsidP="00C74C65">
            <w:r>
              <w:t>9</w:t>
            </w:r>
          </w:p>
        </w:tc>
        <w:tc>
          <w:tcPr>
            <w:tcW w:w="8312" w:type="dxa"/>
          </w:tcPr>
          <w:p w14:paraId="533BFE01" w14:textId="37AFBA0F" w:rsidR="005463C1" w:rsidRDefault="00C74C65" w:rsidP="00364A01">
            <w:pPr>
              <w:cnfStyle w:val="000000100000" w:firstRow="0" w:lastRow="0" w:firstColumn="0" w:lastColumn="0" w:oddVBand="0" w:evenVBand="0" w:oddHBand="1" w:evenHBand="0" w:firstRowFirstColumn="0" w:firstRowLastColumn="0" w:lastRowFirstColumn="0" w:lastRowLastColumn="0"/>
            </w:pPr>
            <w:r w:rsidRPr="00D9390F">
              <w:t xml:space="preserve">The </w:t>
            </w:r>
            <w:r w:rsidR="00364A01">
              <w:t xml:space="preserve">Provider must comply with the reporting requirements set out in Section </w:t>
            </w:r>
            <w:r w:rsidR="006D5444">
              <w:t>11</w:t>
            </w:r>
            <w:r w:rsidR="00364A01">
              <w:t>.</w:t>
            </w:r>
          </w:p>
        </w:tc>
      </w:tr>
    </w:tbl>
    <w:p w14:paraId="091AF471" w14:textId="77777777" w:rsidR="002F2AE0" w:rsidRDefault="002F2AE0" w:rsidP="002F2AE0"/>
    <w:p w14:paraId="4020946B" w14:textId="77777777" w:rsidR="003655B4" w:rsidRDefault="003655B4" w:rsidP="002F2AE0">
      <w:pPr>
        <w:sectPr w:rsidR="003655B4" w:rsidSect="000D0670">
          <w:type w:val="continuous"/>
          <w:pgSz w:w="11906" w:h="16838"/>
          <w:pgMar w:top="1366" w:right="1440" w:bottom="1440" w:left="1440" w:header="794" w:footer="709" w:gutter="0"/>
          <w:cols w:space="708"/>
          <w:docGrid w:linePitch="360"/>
        </w:sectPr>
      </w:pPr>
    </w:p>
    <w:p w14:paraId="0782EC2D" w14:textId="77777777" w:rsidR="000D0670" w:rsidRDefault="000D0670" w:rsidP="007D6A05">
      <w:pPr>
        <w:pStyle w:val="Heading2"/>
        <w:sectPr w:rsidR="000D0670" w:rsidSect="000D0670">
          <w:type w:val="continuous"/>
          <w:pgSz w:w="11906" w:h="16838"/>
          <w:pgMar w:top="1366" w:right="1440" w:bottom="1440" w:left="1440" w:header="794" w:footer="709" w:gutter="0"/>
          <w:cols w:num="2" w:space="708"/>
          <w:docGrid w:linePitch="360"/>
        </w:sectPr>
      </w:pPr>
    </w:p>
    <w:p w14:paraId="36BF78DB" w14:textId="4C720D03" w:rsidR="00364A01" w:rsidRDefault="00874D03" w:rsidP="00364A01">
      <w:pPr>
        <w:pStyle w:val="Heading1"/>
      </w:pPr>
      <w:bookmarkStart w:id="4" w:name="_Toc219981259"/>
      <w:r>
        <w:lastRenderedPageBreak/>
        <w:t xml:space="preserve">2. </w:t>
      </w:r>
      <w:r w:rsidR="00364A01">
        <w:t>Introduction to OPHRS</w:t>
      </w:r>
      <w:bookmarkEnd w:id="4"/>
    </w:p>
    <w:p w14:paraId="4209EE07" w14:textId="5A562B14" w:rsidR="00097B4D" w:rsidRDefault="00097B4D" w:rsidP="007D6A05">
      <w:pPr>
        <w:pStyle w:val="Heading2"/>
      </w:pPr>
      <w:bookmarkStart w:id="5" w:name="_Toc219981260"/>
      <w:r>
        <w:t>Overview</w:t>
      </w:r>
      <w:bookmarkEnd w:id="5"/>
    </w:p>
    <w:p w14:paraId="0CB47ED7" w14:textId="39AF5B64" w:rsidR="00FA626D" w:rsidRDefault="00FA626D" w:rsidP="00FA626D">
      <w:r>
        <w:t xml:space="preserve">The Victorian Renter Rights Program (VRRP) supports disadvantaged and vulnerable renters and older people most at risk of </w:t>
      </w:r>
      <w:r w:rsidR="00787C5F">
        <w:t xml:space="preserve">renting </w:t>
      </w:r>
      <w:r>
        <w:t>issues. There are four components:</w:t>
      </w:r>
    </w:p>
    <w:p w14:paraId="1CAF444D" w14:textId="77777777" w:rsidR="00FA626D" w:rsidRDefault="00FA626D" w:rsidP="00FA626D">
      <w:pPr>
        <w:pStyle w:val="ListParagraph"/>
        <w:numPr>
          <w:ilvl w:val="0"/>
          <w:numId w:val="23"/>
        </w:numPr>
      </w:pPr>
      <w:r>
        <w:t>Renter Rights Service (RRS)</w:t>
      </w:r>
    </w:p>
    <w:p w14:paraId="76D4C24B" w14:textId="77777777" w:rsidR="00FA626D" w:rsidRDefault="00FA626D" w:rsidP="00FA626D">
      <w:pPr>
        <w:pStyle w:val="ListParagraph"/>
        <w:numPr>
          <w:ilvl w:val="0"/>
          <w:numId w:val="23"/>
        </w:numPr>
      </w:pPr>
      <w:r>
        <w:t>Renter Central Service (RCS)</w:t>
      </w:r>
    </w:p>
    <w:p w14:paraId="6E457616" w14:textId="16D4A543" w:rsidR="00FA626D" w:rsidRDefault="00FA626D" w:rsidP="00FA626D">
      <w:pPr>
        <w:pStyle w:val="ListParagraph"/>
        <w:numPr>
          <w:ilvl w:val="0"/>
          <w:numId w:val="23"/>
        </w:numPr>
      </w:pPr>
      <w:r>
        <w:t xml:space="preserve">Older Persons Housing Rights Service (OPHRS) </w:t>
      </w:r>
    </w:p>
    <w:p w14:paraId="1B5B10E2" w14:textId="1FCA88D0" w:rsidR="00FA626D" w:rsidRDefault="00FA626D" w:rsidP="00FA626D">
      <w:pPr>
        <w:pStyle w:val="ListParagraph"/>
        <w:numPr>
          <w:ilvl w:val="0"/>
          <w:numId w:val="23"/>
        </w:numPr>
      </w:pPr>
      <w:r>
        <w:t>Victorian Renters Helpline (VRH)</w:t>
      </w:r>
    </w:p>
    <w:p w14:paraId="7FCCDDB2" w14:textId="77777777" w:rsidR="00DD673E" w:rsidRDefault="00DD673E" w:rsidP="00DD673E"/>
    <w:p w14:paraId="6A402F7E" w14:textId="77777777" w:rsidR="00DD673E" w:rsidRDefault="00DD673E" w:rsidP="00DD673E">
      <w:pPr>
        <w:pStyle w:val="Heading2"/>
      </w:pPr>
      <w:bookmarkStart w:id="6" w:name="_Toc219981261"/>
      <w:r>
        <w:t>VRRP objective</w:t>
      </w:r>
      <w:bookmarkEnd w:id="6"/>
    </w:p>
    <w:p w14:paraId="3B6AEB89" w14:textId="77777777" w:rsidR="00DD673E" w:rsidRDefault="00DD673E" w:rsidP="00DD673E">
      <w:pPr>
        <w:pStyle w:val="Heading2"/>
        <w:rPr>
          <w:rFonts w:eastAsiaTheme="minorHAnsi" w:cstheme="minorBidi"/>
          <w:b w:val="0"/>
          <w:color w:val="auto"/>
          <w:sz w:val="20"/>
          <w:szCs w:val="21"/>
        </w:rPr>
      </w:pPr>
      <w:bookmarkStart w:id="7" w:name="_Toc219981262"/>
      <w:r w:rsidRPr="00364D49">
        <w:rPr>
          <w:rFonts w:eastAsiaTheme="minorHAnsi" w:cstheme="minorBidi"/>
          <w:b w:val="0"/>
          <w:color w:val="auto"/>
          <w:sz w:val="20"/>
          <w:szCs w:val="21"/>
        </w:rPr>
        <w:t>The objective of the VRRP is to keep Victorians in safe and secure housing.</w:t>
      </w:r>
      <w:bookmarkEnd w:id="7"/>
    </w:p>
    <w:p w14:paraId="2F038E96" w14:textId="77777777" w:rsidR="00DD673E" w:rsidRDefault="00DD673E" w:rsidP="00856FE3"/>
    <w:p w14:paraId="16C38FC5" w14:textId="3C6D4216" w:rsidR="00364D49" w:rsidRDefault="002A269A" w:rsidP="00FB1F5B">
      <w:pPr>
        <w:pStyle w:val="Heading2"/>
        <w:rPr>
          <w:rFonts w:eastAsiaTheme="minorHAnsi" w:cstheme="minorBidi"/>
          <w:b w:val="0"/>
          <w:color w:val="auto"/>
          <w:sz w:val="20"/>
          <w:szCs w:val="21"/>
        </w:rPr>
      </w:pPr>
      <w:r>
        <w:br w:type="column"/>
      </w:r>
    </w:p>
    <w:p w14:paraId="69E50B55" w14:textId="77777777" w:rsidR="00364D49" w:rsidRPr="00364D49" w:rsidRDefault="00364D49" w:rsidP="00364D49"/>
    <w:p w14:paraId="2330EB37" w14:textId="6C986432" w:rsidR="007D6A05" w:rsidRDefault="00364D49" w:rsidP="00FB1F5B">
      <w:pPr>
        <w:pStyle w:val="Heading2"/>
      </w:pPr>
      <w:bookmarkStart w:id="8" w:name="_Toc219981263"/>
      <w:r>
        <w:t>OPHRS</w:t>
      </w:r>
      <w:r w:rsidR="007D6A05">
        <w:t xml:space="preserve"> service model</w:t>
      </w:r>
      <w:bookmarkEnd w:id="8"/>
    </w:p>
    <w:p w14:paraId="10BA1E8B" w14:textId="3320BDC6" w:rsidR="005707ED" w:rsidRDefault="005707ED" w:rsidP="005707ED">
      <w:r>
        <w:t xml:space="preserve">The OPHRS is an integrated state-wide service that supports financially disadvantaged older Victorians who live in retirement housing, private rentals </w:t>
      </w:r>
      <w:r w:rsidR="007C55BC">
        <w:t>or</w:t>
      </w:r>
      <w:r>
        <w:t xml:space="preserve"> residential parks. Retirement housing is defined as a retirement or rental village, </w:t>
      </w:r>
      <w:r w:rsidR="000B6A2B" w:rsidRPr="000B6A2B">
        <w:t>and residential park housing includes</w:t>
      </w:r>
      <w:r>
        <w:t xml:space="preserve"> a permanent residency in a caravan or residential park. A private rental agreement is an agreement under the </w:t>
      </w:r>
      <w:r w:rsidRPr="00EC2A5A">
        <w:rPr>
          <w:i/>
          <w:iCs/>
        </w:rPr>
        <w:t>Residential Tenancies Act 1997</w:t>
      </w:r>
      <w:r w:rsidR="00F22860">
        <w:t xml:space="preserve"> </w:t>
      </w:r>
      <w:r w:rsidR="00F22860" w:rsidRPr="00F22860">
        <w:t>(RTA)</w:t>
      </w:r>
      <w:r w:rsidR="00F22860">
        <w:t>.</w:t>
      </w:r>
      <w:r>
        <w:t xml:space="preserve">  </w:t>
      </w:r>
    </w:p>
    <w:p w14:paraId="78A9FE93" w14:textId="0FF54F85" w:rsidR="009509B1" w:rsidRDefault="009509B1" w:rsidP="009509B1">
      <w:r>
        <w:t>The OPHRS service model is designed to complement and strengthen the existing rental support sector. The OPHRS service model details the service components provided by the OPHRS. The components of the OPHRS are:</w:t>
      </w:r>
    </w:p>
    <w:p w14:paraId="6082C905" w14:textId="77777777" w:rsidR="009509B1" w:rsidRDefault="009509B1" w:rsidP="009509B1">
      <w:pPr>
        <w:pStyle w:val="ListParagraph"/>
        <w:numPr>
          <w:ilvl w:val="0"/>
          <w:numId w:val="26"/>
        </w:numPr>
      </w:pPr>
      <w:r>
        <w:t>the older renter support service (ORSS)</w:t>
      </w:r>
    </w:p>
    <w:p w14:paraId="30EBA464" w14:textId="77777777" w:rsidR="009509B1" w:rsidRDefault="009509B1" w:rsidP="009509B1">
      <w:pPr>
        <w:pStyle w:val="ListParagraph"/>
        <w:numPr>
          <w:ilvl w:val="0"/>
          <w:numId w:val="26"/>
        </w:numPr>
      </w:pPr>
      <w:r>
        <w:t>the retirement housing assistance service (RHAS)</w:t>
      </w:r>
    </w:p>
    <w:p w14:paraId="09D51E74" w14:textId="77777777" w:rsidR="009509B1" w:rsidRDefault="009509B1" w:rsidP="009509B1">
      <w:pPr>
        <w:pStyle w:val="ListParagraph"/>
        <w:numPr>
          <w:ilvl w:val="0"/>
          <w:numId w:val="26"/>
        </w:numPr>
      </w:pPr>
      <w:r>
        <w:t>the residential parks assistance service (RPAS)</w:t>
      </w:r>
    </w:p>
    <w:p w14:paraId="5A80261C" w14:textId="581A73B0" w:rsidR="00B82035" w:rsidRDefault="009509B1" w:rsidP="009509B1">
      <w:pPr>
        <w:pStyle w:val="ListParagraph"/>
        <w:numPr>
          <w:ilvl w:val="0"/>
          <w:numId w:val="26"/>
        </w:numPr>
      </w:pPr>
      <w:r>
        <w:t>campaigns and media, policy and advocacy relating to housing rights for older persons.</w:t>
      </w:r>
    </w:p>
    <w:p w14:paraId="7F9D256B" w14:textId="77777777" w:rsidR="00B82035" w:rsidRDefault="00B82035" w:rsidP="00B82035">
      <w:pPr>
        <w:sectPr w:rsidR="00B82035" w:rsidSect="000D0670">
          <w:pgSz w:w="11906" w:h="16838"/>
          <w:pgMar w:top="1366" w:right="1440" w:bottom="1440" w:left="1440" w:header="794" w:footer="709" w:gutter="0"/>
          <w:cols w:num="2" w:space="708"/>
          <w:docGrid w:linePitch="360"/>
        </w:sectPr>
      </w:pPr>
    </w:p>
    <w:p w14:paraId="732906D7" w14:textId="77777777" w:rsidR="00FD51A6" w:rsidRDefault="00514315" w:rsidP="00E7444A">
      <w:pPr>
        <w:pStyle w:val="Heading3"/>
        <w:sectPr w:rsidR="00FD51A6" w:rsidSect="000D0670">
          <w:type w:val="continuous"/>
          <w:pgSz w:w="11906" w:h="16838"/>
          <w:pgMar w:top="1366" w:right="1440" w:bottom="1440" w:left="1440" w:header="794" w:footer="709" w:gutter="0"/>
          <w:cols w:num="2" w:space="708"/>
          <w:docGrid w:linePitch="360"/>
        </w:sectPr>
      </w:pPr>
      <w:r>
        <w:br w:type="column"/>
      </w:r>
      <w:r>
        <w:br w:type="column"/>
      </w:r>
    </w:p>
    <w:p w14:paraId="03C8C122" w14:textId="77777777" w:rsidR="00E7444A" w:rsidRDefault="00E7444A" w:rsidP="003D4D80">
      <w:pPr>
        <w:pStyle w:val="Heading2"/>
      </w:pPr>
      <w:bookmarkStart w:id="9" w:name="_Toc219981264"/>
      <w:r>
        <w:t>Principles of practice</w:t>
      </w:r>
      <w:bookmarkEnd w:id="9"/>
    </w:p>
    <w:p w14:paraId="668A2507" w14:textId="66AC862E" w:rsidR="00E7444A" w:rsidRDefault="00E7444A" w:rsidP="00E7444A">
      <w:r>
        <w:t>The OPHRS casework service model describes the experience through the expectations of clients</w:t>
      </w:r>
      <w:r w:rsidR="00C254C3">
        <w:t>, service providers and CAV.</w:t>
      </w:r>
    </w:p>
    <w:p w14:paraId="07F86197" w14:textId="77777777" w:rsidR="00FD51A6" w:rsidRDefault="00FD51A6" w:rsidP="00874D03">
      <w:pPr>
        <w:pStyle w:val="Heading4"/>
        <w:sectPr w:rsidR="00FD51A6" w:rsidSect="005A2F51">
          <w:type w:val="continuous"/>
          <w:pgSz w:w="11906" w:h="16838"/>
          <w:pgMar w:top="1366" w:right="1440" w:bottom="1440" w:left="1440" w:header="794" w:footer="709" w:gutter="0"/>
          <w:cols w:space="708"/>
          <w:docGrid w:linePitch="360"/>
        </w:sectPr>
      </w:pPr>
    </w:p>
    <w:p w14:paraId="76EC273C" w14:textId="541EF0E2" w:rsidR="00874D03" w:rsidRPr="00E7444A" w:rsidRDefault="00874D03" w:rsidP="00874D03">
      <w:pPr>
        <w:pStyle w:val="Heading4"/>
        <w:sectPr w:rsidR="00874D03" w:rsidRPr="00E7444A" w:rsidSect="000D0670">
          <w:type w:val="continuous"/>
          <w:pgSz w:w="11906" w:h="16838"/>
          <w:pgMar w:top="1366" w:right="1440" w:bottom="1440" w:left="1440" w:header="794" w:footer="709" w:gutter="0"/>
          <w:cols w:num="2" w:space="708"/>
          <w:docGrid w:linePitch="360"/>
        </w:sectPr>
      </w:pPr>
      <w:r>
        <w:t>Table 2 – Principles of practice for OPHRS</w:t>
      </w:r>
    </w:p>
    <w:tbl>
      <w:tblPr>
        <w:tblStyle w:val="GridTable4-Accent1"/>
        <w:tblW w:w="0" w:type="auto"/>
        <w:tblLook w:val="04A0" w:firstRow="1" w:lastRow="0" w:firstColumn="1" w:lastColumn="0" w:noHBand="0" w:noVBand="1"/>
      </w:tblPr>
      <w:tblGrid>
        <w:gridCol w:w="1607"/>
        <w:gridCol w:w="2469"/>
        <w:gridCol w:w="2470"/>
        <w:gridCol w:w="2470"/>
      </w:tblGrid>
      <w:tr w:rsidR="0088552B" w14:paraId="616DB33C" w14:textId="0254E9F7" w:rsidTr="00303E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5E74053A" w14:textId="77777777" w:rsidR="00874D03" w:rsidRDefault="00874D03">
            <w:pPr>
              <w:rPr>
                <w:b w:val="0"/>
                <w:bCs w:val="0"/>
              </w:rPr>
            </w:pPr>
          </w:p>
          <w:p w14:paraId="0BF9F8E2" w14:textId="3E3F7FF4" w:rsidR="0088552B" w:rsidRDefault="00F441B5">
            <w:r>
              <w:t>Principle</w:t>
            </w:r>
          </w:p>
        </w:tc>
        <w:tc>
          <w:tcPr>
            <w:tcW w:w="2469" w:type="dxa"/>
          </w:tcPr>
          <w:p w14:paraId="4F8BB8DB" w14:textId="77777777" w:rsidR="00C049C8" w:rsidRDefault="00C049C8">
            <w:pPr>
              <w:cnfStyle w:val="100000000000" w:firstRow="1" w:lastRow="0" w:firstColumn="0" w:lastColumn="0" w:oddVBand="0" w:evenVBand="0" w:oddHBand="0" w:evenHBand="0" w:firstRowFirstColumn="0" w:firstRowLastColumn="0" w:lastRowFirstColumn="0" w:lastRowLastColumn="0"/>
              <w:rPr>
                <w:b w:val="0"/>
                <w:bCs w:val="0"/>
              </w:rPr>
            </w:pPr>
          </w:p>
          <w:p w14:paraId="0FCDB38C" w14:textId="6B524E1E" w:rsidR="0088552B" w:rsidRDefault="00C049C8">
            <w:pPr>
              <w:cnfStyle w:val="100000000000" w:firstRow="1" w:lastRow="0" w:firstColumn="0" w:lastColumn="0" w:oddVBand="0" w:evenVBand="0" w:oddHBand="0" w:evenHBand="0" w:firstRowFirstColumn="0" w:firstRowLastColumn="0" w:lastRowFirstColumn="0" w:lastRowLastColumn="0"/>
            </w:pPr>
            <w:r>
              <w:t>Clients</w:t>
            </w:r>
          </w:p>
        </w:tc>
        <w:tc>
          <w:tcPr>
            <w:tcW w:w="2470" w:type="dxa"/>
          </w:tcPr>
          <w:p w14:paraId="73498803" w14:textId="77777777" w:rsidR="0088552B" w:rsidRDefault="00C049C8" w:rsidP="00C049C8">
            <w:pPr>
              <w:jc w:val="center"/>
              <w:cnfStyle w:val="100000000000" w:firstRow="1" w:lastRow="0" w:firstColumn="0" w:lastColumn="0" w:oddVBand="0" w:evenVBand="0" w:oddHBand="0" w:evenHBand="0" w:firstRowFirstColumn="0" w:firstRowLastColumn="0" w:lastRowFirstColumn="0" w:lastRowLastColumn="0"/>
              <w:rPr>
                <w:b w:val="0"/>
                <w:bCs w:val="0"/>
              </w:rPr>
            </w:pPr>
            <w:r>
              <w:t>Outcome</w:t>
            </w:r>
          </w:p>
          <w:p w14:paraId="0EA04CD9" w14:textId="033A36BB" w:rsidR="00C049C8" w:rsidRDefault="00C049C8" w:rsidP="00C049C8">
            <w:pPr>
              <w:cnfStyle w:val="100000000000" w:firstRow="1" w:lastRow="0" w:firstColumn="0" w:lastColumn="0" w:oddVBand="0" w:evenVBand="0" w:oddHBand="0" w:evenHBand="0" w:firstRowFirstColumn="0" w:firstRowLastColumn="0" w:lastRowFirstColumn="0" w:lastRowLastColumn="0"/>
            </w:pPr>
            <w:r>
              <w:t>Service Provider</w:t>
            </w:r>
          </w:p>
        </w:tc>
        <w:tc>
          <w:tcPr>
            <w:tcW w:w="2470" w:type="dxa"/>
          </w:tcPr>
          <w:p w14:paraId="296E1344" w14:textId="77777777" w:rsidR="0088552B" w:rsidRDefault="0088552B">
            <w:pPr>
              <w:cnfStyle w:val="100000000000" w:firstRow="1" w:lastRow="0" w:firstColumn="0" w:lastColumn="0" w:oddVBand="0" w:evenVBand="0" w:oddHBand="0" w:evenHBand="0" w:firstRowFirstColumn="0" w:firstRowLastColumn="0" w:lastRowFirstColumn="0" w:lastRowLastColumn="0"/>
              <w:rPr>
                <w:b w:val="0"/>
                <w:bCs w:val="0"/>
              </w:rPr>
            </w:pPr>
          </w:p>
          <w:p w14:paraId="36B0E971" w14:textId="794C7621" w:rsidR="00C049C8" w:rsidRDefault="00C049C8">
            <w:pPr>
              <w:cnfStyle w:val="100000000000" w:firstRow="1" w:lastRow="0" w:firstColumn="0" w:lastColumn="0" w:oddVBand="0" w:evenVBand="0" w:oddHBand="0" w:evenHBand="0" w:firstRowFirstColumn="0" w:firstRowLastColumn="0" w:lastRowFirstColumn="0" w:lastRowLastColumn="0"/>
            </w:pPr>
            <w:r>
              <w:t>Consumer Affairs Victoria</w:t>
            </w:r>
          </w:p>
        </w:tc>
      </w:tr>
      <w:tr w:rsidR="00B844E4" w14:paraId="1486309B" w14:textId="1F1D6EC2" w:rsidTr="00303E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4881F989" w14:textId="10257F06" w:rsidR="00B844E4" w:rsidRDefault="00B844E4" w:rsidP="00B844E4">
            <w:r w:rsidRPr="008D7AFD">
              <w:t>Accessibility</w:t>
            </w:r>
          </w:p>
        </w:tc>
        <w:tc>
          <w:tcPr>
            <w:tcW w:w="2469" w:type="dxa"/>
          </w:tcPr>
          <w:p w14:paraId="3D4ED676" w14:textId="126A7A69" w:rsidR="00B844E4" w:rsidRDefault="00B844E4" w:rsidP="00B844E4">
            <w:pPr>
              <w:cnfStyle w:val="000000100000" w:firstRow="0" w:lastRow="0" w:firstColumn="0" w:lastColumn="0" w:oddVBand="0" w:evenVBand="0" w:oddHBand="1" w:evenHBand="0" w:firstRowFirstColumn="0" w:firstRowLastColumn="0" w:lastRowFirstColumn="0" w:lastRowLastColumn="0"/>
            </w:pPr>
            <w:r w:rsidRPr="008D7AFD">
              <w:t>I can talk to someone at the OPHRS within a reasonable time.</w:t>
            </w:r>
          </w:p>
        </w:tc>
        <w:tc>
          <w:tcPr>
            <w:tcW w:w="2470" w:type="dxa"/>
          </w:tcPr>
          <w:p w14:paraId="472ED880" w14:textId="19E6D302" w:rsidR="00B844E4" w:rsidRDefault="00B844E4" w:rsidP="00B844E4">
            <w:pPr>
              <w:cnfStyle w:val="000000100000" w:firstRow="0" w:lastRow="0" w:firstColumn="0" w:lastColumn="0" w:oddVBand="0" w:evenVBand="0" w:oddHBand="1" w:evenHBand="0" w:firstRowFirstColumn="0" w:firstRowLastColumn="0" w:lastRowFirstColumn="0" w:lastRowLastColumn="0"/>
            </w:pPr>
            <w:r w:rsidRPr="008D7AFD">
              <w:t>We are empowered to respond to the communities we serve.</w:t>
            </w:r>
          </w:p>
        </w:tc>
        <w:tc>
          <w:tcPr>
            <w:tcW w:w="2470" w:type="dxa"/>
          </w:tcPr>
          <w:p w14:paraId="6B348009" w14:textId="5BD5E1D9" w:rsidR="00B844E4" w:rsidRDefault="00B844E4" w:rsidP="00B844E4">
            <w:pPr>
              <w:cnfStyle w:val="000000100000" w:firstRow="0" w:lastRow="0" w:firstColumn="0" w:lastColumn="0" w:oddVBand="0" w:evenVBand="0" w:oddHBand="1" w:evenHBand="0" w:firstRowFirstColumn="0" w:firstRowLastColumn="0" w:lastRowFirstColumn="0" w:lastRowLastColumn="0"/>
            </w:pPr>
            <w:r w:rsidRPr="008D7AFD">
              <w:t xml:space="preserve">We are confident that </w:t>
            </w:r>
            <w:r w:rsidR="00EF6695">
              <w:t>vulnerable and</w:t>
            </w:r>
            <w:r w:rsidR="00EF6695" w:rsidRPr="008D7AFD">
              <w:t xml:space="preserve"> </w:t>
            </w:r>
            <w:r w:rsidRPr="008D7AFD">
              <w:t xml:space="preserve">disadvantaged retirement housing residents </w:t>
            </w:r>
            <w:proofErr w:type="gramStart"/>
            <w:r w:rsidRPr="008D7AFD">
              <w:t>are able to</w:t>
            </w:r>
            <w:proofErr w:type="gramEnd"/>
            <w:r w:rsidRPr="008D7AFD">
              <w:t xml:space="preserve"> access support services.</w:t>
            </w:r>
          </w:p>
        </w:tc>
      </w:tr>
      <w:tr w:rsidR="000B36F2" w14:paraId="1A489979" w14:textId="4101343B" w:rsidTr="00303E8D">
        <w:tc>
          <w:tcPr>
            <w:cnfStyle w:val="001000000000" w:firstRow="0" w:lastRow="0" w:firstColumn="1" w:lastColumn="0" w:oddVBand="0" w:evenVBand="0" w:oddHBand="0" w:evenHBand="0" w:firstRowFirstColumn="0" w:firstRowLastColumn="0" w:lastRowFirstColumn="0" w:lastRowLastColumn="0"/>
            <w:tcW w:w="1607" w:type="dxa"/>
          </w:tcPr>
          <w:p w14:paraId="7B036593" w14:textId="4A3B8C4D" w:rsidR="000B36F2" w:rsidRDefault="000B36F2" w:rsidP="000B36F2">
            <w:r w:rsidRPr="00652ED1">
              <w:t>Consistency</w:t>
            </w:r>
          </w:p>
        </w:tc>
        <w:tc>
          <w:tcPr>
            <w:tcW w:w="2469" w:type="dxa"/>
          </w:tcPr>
          <w:p w14:paraId="4C5CAC3E" w14:textId="42B1D8F0" w:rsidR="000B36F2" w:rsidRDefault="000B36F2" w:rsidP="000B36F2">
            <w:pPr>
              <w:cnfStyle w:val="000000000000" w:firstRow="0" w:lastRow="0" w:firstColumn="0" w:lastColumn="0" w:oddVBand="0" w:evenVBand="0" w:oddHBand="0" w:evenHBand="0" w:firstRowFirstColumn="0" w:firstRowLastColumn="0" w:lastRowFirstColumn="0" w:lastRowLastColumn="0"/>
            </w:pPr>
            <w:r w:rsidRPr="00652ED1">
              <w:t xml:space="preserve">I can expect the same level of service no matter who I first </w:t>
            </w:r>
            <w:proofErr w:type="gramStart"/>
            <w:r w:rsidRPr="00652ED1">
              <w:t>make contact with</w:t>
            </w:r>
            <w:proofErr w:type="gramEnd"/>
            <w:r w:rsidRPr="00652ED1">
              <w:t>.</w:t>
            </w:r>
          </w:p>
        </w:tc>
        <w:tc>
          <w:tcPr>
            <w:tcW w:w="2470" w:type="dxa"/>
          </w:tcPr>
          <w:p w14:paraId="3345FD2D" w14:textId="05BEC464" w:rsidR="000B36F2" w:rsidRDefault="000B36F2" w:rsidP="000B36F2">
            <w:pPr>
              <w:cnfStyle w:val="000000000000" w:firstRow="0" w:lastRow="0" w:firstColumn="0" w:lastColumn="0" w:oddVBand="0" w:evenVBand="0" w:oddHBand="0" w:evenHBand="0" w:firstRowFirstColumn="0" w:firstRowLastColumn="0" w:lastRowFirstColumn="0" w:lastRowLastColumn="0"/>
            </w:pPr>
            <w:r w:rsidRPr="00652ED1">
              <w:t xml:space="preserve">We have a clear understanding of </w:t>
            </w:r>
            <w:r w:rsidR="00E553B8">
              <w:t>DGS’s</w:t>
            </w:r>
            <w:r w:rsidR="00E553B8" w:rsidRPr="00652ED1">
              <w:t xml:space="preserve"> </w:t>
            </w:r>
            <w:r w:rsidRPr="00652ED1">
              <w:t>expectations of the nature and extent of services we will provide.</w:t>
            </w:r>
          </w:p>
          <w:p w14:paraId="663D8D2E" w14:textId="228E407A" w:rsidR="001261DC" w:rsidRDefault="001261DC" w:rsidP="000B36F2">
            <w:pPr>
              <w:cnfStyle w:val="000000000000" w:firstRow="0" w:lastRow="0" w:firstColumn="0" w:lastColumn="0" w:oddVBand="0" w:evenVBand="0" w:oddHBand="0" w:evenHBand="0" w:firstRowFirstColumn="0" w:firstRowLastColumn="0" w:lastRowFirstColumn="0" w:lastRowLastColumn="0"/>
            </w:pPr>
            <w:r w:rsidRPr="001261DC">
              <w:t>We work collaboratively and in partnership with other service providers.</w:t>
            </w:r>
          </w:p>
        </w:tc>
        <w:tc>
          <w:tcPr>
            <w:tcW w:w="2470" w:type="dxa"/>
          </w:tcPr>
          <w:p w14:paraId="728BF18C" w14:textId="77777777" w:rsidR="00C2067A" w:rsidRDefault="00C2067A" w:rsidP="00C2067A">
            <w:pPr>
              <w:cnfStyle w:val="000000000000" w:firstRow="0" w:lastRow="0" w:firstColumn="0" w:lastColumn="0" w:oddVBand="0" w:evenVBand="0" w:oddHBand="0" w:evenHBand="0" w:firstRowFirstColumn="0" w:firstRowLastColumn="0" w:lastRowFirstColumn="0" w:lastRowLastColumn="0"/>
            </w:pPr>
            <w:r>
              <w:t>We are confident that there is reasonably consistent service experience for clients.</w:t>
            </w:r>
          </w:p>
          <w:p w14:paraId="625DFE11" w14:textId="7DBE6E35" w:rsidR="000B36F2" w:rsidRDefault="00C2067A" w:rsidP="00C2067A">
            <w:pPr>
              <w:cnfStyle w:val="000000000000" w:firstRow="0" w:lastRow="0" w:firstColumn="0" w:lastColumn="0" w:oddVBand="0" w:evenVBand="0" w:oddHBand="0" w:evenHBand="0" w:firstRowFirstColumn="0" w:firstRowLastColumn="0" w:lastRowFirstColumn="0" w:lastRowLastColumn="0"/>
            </w:pPr>
            <w:r>
              <w:t>We are confident that the resources we provide are being appropriately used.</w:t>
            </w:r>
          </w:p>
        </w:tc>
      </w:tr>
      <w:tr w:rsidR="009E282B" w14:paraId="76CEE280" w14:textId="77777777" w:rsidTr="00303E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30FCE7F5" w14:textId="2C188ED8" w:rsidR="009E282B" w:rsidRDefault="009E282B" w:rsidP="009E282B">
            <w:r w:rsidRPr="00F873D4">
              <w:t>Quality</w:t>
            </w:r>
          </w:p>
        </w:tc>
        <w:tc>
          <w:tcPr>
            <w:tcW w:w="2469" w:type="dxa"/>
          </w:tcPr>
          <w:p w14:paraId="0AC006D9" w14:textId="67EB2170" w:rsidR="00784623" w:rsidRPr="00E745F2" w:rsidRDefault="00784623" w:rsidP="0078462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E745F2">
              <w:rPr>
                <w:rStyle w:val="normaltextrun"/>
                <w:rFonts w:asciiTheme="minorHAnsi" w:eastAsiaTheme="majorEastAsia" w:hAnsiTheme="minorHAnsi" w:cs="Segoe UI"/>
                <w:sz w:val="20"/>
                <w:szCs w:val="20"/>
              </w:rPr>
              <w:t xml:space="preserve">I will have a clear understanding of what the </w:t>
            </w:r>
            <w:r w:rsidR="00264985">
              <w:rPr>
                <w:rStyle w:val="normaltextrun"/>
                <w:rFonts w:asciiTheme="minorHAnsi" w:eastAsiaTheme="majorEastAsia" w:hAnsiTheme="minorHAnsi" w:cs="Segoe UI"/>
                <w:sz w:val="20"/>
                <w:szCs w:val="20"/>
              </w:rPr>
              <w:t>O</w:t>
            </w:r>
            <w:r w:rsidR="00264985" w:rsidRPr="00B14AA1">
              <w:rPr>
                <w:rStyle w:val="normaltextrun"/>
                <w:rFonts w:asciiTheme="minorHAnsi" w:eastAsiaTheme="majorEastAsia" w:hAnsiTheme="minorHAnsi" w:cs="Segoe UI"/>
                <w:sz w:val="20"/>
                <w:szCs w:val="20"/>
              </w:rPr>
              <w:t xml:space="preserve">PHRS </w:t>
            </w:r>
            <w:r w:rsidRPr="00E745F2">
              <w:rPr>
                <w:rStyle w:val="normaltextrun"/>
                <w:rFonts w:asciiTheme="minorHAnsi" w:eastAsiaTheme="majorEastAsia" w:hAnsiTheme="minorHAnsi" w:cs="Segoe UI"/>
                <w:sz w:val="20"/>
                <w:szCs w:val="20"/>
              </w:rPr>
              <w:t xml:space="preserve">worker will do, and what </w:t>
            </w:r>
            <w:r>
              <w:rPr>
                <w:rStyle w:val="normaltextrun"/>
                <w:rFonts w:asciiTheme="minorHAnsi" w:eastAsiaTheme="majorEastAsia" w:hAnsiTheme="minorHAnsi" w:cs="Segoe UI"/>
                <w:sz w:val="20"/>
                <w:szCs w:val="20"/>
              </w:rPr>
              <w:t>my rights and responsibilities are</w:t>
            </w:r>
            <w:r w:rsidRPr="00E745F2">
              <w:rPr>
                <w:rStyle w:val="normaltextrun"/>
                <w:rFonts w:asciiTheme="minorHAnsi" w:eastAsiaTheme="majorEastAsia" w:hAnsiTheme="minorHAnsi" w:cs="Segoe UI"/>
                <w:sz w:val="20"/>
                <w:szCs w:val="20"/>
              </w:rPr>
              <w:t>.</w:t>
            </w:r>
            <w:r w:rsidRPr="00E745F2">
              <w:rPr>
                <w:rStyle w:val="eop"/>
                <w:rFonts w:ascii="Cambria" w:eastAsiaTheme="majorEastAsia" w:hAnsi="Cambria" w:cs="Cambria"/>
                <w:sz w:val="20"/>
                <w:szCs w:val="20"/>
              </w:rPr>
              <w:t> </w:t>
            </w:r>
          </w:p>
          <w:p w14:paraId="03D35AD9" w14:textId="77777777" w:rsidR="00784623" w:rsidRPr="00E745F2" w:rsidRDefault="00784623" w:rsidP="0078462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0"/>
                <w:szCs w:val="20"/>
              </w:rPr>
            </w:pPr>
            <w:r w:rsidRPr="00E745F2">
              <w:rPr>
                <w:rStyle w:val="normaltextrun"/>
                <w:rFonts w:asciiTheme="minorHAnsi" w:eastAsiaTheme="majorEastAsia" w:hAnsiTheme="minorHAnsi" w:cs="Segoe UI"/>
                <w:sz w:val="20"/>
                <w:szCs w:val="20"/>
              </w:rPr>
              <w:t xml:space="preserve">I </w:t>
            </w:r>
            <w:r>
              <w:rPr>
                <w:rStyle w:val="normaltextrun"/>
                <w:rFonts w:asciiTheme="minorHAnsi" w:eastAsiaTheme="majorEastAsia" w:hAnsiTheme="minorHAnsi" w:cs="Segoe UI"/>
                <w:sz w:val="20"/>
                <w:szCs w:val="20"/>
              </w:rPr>
              <w:t xml:space="preserve">do </w:t>
            </w:r>
            <w:r w:rsidRPr="00E745F2">
              <w:rPr>
                <w:rStyle w:val="normaltextrun"/>
                <w:rFonts w:asciiTheme="minorHAnsi" w:eastAsiaTheme="majorEastAsia" w:hAnsiTheme="minorHAnsi" w:cs="Segoe UI"/>
                <w:sz w:val="20"/>
                <w:szCs w:val="20"/>
              </w:rPr>
              <w:t>not feel judged.</w:t>
            </w:r>
            <w:r w:rsidRPr="00E745F2">
              <w:rPr>
                <w:rStyle w:val="eop"/>
                <w:rFonts w:ascii="Cambria" w:eastAsiaTheme="majorEastAsia" w:hAnsi="Cambria" w:cs="Cambria"/>
                <w:sz w:val="20"/>
                <w:szCs w:val="20"/>
              </w:rPr>
              <w:t> </w:t>
            </w:r>
          </w:p>
          <w:p w14:paraId="715B7A57" w14:textId="6C762A6B" w:rsidR="00100FA5" w:rsidRDefault="00784623" w:rsidP="00FA29A4">
            <w:pPr>
              <w:cnfStyle w:val="000000100000" w:firstRow="0" w:lastRow="0" w:firstColumn="0" w:lastColumn="0" w:oddVBand="0" w:evenVBand="0" w:oddHBand="1" w:evenHBand="0" w:firstRowFirstColumn="0" w:firstRowLastColumn="0" w:lastRowFirstColumn="0" w:lastRowLastColumn="0"/>
            </w:pPr>
            <w:r w:rsidRPr="00E745F2">
              <w:rPr>
                <w:rStyle w:val="normaltextrun"/>
                <w:rFonts w:asciiTheme="minorHAnsi" w:hAnsiTheme="minorHAnsi" w:cs="Segoe UI"/>
                <w:szCs w:val="20"/>
              </w:rPr>
              <w:t xml:space="preserve">I can </w:t>
            </w:r>
            <w:r>
              <w:rPr>
                <w:rStyle w:val="normaltextrun"/>
                <w:rFonts w:asciiTheme="minorHAnsi" w:hAnsiTheme="minorHAnsi" w:cs="Segoe UI"/>
                <w:szCs w:val="20"/>
              </w:rPr>
              <w:t>trust the advice and support provided, and I will feel culturally safe</w:t>
            </w:r>
            <w:r w:rsidRPr="00E745F2">
              <w:rPr>
                <w:rStyle w:val="eop"/>
                <w:rFonts w:ascii="Cambria" w:hAnsi="Cambria" w:cs="Cambria"/>
                <w:szCs w:val="20"/>
              </w:rPr>
              <w:t> </w:t>
            </w:r>
          </w:p>
        </w:tc>
        <w:tc>
          <w:tcPr>
            <w:tcW w:w="2470" w:type="dxa"/>
          </w:tcPr>
          <w:p w14:paraId="6F36F35F" w14:textId="77777777" w:rsidR="00F27EAF" w:rsidRDefault="00F27EAF" w:rsidP="00F27EAF">
            <w:pPr>
              <w:cnfStyle w:val="000000100000" w:firstRow="0" w:lastRow="0" w:firstColumn="0" w:lastColumn="0" w:oddVBand="0" w:evenVBand="0" w:oddHBand="1" w:evenHBand="0" w:firstRowFirstColumn="0" w:firstRowLastColumn="0" w:lastRowFirstColumn="0" w:lastRowLastColumn="0"/>
            </w:pPr>
            <w:r>
              <w:t>We have qualified staff who are supported</w:t>
            </w:r>
          </w:p>
          <w:p w14:paraId="2A237029" w14:textId="77777777" w:rsidR="00F27EAF" w:rsidRDefault="00F27EAF" w:rsidP="00F27EAF">
            <w:pPr>
              <w:cnfStyle w:val="000000100000" w:firstRow="0" w:lastRow="0" w:firstColumn="0" w:lastColumn="0" w:oddVBand="0" w:evenVBand="0" w:oddHBand="1" w:evenHBand="0" w:firstRowFirstColumn="0" w:firstRowLastColumn="0" w:lastRowFirstColumn="0" w:lastRowLastColumn="0"/>
            </w:pPr>
            <w:r>
              <w:t>to maintain and improve their skills through professional development.</w:t>
            </w:r>
          </w:p>
          <w:p w14:paraId="6A30293B" w14:textId="77777777" w:rsidR="009E282B" w:rsidRDefault="00F27EAF" w:rsidP="00F27EAF">
            <w:pPr>
              <w:cnfStyle w:val="000000100000" w:firstRow="0" w:lastRow="0" w:firstColumn="0" w:lastColumn="0" w:oddVBand="0" w:evenVBand="0" w:oddHBand="1" w:evenHBand="0" w:firstRowFirstColumn="0" w:firstRowLastColumn="0" w:lastRowFirstColumn="0" w:lastRowLastColumn="0"/>
            </w:pPr>
            <w:r>
              <w:t>We provide a culturally safe space for all people facing hardship.</w:t>
            </w:r>
          </w:p>
          <w:p w14:paraId="5D7161BA" w14:textId="3286B9F5" w:rsidR="003614BC" w:rsidRDefault="003614BC" w:rsidP="00F27EAF">
            <w:pPr>
              <w:cnfStyle w:val="000000100000" w:firstRow="0" w:lastRow="0" w:firstColumn="0" w:lastColumn="0" w:oddVBand="0" w:evenVBand="0" w:oddHBand="1" w:evenHBand="0" w:firstRowFirstColumn="0" w:firstRowLastColumn="0" w:lastRowFirstColumn="0" w:lastRowLastColumn="0"/>
            </w:pPr>
            <w:r w:rsidRPr="003614BC">
              <w:t>We use best practice processes and tools to guide our practice.</w:t>
            </w:r>
          </w:p>
        </w:tc>
        <w:tc>
          <w:tcPr>
            <w:tcW w:w="2470" w:type="dxa"/>
          </w:tcPr>
          <w:p w14:paraId="61BEFBCD" w14:textId="2D211D42" w:rsidR="009E282B" w:rsidRDefault="00177623" w:rsidP="009E282B">
            <w:pPr>
              <w:cnfStyle w:val="000000100000" w:firstRow="0" w:lastRow="0" w:firstColumn="0" w:lastColumn="0" w:oddVBand="0" w:evenVBand="0" w:oddHBand="1" w:evenHBand="0" w:firstRowFirstColumn="0" w:firstRowLastColumn="0" w:lastRowFirstColumn="0" w:lastRowLastColumn="0"/>
            </w:pPr>
            <w:r w:rsidRPr="00177623">
              <w:t>We are confident that the services we fund are of good quality and competently delivered.</w:t>
            </w:r>
          </w:p>
        </w:tc>
      </w:tr>
      <w:tr w:rsidR="00C049C8" w14:paraId="61CC5C4B" w14:textId="77777777" w:rsidTr="00303E8D">
        <w:tc>
          <w:tcPr>
            <w:cnfStyle w:val="001000000000" w:firstRow="0" w:lastRow="0" w:firstColumn="1" w:lastColumn="0" w:oddVBand="0" w:evenVBand="0" w:oddHBand="0" w:evenHBand="0" w:firstRowFirstColumn="0" w:firstRowLastColumn="0" w:lastRowFirstColumn="0" w:lastRowLastColumn="0"/>
            <w:tcW w:w="1607" w:type="dxa"/>
          </w:tcPr>
          <w:p w14:paraId="1FA42DB7" w14:textId="11BD65D8" w:rsidR="00C049C8" w:rsidRDefault="00763EEA">
            <w:r>
              <w:t>Efficiency</w:t>
            </w:r>
          </w:p>
        </w:tc>
        <w:tc>
          <w:tcPr>
            <w:tcW w:w="2469" w:type="dxa"/>
          </w:tcPr>
          <w:p w14:paraId="48FDB428" w14:textId="77777777" w:rsidR="00C049C8" w:rsidRDefault="00514315">
            <w:pPr>
              <w:cnfStyle w:val="000000000000" w:firstRow="0" w:lastRow="0" w:firstColumn="0" w:lastColumn="0" w:oddVBand="0" w:evenVBand="0" w:oddHBand="0" w:evenHBand="0" w:firstRowFirstColumn="0" w:firstRowLastColumn="0" w:lastRowFirstColumn="0" w:lastRowLastColumn="0"/>
            </w:pPr>
            <w:r>
              <w:t>I get directed to a service that can:</w:t>
            </w:r>
          </w:p>
          <w:p w14:paraId="204B8F69" w14:textId="77777777" w:rsidR="00514315" w:rsidRDefault="00514315" w:rsidP="00514315">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 xml:space="preserve">Help me as quickly as possible without having to explain the same thing </w:t>
            </w:r>
            <w:proofErr w:type="gramStart"/>
            <w:r>
              <w:t>over and over</w:t>
            </w:r>
            <w:proofErr w:type="gramEnd"/>
            <w:r>
              <w:t>, and</w:t>
            </w:r>
          </w:p>
          <w:p w14:paraId="787A950D" w14:textId="4BBB7EC9" w:rsidR="00514315" w:rsidRDefault="00514315" w:rsidP="00514315">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lastRenderedPageBreak/>
              <w:t xml:space="preserve">If I </w:t>
            </w:r>
            <w:proofErr w:type="gramStart"/>
            <w:r>
              <w:t>am not able to</w:t>
            </w:r>
            <w:proofErr w:type="gramEnd"/>
            <w:r>
              <w:t xml:space="preserve"> get help from OPHRS, they will tell me this as soon as possible.</w:t>
            </w:r>
          </w:p>
        </w:tc>
        <w:tc>
          <w:tcPr>
            <w:tcW w:w="2470" w:type="dxa"/>
          </w:tcPr>
          <w:p w14:paraId="7A9074F4" w14:textId="75AF150F" w:rsidR="00C049C8" w:rsidRDefault="00514315">
            <w:pPr>
              <w:cnfStyle w:val="000000000000" w:firstRow="0" w:lastRow="0" w:firstColumn="0" w:lastColumn="0" w:oddVBand="0" w:evenVBand="0" w:oddHBand="0" w:evenHBand="0" w:firstRowFirstColumn="0" w:firstRowLastColumn="0" w:lastRowFirstColumn="0" w:lastRowLastColumn="0"/>
            </w:pPr>
            <w:r>
              <w:lastRenderedPageBreak/>
              <w:t xml:space="preserve">We provide clients with the least </w:t>
            </w:r>
            <w:r w:rsidR="00FE0379">
              <w:t xml:space="preserve">intensive </w:t>
            </w:r>
            <w:r>
              <w:t>service that meets their needs.</w:t>
            </w:r>
          </w:p>
          <w:p w14:paraId="11B5102F" w14:textId="11929D02" w:rsidR="00514315" w:rsidRDefault="00514315">
            <w:pPr>
              <w:cnfStyle w:val="000000000000" w:firstRow="0" w:lastRow="0" w:firstColumn="0" w:lastColumn="0" w:oddVBand="0" w:evenVBand="0" w:oddHBand="0" w:evenHBand="0" w:firstRowFirstColumn="0" w:firstRowLastColumn="0" w:lastRowFirstColumn="0" w:lastRowLastColumn="0"/>
            </w:pPr>
            <w:r>
              <w:t xml:space="preserve">Our reporting requirements demonstrate </w:t>
            </w:r>
            <w:r>
              <w:lastRenderedPageBreak/>
              <w:t>accountability but are not onerous.</w:t>
            </w:r>
          </w:p>
        </w:tc>
        <w:tc>
          <w:tcPr>
            <w:tcW w:w="2470" w:type="dxa"/>
          </w:tcPr>
          <w:p w14:paraId="6A3A834F" w14:textId="6049F522" w:rsidR="00C049C8" w:rsidRDefault="00514315">
            <w:pPr>
              <w:cnfStyle w:val="000000000000" w:firstRow="0" w:lastRow="0" w:firstColumn="0" w:lastColumn="0" w:oddVBand="0" w:evenVBand="0" w:oddHBand="0" w:evenHBand="0" w:firstRowFirstColumn="0" w:firstRowLastColumn="0" w:lastRowFirstColumn="0" w:lastRowLastColumn="0"/>
            </w:pPr>
            <w:r>
              <w:lastRenderedPageBreak/>
              <w:t>We are confident that the funding we provide is used efficiently</w:t>
            </w:r>
          </w:p>
        </w:tc>
      </w:tr>
      <w:tr w:rsidR="00705D4D" w14:paraId="740F4342" w14:textId="77777777" w:rsidTr="00303E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4902C0A1" w14:textId="74D8E48D" w:rsidR="00705D4D" w:rsidRDefault="00705D4D" w:rsidP="00705D4D">
            <w:r w:rsidRPr="00A45B0C">
              <w:t>Empowerment</w:t>
            </w:r>
          </w:p>
        </w:tc>
        <w:tc>
          <w:tcPr>
            <w:tcW w:w="2469" w:type="dxa"/>
          </w:tcPr>
          <w:p w14:paraId="456BD018" w14:textId="77777777" w:rsidR="0021551F" w:rsidRDefault="0021551F" w:rsidP="0021551F">
            <w:pPr>
              <w:cnfStyle w:val="000000100000" w:firstRow="0" w:lastRow="0" w:firstColumn="0" w:lastColumn="0" w:oddVBand="0" w:evenVBand="0" w:oddHBand="1" w:evenHBand="0" w:firstRowFirstColumn="0" w:firstRowLastColumn="0" w:lastRowFirstColumn="0" w:lastRowLastColumn="0"/>
            </w:pPr>
            <w:r>
              <w:t>I will be supported to play whatever role I can to solve my own problems.</w:t>
            </w:r>
          </w:p>
          <w:p w14:paraId="09A4AFFE" w14:textId="541B0541" w:rsidR="00705D4D" w:rsidRDefault="0021551F" w:rsidP="0021551F">
            <w:pPr>
              <w:cnfStyle w:val="000000100000" w:firstRow="0" w:lastRow="0" w:firstColumn="0" w:lastColumn="0" w:oddVBand="0" w:evenVBand="0" w:oddHBand="1" w:evenHBand="0" w:firstRowFirstColumn="0" w:firstRowLastColumn="0" w:lastRowFirstColumn="0" w:lastRowLastColumn="0"/>
            </w:pPr>
            <w:r>
              <w:t>I will be better able to deal with retirement housing problems if they arise again.</w:t>
            </w:r>
          </w:p>
        </w:tc>
        <w:tc>
          <w:tcPr>
            <w:tcW w:w="2470" w:type="dxa"/>
          </w:tcPr>
          <w:p w14:paraId="3F4DF5D3" w14:textId="77777777" w:rsidR="000B6E66" w:rsidRDefault="000B6E66" w:rsidP="000B6E66">
            <w:pPr>
              <w:cnfStyle w:val="000000100000" w:firstRow="0" w:lastRow="0" w:firstColumn="0" w:lastColumn="0" w:oddVBand="0" w:evenVBand="0" w:oddHBand="1" w:evenHBand="0" w:firstRowFirstColumn="0" w:firstRowLastColumn="0" w:lastRowFirstColumn="0" w:lastRowLastColumn="0"/>
            </w:pPr>
            <w:r>
              <w:t>We can work in a way that suits our context and fits with other services our organisation delivers.</w:t>
            </w:r>
          </w:p>
          <w:p w14:paraId="0E004C0A" w14:textId="2CDC6CE8" w:rsidR="00705D4D" w:rsidRDefault="000B6E66" w:rsidP="000B6E66">
            <w:pPr>
              <w:cnfStyle w:val="000000100000" w:firstRow="0" w:lastRow="0" w:firstColumn="0" w:lastColumn="0" w:oddVBand="0" w:evenVBand="0" w:oddHBand="1" w:evenHBand="0" w:firstRowFirstColumn="0" w:firstRowLastColumn="0" w:lastRowFirstColumn="0" w:lastRowLastColumn="0"/>
            </w:pPr>
            <w:r>
              <w:t>We are supported to trial innovative ways of delivering services to address broader systemic problems.</w:t>
            </w:r>
          </w:p>
        </w:tc>
        <w:tc>
          <w:tcPr>
            <w:tcW w:w="2470" w:type="dxa"/>
          </w:tcPr>
          <w:p w14:paraId="22140200" w14:textId="77777777" w:rsidR="00784623" w:rsidRDefault="00747A39" w:rsidP="00784623">
            <w:pPr>
              <w:cnfStyle w:val="000000100000" w:firstRow="0" w:lastRow="0" w:firstColumn="0" w:lastColumn="0" w:oddVBand="0" w:evenVBand="0" w:oddHBand="1" w:evenHBand="0" w:firstRowFirstColumn="0" w:firstRowLastColumn="0" w:lastRowFirstColumn="0" w:lastRowLastColumn="0"/>
            </w:pPr>
            <w:r w:rsidRPr="00747A39">
              <w:t>We are confident that funded organisations provide improved outcomes for clients and the community.</w:t>
            </w:r>
          </w:p>
          <w:p w14:paraId="587D5BF9" w14:textId="77777777" w:rsidR="00784623" w:rsidRDefault="00784623" w:rsidP="00533837">
            <w:pPr>
              <w:cnfStyle w:val="000000100000" w:firstRow="0" w:lastRow="0" w:firstColumn="0" w:lastColumn="0" w:oddVBand="0" w:evenVBand="0" w:oddHBand="1" w:evenHBand="0" w:firstRowFirstColumn="0" w:firstRowLastColumn="0" w:lastRowFirstColumn="0" w:lastRowLastColumn="0"/>
            </w:pPr>
          </w:p>
          <w:p w14:paraId="59657313" w14:textId="77777777" w:rsidR="00784623" w:rsidRDefault="00784623" w:rsidP="00533837">
            <w:pPr>
              <w:cnfStyle w:val="000000100000" w:firstRow="0" w:lastRow="0" w:firstColumn="0" w:lastColumn="0" w:oddVBand="0" w:evenVBand="0" w:oddHBand="1" w:evenHBand="0" w:firstRowFirstColumn="0" w:firstRowLastColumn="0" w:lastRowFirstColumn="0" w:lastRowLastColumn="0"/>
            </w:pPr>
          </w:p>
          <w:p w14:paraId="3C71C7EA" w14:textId="7BCF89EC" w:rsidR="00705D4D" w:rsidRDefault="00705D4D" w:rsidP="00B14AA1">
            <w:pPr>
              <w:jc w:val="right"/>
              <w:cnfStyle w:val="000000100000" w:firstRow="0" w:lastRow="0" w:firstColumn="0" w:lastColumn="0" w:oddVBand="0" w:evenVBand="0" w:oddHBand="1" w:evenHBand="0" w:firstRowFirstColumn="0" w:firstRowLastColumn="0" w:lastRowFirstColumn="0" w:lastRowLastColumn="0"/>
            </w:pPr>
          </w:p>
        </w:tc>
      </w:tr>
      <w:tr w:rsidR="00784623" w14:paraId="3AE86CB1" w14:textId="77777777" w:rsidTr="00303E8D">
        <w:tc>
          <w:tcPr>
            <w:cnfStyle w:val="001000000000" w:firstRow="0" w:lastRow="0" w:firstColumn="1" w:lastColumn="0" w:oddVBand="0" w:evenVBand="0" w:oddHBand="0" w:evenHBand="0" w:firstRowFirstColumn="0" w:firstRowLastColumn="0" w:lastRowFirstColumn="0" w:lastRowLastColumn="0"/>
            <w:tcW w:w="1607" w:type="dxa"/>
          </w:tcPr>
          <w:p w14:paraId="7970BBB9" w14:textId="2FE3CE57" w:rsidR="00784623" w:rsidRPr="00A45B0C" w:rsidRDefault="00784623" w:rsidP="00784623">
            <w:r>
              <w:rPr>
                <w:rStyle w:val="normaltextrun"/>
                <w:rFonts w:asciiTheme="minorHAnsi" w:hAnsiTheme="minorHAnsi" w:cs="Segoe UI"/>
                <w:szCs w:val="20"/>
              </w:rPr>
              <w:t>Integration</w:t>
            </w:r>
          </w:p>
        </w:tc>
        <w:tc>
          <w:tcPr>
            <w:tcW w:w="2469" w:type="dxa"/>
          </w:tcPr>
          <w:p w14:paraId="74DEA230" w14:textId="4E942586" w:rsidR="00784623" w:rsidRDefault="00784623" w:rsidP="00784623">
            <w:pPr>
              <w:cnfStyle w:val="000000000000" w:firstRow="0" w:lastRow="0" w:firstColumn="0" w:lastColumn="0" w:oddVBand="0" w:evenVBand="0" w:oddHBand="0" w:evenHBand="0" w:firstRowFirstColumn="0" w:firstRowLastColumn="0" w:lastRowFirstColumn="0" w:lastRowLastColumn="0"/>
            </w:pPr>
            <w:r w:rsidRPr="5E0335AE">
              <w:rPr>
                <w:rStyle w:val="normaltextrun"/>
                <w:rFonts w:asciiTheme="minorHAnsi" w:eastAsiaTheme="majorEastAsia" w:hAnsiTheme="minorHAnsi" w:cs="Segoe UI"/>
              </w:rPr>
              <w:t xml:space="preserve">I will be </w:t>
            </w:r>
            <w:r w:rsidR="4DB5B585" w:rsidRPr="5E0335AE">
              <w:rPr>
                <w:rStyle w:val="normaltextrun"/>
                <w:rFonts w:asciiTheme="minorHAnsi" w:eastAsiaTheme="majorEastAsia" w:hAnsiTheme="minorHAnsi" w:cs="Segoe UI"/>
              </w:rPr>
              <w:t>supported to work</w:t>
            </w:r>
            <w:r w:rsidRPr="5E0335AE">
              <w:rPr>
                <w:rStyle w:val="normaltextrun"/>
                <w:rFonts w:asciiTheme="minorHAnsi" w:eastAsiaTheme="majorEastAsia" w:hAnsiTheme="minorHAnsi" w:cs="Segoe UI"/>
              </w:rPr>
              <w:t xml:space="preserve"> </w:t>
            </w:r>
            <w:r w:rsidR="4DB5B585" w:rsidRPr="5E0335AE">
              <w:rPr>
                <w:rStyle w:val="normaltextrun"/>
                <w:rFonts w:asciiTheme="minorHAnsi" w:eastAsiaTheme="majorEastAsia" w:hAnsiTheme="minorHAnsi" w:cs="Segoe UI"/>
              </w:rPr>
              <w:t>with</w:t>
            </w:r>
            <w:r w:rsidRPr="5E0335AE">
              <w:rPr>
                <w:rStyle w:val="normaltextrun"/>
                <w:rFonts w:asciiTheme="minorHAnsi" w:eastAsiaTheme="majorEastAsia" w:hAnsiTheme="minorHAnsi" w:cs="Segoe UI"/>
              </w:rPr>
              <w:t xml:space="preserve"> other support services and programs which can benefit me and I am eligible for.</w:t>
            </w:r>
          </w:p>
        </w:tc>
        <w:tc>
          <w:tcPr>
            <w:tcW w:w="2470" w:type="dxa"/>
          </w:tcPr>
          <w:p w14:paraId="1C01008E" w14:textId="457DA3D8" w:rsidR="00784623" w:rsidRDefault="00784623" w:rsidP="00784623">
            <w:pPr>
              <w:cnfStyle w:val="000000000000" w:firstRow="0" w:lastRow="0" w:firstColumn="0" w:lastColumn="0" w:oddVBand="0" w:evenVBand="0" w:oddHBand="0" w:evenHBand="0" w:firstRowFirstColumn="0" w:firstRowLastColumn="0" w:lastRowFirstColumn="0" w:lastRowLastColumn="0"/>
            </w:pPr>
            <w:r>
              <w:rPr>
                <w:rStyle w:val="normaltextrun"/>
                <w:rFonts w:asciiTheme="minorHAnsi" w:eastAsiaTheme="majorEastAsia" w:hAnsiTheme="minorHAnsi" w:cs="Segoe UI"/>
                <w:szCs w:val="20"/>
              </w:rPr>
              <w:t>We provide clients with an integrated service model with other support services, including linkages to other organisations and complementary programs.</w:t>
            </w:r>
          </w:p>
        </w:tc>
        <w:tc>
          <w:tcPr>
            <w:tcW w:w="2470" w:type="dxa"/>
          </w:tcPr>
          <w:p w14:paraId="6D7EF776" w14:textId="00037FF2" w:rsidR="00784623" w:rsidRPr="00747A39" w:rsidRDefault="00784623" w:rsidP="00784623">
            <w:pPr>
              <w:cnfStyle w:val="000000000000" w:firstRow="0" w:lastRow="0" w:firstColumn="0" w:lastColumn="0" w:oddVBand="0" w:evenVBand="0" w:oddHBand="0" w:evenHBand="0" w:firstRowFirstColumn="0" w:firstRowLastColumn="0" w:lastRowFirstColumn="0" w:lastRowLastColumn="0"/>
            </w:pPr>
            <w:r>
              <w:rPr>
                <w:rStyle w:val="normaltextrun"/>
                <w:rFonts w:asciiTheme="minorHAnsi" w:hAnsiTheme="minorHAnsi" w:cs="Segoe UI"/>
                <w:szCs w:val="20"/>
              </w:rPr>
              <w:t>We are confident that funded organisations have connections, partnerships and capacity to integrate with other support services and programs.</w:t>
            </w:r>
          </w:p>
        </w:tc>
      </w:tr>
    </w:tbl>
    <w:p w14:paraId="068716D0" w14:textId="77777777" w:rsidR="000D0670" w:rsidRDefault="000D0670" w:rsidP="00B82035">
      <w:pPr>
        <w:pStyle w:val="Title"/>
        <w:rPr>
          <w:rFonts w:hint="eastAsia"/>
          <w:color w:val="000000" w:themeColor="text1"/>
        </w:rPr>
        <w:sectPr w:rsidR="000D0670" w:rsidSect="000D0670">
          <w:type w:val="continuous"/>
          <w:pgSz w:w="11906" w:h="16838"/>
          <w:pgMar w:top="1366" w:right="1440" w:bottom="1440" w:left="1440" w:header="794" w:footer="709" w:gutter="0"/>
          <w:cols w:space="708"/>
          <w:docGrid w:linePitch="360"/>
        </w:sectPr>
      </w:pPr>
    </w:p>
    <w:p w14:paraId="799504DA" w14:textId="77777777" w:rsidR="0066281A" w:rsidRPr="00507CB2" w:rsidRDefault="00874D03" w:rsidP="0066281A">
      <w:pPr>
        <w:pStyle w:val="Heading1"/>
      </w:pPr>
      <w:bookmarkStart w:id="10" w:name="_Toc219981265"/>
      <w:r>
        <w:lastRenderedPageBreak/>
        <w:t xml:space="preserve">3. </w:t>
      </w:r>
      <w:r w:rsidR="0066281A" w:rsidRPr="00507CB2">
        <w:t>Client eligibility and prioritisation</w:t>
      </w:r>
      <w:bookmarkEnd w:id="10"/>
    </w:p>
    <w:p w14:paraId="64E80E50" w14:textId="77777777" w:rsidR="0066281A" w:rsidRPr="00507CB2" w:rsidRDefault="0066281A" w:rsidP="0066281A">
      <w:pPr>
        <w:pStyle w:val="Heading2"/>
      </w:pPr>
      <w:bookmarkStart w:id="11" w:name="_Toc219981266"/>
      <w:r w:rsidRPr="00507CB2">
        <w:t>Eligible clients</w:t>
      </w:r>
      <w:bookmarkEnd w:id="11"/>
    </w:p>
    <w:p w14:paraId="3579FB4A" w14:textId="77777777" w:rsidR="0066281A" w:rsidRPr="00507CB2" w:rsidRDefault="0066281A" w:rsidP="0066281A">
      <w:pPr>
        <w:rPr>
          <w:lang w:val="en-US"/>
        </w:rPr>
      </w:pPr>
      <w:r w:rsidRPr="00507CB2">
        <w:rPr>
          <w:lang w:val="en-US"/>
        </w:rPr>
        <w:t>To be eligible for OPHRS services, clients must be:</w:t>
      </w:r>
    </w:p>
    <w:p w14:paraId="23AA12C3" w14:textId="77777777" w:rsidR="0066281A" w:rsidRPr="00507CB2" w:rsidRDefault="0066281A" w:rsidP="0066281A">
      <w:pPr>
        <w:numPr>
          <w:ilvl w:val="0"/>
          <w:numId w:val="41"/>
        </w:numPr>
        <w:rPr>
          <w:lang w:val="en-US"/>
        </w:rPr>
      </w:pPr>
      <w:r w:rsidRPr="00507CB2">
        <w:rPr>
          <w:lang w:val="en-US"/>
        </w:rPr>
        <w:t>55 years of age or old, and</w:t>
      </w:r>
    </w:p>
    <w:p w14:paraId="4E9E8440" w14:textId="77777777" w:rsidR="0066281A" w:rsidRPr="00507CB2" w:rsidRDefault="0066281A" w:rsidP="0066281A">
      <w:pPr>
        <w:numPr>
          <w:ilvl w:val="0"/>
          <w:numId w:val="41"/>
        </w:numPr>
        <w:rPr>
          <w:lang w:val="en-US"/>
        </w:rPr>
      </w:pPr>
      <w:r w:rsidRPr="00507CB2">
        <w:rPr>
          <w:lang w:val="en-US"/>
        </w:rPr>
        <w:t>The client is:</w:t>
      </w:r>
    </w:p>
    <w:p w14:paraId="32447B0B" w14:textId="77777777" w:rsidR="0066281A" w:rsidRPr="00507CB2" w:rsidRDefault="0066281A" w:rsidP="0066281A">
      <w:pPr>
        <w:numPr>
          <w:ilvl w:val="1"/>
          <w:numId w:val="41"/>
        </w:numPr>
        <w:rPr>
          <w:lang w:val="en-US"/>
        </w:rPr>
      </w:pPr>
      <w:r w:rsidRPr="00507CB2">
        <w:rPr>
          <w:lang w:val="en-US"/>
        </w:rPr>
        <w:t>Financially disadvantaged, or</w:t>
      </w:r>
    </w:p>
    <w:p w14:paraId="08312F23" w14:textId="77777777" w:rsidR="0066281A" w:rsidRPr="00507CB2" w:rsidRDefault="0066281A" w:rsidP="0066281A">
      <w:pPr>
        <w:numPr>
          <w:ilvl w:val="1"/>
          <w:numId w:val="41"/>
        </w:numPr>
        <w:rPr>
          <w:lang w:val="en-US"/>
        </w:rPr>
      </w:pPr>
      <w:r w:rsidRPr="00507CB2">
        <w:rPr>
          <w:lang w:val="en-US"/>
        </w:rPr>
        <w:t>Experiencing family violence</w:t>
      </w:r>
      <w:r>
        <w:rPr>
          <w:lang w:val="en-US"/>
        </w:rPr>
        <w:t>, or</w:t>
      </w:r>
    </w:p>
    <w:p w14:paraId="61EA18E5" w14:textId="77777777" w:rsidR="0066281A" w:rsidRPr="00507CB2" w:rsidRDefault="0066281A" w:rsidP="0066281A">
      <w:pPr>
        <w:numPr>
          <w:ilvl w:val="1"/>
          <w:numId w:val="41"/>
        </w:numPr>
        <w:rPr>
          <w:lang w:val="en-US"/>
        </w:rPr>
      </w:pPr>
      <w:r>
        <w:rPr>
          <w:lang w:val="en-US"/>
        </w:rPr>
        <w:t xml:space="preserve">At risk of losing their housing. </w:t>
      </w:r>
    </w:p>
    <w:p w14:paraId="6CC9F875" w14:textId="77777777" w:rsidR="0066281A" w:rsidRPr="00507CB2" w:rsidRDefault="0066281A" w:rsidP="0066281A">
      <w:r w:rsidRPr="00507CB2">
        <w:t>Clients who are financially disadvantaged or experiencing family violence should be prioritised over those who are at risk and not yet at crisis point. For further details, please see the prioritisation section below.</w:t>
      </w:r>
    </w:p>
    <w:p w14:paraId="1B4D9698" w14:textId="77777777" w:rsidR="0066281A" w:rsidRPr="00507CB2" w:rsidRDefault="0066281A" w:rsidP="0066281A">
      <w:pPr>
        <w:rPr>
          <w:lang w:val="en-US"/>
        </w:rPr>
      </w:pPr>
      <w:r w:rsidRPr="00507CB2">
        <w:rPr>
          <w:lang w:val="en-US"/>
        </w:rPr>
        <w:t>The service the client is eligible for will be dependent upon their form of housing:</w:t>
      </w:r>
    </w:p>
    <w:p w14:paraId="0A9702E3" w14:textId="2E40B995" w:rsidR="0066281A" w:rsidRPr="00507CB2" w:rsidRDefault="0066281A" w:rsidP="0066281A">
      <w:pPr>
        <w:numPr>
          <w:ilvl w:val="0"/>
          <w:numId w:val="42"/>
        </w:numPr>
        <w:rPr>
          <w:lang w:val="en-US"/>
        </w:rPr>
      </w:pPr>
      <w:r w:rsidRPr="00507CB2">
        <w:rPr>
          <w:lang w:val="en-US"/>
        </w:rPr>
        <w:t xml:space="preserve">A client will receive assistance under the ORSS if they have a complex housing matter and are living in a property covered under the </w:t>
      </w:r>
      <w:r w:rsidR="00F22860">
        <w:rPr>
          <w:lang w:val="en-US"/>
        </w:rPr>
        <w:t>RTA</w:t>
      </w:r>
      <w:r w:rsidRPr="00507CB2">
        <w:rPr>
          <w:lang w:val="en-US"/>
        </w:rPr>
        <w:t>, except Part 4A.</w:t>
      </w:r>
      <w:r>
        <w:rPr>
          <w:lang w:val="en-US"/>
        </w:rPr>
        <w:t xml:space="preserve"> Clients should receive assistance through the RRS as </w:t>
      </w:r>
      <w:r w:rsidR="00FD5EE9">
        <w:rPr>
          <w:lang w:val="en-US"/>
        </w:rPr>
        <w:t>the</w:t>
      </w:r>
      <w:r>
        <w:rPr>
          <w:lang w:val="en-US"/>
        </w:rPr>
        <w:t xml:space="preserve"> standard </w:t>
      </w:r>
      <w:proofErr w:type="gramStart"/>
      <w:r>
        <w:rPr>
          <w:lang w:val="en-US"/>
        </w:rPr>
        <w:t>response, and</w:t>
      </w:r>
      <w:proofErr w:type="gramEnd"/>
      <w:r>
        <w:rPr>
          <w:lang w:val="en-US"/>
        </w:rPr>
        <w:t xml:space="preserve"> only require ORSS where the complexity relates to matters specific to age. </w:t>
      </w:r>
    </w:p>
    <w:p w14:paraId="5E5684BF" w14:textId="77777777" w:rsidR="0066281A" w:rsidRPr="00507CB2" w:rsidRDefault="0066281A" w:rsidP="0066281A">
      <w:pPr>
        <w:numPr>
          <w:ilvl w:val="0"/>
          <w:numId w:val="42"/>
        </w:numPr>
        <w:rPr>
          <w:lang w:val="en-US"/>
        </w:rPr>
      </w:pPr>
      <w:r w:rsidRPr="00507CB2">
        <w:rPr>
          <w:lang w:val="en-US"/>
        </w:rPr>
        <w:t xml:space="preserve">A client will receive assistance under the RHAS if they are living </w:t>
      </w:r>
      <w:proofErr w:type="gramStart"/>
      <w:r w:rsidRPr="00507CB2">
        <w:rPr>
          <w:lang w:val="en-US"/>
        </w:rPr>
        <w:t>in</w:t>
      </w:r>
      <w:proofErr w:type="gramEnd"/>
      <w:r w:rsidRPr="00507CB2">
        <w:rPr>
          <w:lang w:val="en-US"/>
        </w:rPr>
        <w:t xml:space="preserve"> </w:t>
      </w:r>
      <w:proofErr w:type="gramStart"/>
      <w:r w:rsidRPr="00507CB2">
        <w:rPr>
          <w:lang w:val="en-US"/>
        </w:rPr>
        <w:t>a property</w:t>
      </w:r>
      <w:proofErr w:type="gramEnd"/>
      <w:r w:rsidRPr="00507CB2">
        <w:rPr>
          <w:lang w:val="en-US"/>
        </w:rPr>
        <w:t xml:space="preserve"> covered under</w:t>
      </w:r>
      <w:r>
        <w:rPr>
          <w:lang w:val="en-US"/>
        </w:rPr>
        <w:t xml:space="preserve"> the</w:t>
      </w:r>
      <w:r w:rsidRPr="00507CB2">
        <w:rPr>
          <w:i/>
          <w:lang w:val="en-US"/>
        </w:rPr>
        <w:t xml:space="preserve"> Retirement Villages Act 1986 </w:t>
      </w:r>
      <w:r w:rsidRPr="00507CB2">
        <w:rPr>
          <w:lang w:val="en-US"/>
        </w:rPr>
        <w:t>(RVA).</w:t>
      </w:r>
    </w:p>
    <w:p w14:paraId="382F7BC3" w14:textId="477AE182" w:rsidR="0066281A" w:rsidRPr="00507CB2" w:rsidRDefault="0066281A" w:rsidP="0066281A">
      <w:pPr>
        <w:numPr>
          <w:ilvl w:val="0"/>
          <w:numId w:val="42"/>
        </w:numPr>
        <w:rPr>
          <w:lang w:val="en-US"/>
        </w:rPr>
      </w:pPr>
      <w:r w:rsidRPr="00507CB2">
        <w:rPr>
          <w:lang w:val="en-US"/>
        </w:rPr>
        <w:t xml:space="preserve">A client will receive assistance under the RPAS if they are living in a property covered under Part 4A of the </w:t>
      </w:r>
      <w:r w:rsidR="00FC54F0">
        <w:rPr>
          <w:lang w:val="en-US"/>
        </w:rPr>
        <w:t>RTA</w:t>
      </w:r>
      <w:r w:rsidRPr="00507CB2">
        <w:rPr>
          <w:lang w:val="en-US"/>
        </w:rPr>
        <w:t>.</w:t>
      </w:r>
    </w:p>
    <w:p w14:paraId="28576034" w14:textId="77777777" w:rsidR="0066281A" w:rsidRPr="00507CB2" w:rsidRDefault="0066281A" w:rsidP="0066281A">
      <w:pPr>
        <w:pStyle w:val="Heading3"/>
      </w:pPr>
      <w:r w:rsidRPr="00507CB2">
        <w:t>Family violence</w:t>
      </w:r>
    </w:p>
    <w:p w14:paraId="3B127512" w14:textId="77777777" w:rsidR="0066281A" w:rsidRPr="00293638" w:rsidRDefault="0066281A" w:rsidP="0066281A">
      <w:pPr>
        <w:pStyle w:val="BodyText"/>
        <w:ind w:left="142"/>
        <w:rPr>
          <w:sz w:val="20"/>
          <w:szCs w:val="20"/>
          <w:lang w:val="en-AU"/>
        </w:rPr>
      </w:pPr>
      <w:r w:rsidRPr="00293638">
        <w:rPr>
          <w:sz w:val="20"/>
          <w:szCs w:val="20"/>
          <w:lang w:val="en-AU"/>
        </w:rPr>
        <w:t>A person is experiencing family violence if they are subject to any behaviour from a family member (which includes a domestic or intimate partner) that:</w:t>
      </w:r>
    </w:p>
    <w:p w14:paraId="4E2206A2" w14:textId="77777777" w:rsidR="0066281A" w:rsidRPr="00D75984" w:rsidRDefault="0066281A" w:rsidP="0066281A">
      <w:pPr>
        <w:pStyle w:val="BodyText"/>
        <w:numPr>
          <w:ilvl w:val="0"/>
          <w:numId w:val="44"/>
        </w:numPr>
        <w:spacing w:before="124" w:line="228" w:lineRule="auto"/>
        <w:ind w:right="183"/>
        <w:rPr>
          <w:color w:val="231F20"/>
          <w:sz w:val="20"/>
          <w:szCs w:val="20"/>
          <w:lang w:val="en-AU"/>
        </w:rPr>
      </w:pPr>
      <w:r>
        <w:rPr>
          <w:color w:val="231F20"/>
          <w:sz w:val="20"/>
          <w:szCs w:val="20"/>
          <w:lang w:val="en-AU"/>
        </w:rPr>
        <w:t xml:space="preserve">is </w:t>
      </w:r>
      <w:r w:rsidRPr="00D75984">
        <w:rPr>
          <w:color w:val="231F20"/>
          <w:sz w:val="20"/>
          <w:szCs w:val="20"/>
          <w:lang w:val="en-AU"/>
        </w:rPr>
        <w:t xml:space="preserve">physically </w:t>
      </w:r>
      <w:r>
        <w:rPr>
          <w:color w:val="231F20"/>
          <w:sz w:val="20"/>
          <w:szCs w:val="20"/>
          <w:lang w:val="en-AU"/>
        </w:rPr>
        <w:t xml:space="preserve">or sexually </w:t>
      </w:r>
      <w:r w:rsidRPr="00D75984">
        <w:rPr>
          <w:color w:val="231F20"/>
          <w:sz w:val="20"/>
          <w:szCs w:val="20"/>
          <w:lang w:val="en-AU"/>
        </w:rPr>
        <w:t xml:space="preserve">abusive, </w:t>
      </w:r>
    </w:p>
    <w:p w14:paraId="0A655F8E" w14:textId="77777777" w:rsidR="0066281A" w:rsidRPr="00D75984" w:rsidRDefault="0066281A" w:rsidP="0066281A">
      <w:pPr>
        <w:pStyle w:val="BodyText"/>
        <w:numPr>
          <w:ilvl w:val="0"/>
          <w:numId w:val="44"/>
        </w:numPr>
        <w:spacing w:before="124" w:line="228" w:lineRule="auto"/>
        <w:ind w:right="183"/>
        <w:rPr>
          <w:color w:val="231F20"/>
          <w:sz w:val="20"/>
          <w:szCs w:val="20"/>
          <w:lang w:val="en-AU"/>
        </w:rPr>
      </w:pPr>
      <w:r>
        <w:rPr>
          <w:color w:val="231F20"/>
          <w:sz w:val="20"/>
          <w:szCs w:val="20"/>
          <w:lang w:val="en-AU"/>
        </w:rPr>
        <w:t>is e</w:t>
      </w:r>
      <w:r w:rsidRPr="00D75984">
        <w:rPr>
          <w:color w:val="231F20"/>
          <w:sz w:val="20"/>
          <w:szCs w:val="20"/>
          <w:lang w:val="en-AU"/>
        </w:rPr>
        <w:t xml:space="preserve">motionally </w:t>
      </w:r>
      <w:r>
        <w:rPr>
          <w:color w:val="231F20"/>
          <w:sz w:val="20"/>
          <w:szCs w:val="20"/>
          <w:lang w:val="en-AU"/>
        </w:rPr>
        <w:t>or psychologically</w:t>
      </w:r>
      <w:r w:rsidRPr="00DD489C">
        <w:rPr>
          <w:color w:val="231F20"/>
          <w:sz w:val="20"/>
          <w:szCs w:val="20"/>
          <w:lang w:val="en-AU"/>
        </w:rPr>
        <w:t xml:space="preserve"> </w:t>
      </w:r>
      <w:r w:rsidRPr="00D75984">
        <w:rPr>
          <w:color w:val="231F20"/>
          <w:sz w:val="20"/>
          <w:szCs w:val="20"/>
          <w:lang w:val="en-AU"/>
        </w:rPr>
        <w:t xml:space="preserve">abusive, </w:t>
      </w:r>
    </w:p>
    <w:p w14:paraId="6E0F70DF" w14:textId="77777777" w:rsidR="0066281A" w:rsidRPr="00D75984" w:rsidRDefault="0066281A" w:rsidP="0066281A">
      <w:pPr>
        <w:pStyle w:val="BodyText"/>
        <w:numPr>
          <w:ilvl w:val="0"/>
          <w:numId w:val="44"/>
        </w:numPr>
        <w:spacing w:before="124" w:line="228" w:lineRule="auto"/>
        <w:ind w:right="183"/>
        <w:rPr>
          <w:color w:val="231F20"/>
          <w:sz w:val="20"/>
          <w:szCs w:val="20"/>
          <w:lang w:val="en-AU"/>
        </w:rPr>
      </w:pPr>
      <w:r>
        <w:rPr>
          <w:color w:val="231F20"/>
          <w:sz w:val="20"/>
          <w:szCs w:val="20"/>
          <w:lang w:val="en-AU"/>
        </w:rPr>
        <w:t xml:space="preserve">is </w:t>
      </w:r>
      <w:r w:rsidRPr="00D75984">
        <w:rPr>
          <w:color w:val="231F20"/>
          <w:sz w:val="20"/>
          <w:szCs w:val="20"/>
          <w:lang w:val="en-AU"/>
        </w:rPr>
        <w:t>economically abusive,</w:t>
      </w:r>
    </w:p>
    <w:p w14:paraId="616A143E" w14:textId="77777777" w:rsidR="0066281A" w:rsidRPr="00D75984" w:rsidRDefault="0066281A" w:rsidP="0066281A">
      <w:pPr>
        <w:pStyle w:val="BodyText"/>
        <w:numPr>
          <w:ilvl w:val="0"/>
          <w:numId w:val="44"/>
        </w:numPr>
        <w:spacing w:before="124" w:line="228" w:lineRule="auto"/>
        <w:ind w:right="183"/>
        <w:rPr>
          <w:color w:val="231F20"/>
          <w:sz w:val="20"/>
          <w:szCs w:val="20"/>
          <w:lang w:val="en-AU"/>
        </w:rPr>
      </w:pPr>
      <w:r>
        <w:rPr>
          <w:color w:val="231F20"/>
          <w:sz w:val="20"/>
          <w:szCs w:val="20"/>
          <w:lang w:val="en-AU"/>
        </w:rPr>
        <w:t xml:space="preserve">is </w:t>
      </w:r>
      <w:r w:rsidRPr="00D75984">
        <w:rPr>
          <w:color w:val="231F20"/>
          <w:sz w:val="20"/>
          <w:szCs w:val="20"/>
          <w:lang w:val="en-AU"/>
        </w:rPr>
        <w:t>threatening or coercive; or</w:t>
      </w:r>
    </w:p>
    <w:p w14:paraId="3D978AD4" w14:textId="77777777" w:rsidR="0066281A" w:rsidRDefault="0066281A" w:rsidP="0066281A">
      <w:pPr>
        <w:pStyle w:val="BodyText"/>
        <w:numPr>
          <w:ilvl w:val="0"/>
          <w:numId w:val="44"/>
        </w:numPr>
        <w:spacing w:before="124" w:line="228" w:lineRule="auto"/>
        <w:ind w:right="183"/>
        <w:rPr>
          <w:color w:val="231F20"/>
          <w:sz w:val="20"/>
          <w:szCs w:val="20"/>
          <w:lang w:val="en-AU"/>
        </w:rPr>
      </w:pPr>
      <w:r>
        <w:rPr>
          <w:color w:val="231F20"/>
          <w:sz w:val="20"/>
          <w:szCs w:val="20"/>
          <w:lang w:val="en-AU"/>
        </w:rPr>
        <w:t>controls or dominates the family member and causes them to feel fear for their own or another person’s safety or wellbeing.</w:t>
      </w:r>
    </w:p>
    <w:p w14:paraId="79B5CDF7" w14:textId="77777777" w:rsidR="0066281A" w:rsidRPr="00507CB2" w:rsidRDefault="0066281A" w:rsidP="0066281A">
      <w:pPr>
        <w:ind w:left="360"/>
      </w:pPr>
    </w:p>
    <w:p w14:paraId="4EAB6C99" w14:textId="77777777" w:rsidR="0066281A" w:rsidRPr="00507CB2" w:rsidRDefault="0066281A" w:rsidP="0066281A">
      <w:pPr>
        <w:pStyle w:val="Heading3"/>
      </w:pPr>
      <w:r w:rsidRPr="00507CB2">
        <w:t>Indicators of financial disadvantage</w:t>
      </w:r>
    </w:p>
    <w:p w14:paraId="21720AC4" w14:textId="77777777" w:rsidR="0066281A" w:rsidRPr="00507CB2" w:rsidRDefault="0066281A" w:rsidP="0066281A">
      <w:r w:rsidRPr="00507CB2">
        <w:t>A renter is experiencing financial disadvantage if:</w:t>
      </w:r>
    </w:p>
    <w:p w14:paraId="2F13CB3C" w14:textId="77777777" w:rsidR="0066281A" w:rsidRPr="00507CB2" w:rsidRDefault="0066281A" w:rsidP="0066281A">
      <w:pPr>
        <w:numPr>
          <w:ilvl w:val="0"/>
          <w:numId w:val="30"/>
        </w:numPr>
      </w:pPr>
      <w:r w:rsidRPr="00507CB2">
        <w:t>they have no income, or</w:t>
      </w:r>
    </w:p>
    <w:p w14:paraId="256881F5" w14:textId="77777777" w:rsidR="0066281A" w:rsidRPr="00507CB2" w:rsidRDefault="0066281A" w:rsidP="0066281A">
      <w:pPr>
        <w:numPr>
          <w:ilvl w:val="0"/>
          <w:numId w:val="30"/>
        </w:numPr>
      </w:pPr>
      <w:r w:rsidRPr="00507CB2">
        <w:t>their main source of income is a Centrelink benefit, or</w:t>
      </w:r>
    </w:p>
    <w:p w14:paraId="354E6095" w14:textId="77777777" w:rsidR="0066281A" w:rsidRPr="00507CB2" w:rsidRDefault="0066281A" w:rsidP="0066281A">
      <w:pPr>
        <w:numPr>
          <w:ilvl w:val="0"/>
          <w:numId w:val="30"/>
        </w:numPr>
      </w:pPr>
      <w:r w:rsidRPr="00507CB2">
        <w:t>their income is insufficient to sustain their personal financial commitments, and they have defaulted on payment of rent, utility bills or other personal debts.</w:t>
      </w:r>
    </w:p>
    <w:p w14:paraId="1ADC0009" w14:textId="77777777" w:rsidR="0066281A" w:rsidRPr="00507CB2" w:rsidRDefault="0066281A" w:rsidP="0066281A">
      <w:pPr>
        <w:pStyle w:val="Heading2"/>
      </w:pPr>
      <w:bookmarkStart w:id="12" w:name="_Toc219981267"/>
      <w:r w:rsidRPr="00507CB2">
        <w:t>Ineligible clients</w:t>
      </w:r>
      <w:bookmarkEnd w:id="12"/>
    </w:p>
    <w:p w14:paraId="04FA0CD3" w14:textId="77777777" w:rsidR="0066281A" w:rsidRPr="00507CB2" w:rsidRDefault="0066281A" w:rsidP="0066281A">
      <w:r w:rsidRPr="00507CB2">
        <w:t xml:space="preserve">The following persons are ineligible for </w:t>
      </w:r>
      <w:r>
        <w:t>OPHRS</w:t>
      </w:r>
      <w:r w:rsidRPr="00507CB2">
        <w:t xml:space="preserve"> services and should be referred to the support services listed:</w:t>
      </w:r>
    </w:p>
    <w:p w14:paraId="07CAACEF" w14:textId="60D95ABF" w:rsidR="0066281A" w:rsidRPr="00507CB2" w:rsidRDefault="0066281A" w:rsidP="0066281A">
      <w:pPr>
        <w:numPr>
          <w:ilvl w:val="0"/>
          <w:numId w:val="30"/>
        </w:numPr>
      </w:pPr>
      <w:r w:rsidRPr="00507CB2">
        <w:t>social housing renters (both public housing and community housing), that are eligible for support from Tenancy Plus (formerly the Social Housing and Support Program)</w:t>
      </w:r>
    </w:p>
    <w:p w14:paraId="0558FBBC" w14:textId="77777777" w:rsidR="0066281A" w:rsidRPr="00507CB2" w:rsidRDefault="0066281A" w:rsidP="0066281A">
      <w:pPr>
        <w:numPr>
          <w:ilvl w:val="0"/>
          <w:numId w:val="30"/>
        </w:numPr>
      </w:pPr>
      <w:r w:rsidRPr="00507CB2">
        <w:t>residents who are under 55 years of age.</w:t>
      </w:r>
    </w:p>
    <w:p w14:paraId="41BE0389" w14:textId="77777777" w:rsidR="0066281A" w:rsidRPr="00507CB2" w:rsidRDefault="0066281A" w:rsidP="0066281A">
      <w:r>
        <w:lastRenderedPageBreak/>
        <w:t>Clients</w:t>
      </w:r>
      <w:r w:rsidRPr="00507CB2">
        <w:t xml:space="preserve"> who are not eligible to receive OPHRS services are entitled to receive up to one-hour of information and referral. </w:t>
      </w:r>
    </w:p>
    <w:p w14:paraId="319A6700" w14:textId="77777777" w:rsidR="0066281A" w:rsidRPr="00507CB2" w:rsidRDefault="0066281A" w:rsidP="0066281A"/>
    <w:p w14:paraId="0B6E48BD" w14:textId="77777777" w:rsidR="0066281A" w:rsidRPr="00507CB2" w:rsidRDefault="0066281A" w:rsidP="0066281A">
      <w:pPr>
        <w:pStyle w:val="Heading2"/>
      </w:pPr>
      <w:r w:rsidRPr="00507CB2">
        <w:t xml:space="preserve"> </w:t>
      </w:r>
      <w:bookmarkStart w:id="13" w:name="_Toc219981268"/>
      <w:r w:rsidRPr="00507CB2">
        <w:t>Prioritisation of waitlists</w:t>
      </w:r>
      <w:bookmarkEnd w:id="13"/>
    </w:p>
    <w:p w14:paraId="20E9370E" w14:textId="77777777" w:rsidR="0066281A" w:rsidRPr="00507CB2" w:rsidRDefault="0066281A" w:rsidP="0066281A">
      <w:r w:rsidRPr="00507CB2">
        <w:t xml:space="preserve">The Provider should prioritise casework and waitlisted </w:t>
      </w:r>
      <w:r>
        <w:t>clients</w:t>
      </w:r>
      <w:r w:rsidRPr="00507CB2">
        <w:t xml:space="preserve"> based on urgency and the potential severity of consequences. </w:t>
      </w:r>
    </w:p>
    <w:p w14:paraId="2DF1D700" w14:textId="77777777" w:rsidR="0066281A" w:rsidRPr="00507CB2" w:rsidRDefault="0066281A" w:rsidP="0066281A">
      <w:r w:rsidRPr="00507CB2">
        <w:t>The Provider should consider the following when prioritising cases:</w:t>
      </w:r>
    </w:p>
    <w:p w14:paraId="31D1D658" w14:textId="77777777" w:rsidR="0066281A" w:rsidRPr="00507CB2" w:rsidRDefault="0066281A" w:rsidP="0066281A">
      <w:pPr>
        <w:numPr>
          <w:ilvl w:val="0"/>
          <w:numId w:val="30"/>
        </w:numPr>
      </w:pPr>
      <w:r w:rsidRPr="00507CB2">
        <w:t xml:space="preserve">the personal circumstances of the </w:t>
      </w:r>
      <w:r>
        <w:t>client</w:t>
      </w:r>
      <w:r w:rsidRPr="00507CB2">
        <w:t>,</w:t>
      </w:r>
    </w:p>
    <w:p w14:paraId="5A18C269" w14:textId="77777777" w:rsidR="0066281A" w:rsidRPr="00507CB2" w:rsidRDefault="0066281A" w:rsidP="0066281A">
      <w:pPr>
        <w:numPr>
          <w:ilvl w:val="0"/>
          <w:numId w:val="30"/>
        </w:numPr>
      </w:pPr>
      <w:r w:rsidRPr="00507CB2">
        <w:t>whether the issue is of an urgent nature, and</w:t>
      </w:r>
    </w:p>
    <w:p w14:paraId="02E72B30" w14:textId="77777777" w:rsidR="0066281A" w:rsidRPr="00507CB2" w:rsidRDefault="0066281A" w:rsidP="0066281A">
      <w:pPr>
        <w:numPr>
          <w:ilvl w:val="0"/>
          <w:numId w:val="30"/>
        </w:numPr>
      </w:pPr>
      <w:r w:rsidRPr="00507CB2">
        <w:t xml:space="preserve">Whether the </w:t>
      </w:r>
      <w:r>
        <w:t>client</w:t>
      </w:r>
      <w:r w:rsidRPr="00507CB2">
        <w:t xml:space="preserve"> is part of a vulnerable cohort</w:t>
      </w:r>
    </w:p>
    <w:p w14:paraId="79707945" w14:textId="77777777" w:rsidR="0066281A" w:rsidRPr="00507CB2" w:rsidRDefault="0066281A" w:rsidP="0066281A">
      <w:pPr>
        <w:pStyle w:val="Heading3"/>
      </w:pPr>
    </w:p>
    <w:p w14:paraId="6AE94C0B" w14:textId="77777777" w:rsidR="0066281A" w:rsidRPr="00507CB2" w:rsidRDefault="0066281A" w:rsidP="0066281A">
      <w:pPr>
        <w:pStyle w:val="Heading3"/>
        <w:rPr>
          <w:bCs/>
        </w:rPr>
      </w:pPr>
      <w:r w:rsidRPr="00507CB2">
        <w:rPr>
          <w:b/>
          <w:bCs/>
        </w:rPr>
        <w:t>Urgent personal circumstances of the older person</w:t>
      </w:r>
    </w:p>
    <w:p w14:paraId="13173C35" w14:textId="77777777" w:rsidR="0066281A" w:rsidRPr="00507CB2" w:rsidRDefault="0066281A" w:rsidP="0066281A">
      <w:r w:rsidRPr="00507CB2">
        <w:t>When assessing whether the personal circumstances of a</w:t>
      </w:r>
      <w:r>
        <w:t>n</w:t>
      </w:r>
      <w:r w:rsidRPr="00507CB2">
        <w:t xml:space="preserve"> older person are urgent, relevant considerations include:</w:t>
      </w:r>
    </w:p>
    <w:p w14:paraId="7D6D7A9E" w14:textId="77777777" w:rsidR="0066281A" w:rsidRPr="00507CB2" w:rsidRDefault="0066281A" w:rsidP="0066281A">
      <w:pPr>
        <w:numPr>
          <w:ilvl w:val="0"/>
          <w:numId w:val="30"/>
        </w:numPr>
      </w:pPr>
      <w:r w:rsidRPr="00507CB2">
        <w:t xml:space="preserve">the likelihood the </w:t>
      </w:r>
      <w:r>
        <w:t>client</w:t>
      </w:r>
      <w:r w:rsidRPr="00507CB2">
        <w:t xml:space="preserve"> will experience significant detriment if OPHRS services are not provided as soon as possible. </w:t>
      </w:r>
    </w:p>
    <w:p w14:paraId="6C05F688" w14:textId="77777777" w:rsidR="0066281A" w:rsidRPr="00507CB2" w:rsidRDefault="0066281A" w:rsidP="0066281A">
      <w:pPr>
        <w:numPr>
          <w:ilvl w:val="0"/>
          <w:numId w:val="30"/>
        </w:numPr>
      </w:pPr>
      <w:r w:rsidRPr="00507CB2">
        <w:t>the older person’s ability to access services</w:t>
      </w:r>
    </w:p>
    <w:p w14:paraId="3BCFB86B" w14:textId="77777777" w:rsidR="0066281A" w:rsidRPr="00507CB2" w:rsidRDefault="0066281A" w:rsidP="0066281A">
      <w:r w:rsidRPr="00507CB2">
        <w:t>Any case involving family violence is likely to be considered urgent.</w:t>
      </w:r>
    </w:p>
    <w:p w14:paraId="2AE2A1D6" w14:textId="77777777" w:rsidR="0066281A" w:rsidRPr="00507CB2" w:rsidRDefault="0066281A" w:rsidP="0066281A"/>
    <w:p w14:paraId="536754B9" w14:textId="2713B940" w:rsidR="0066281A" w:rsidRPr="00507CB2" w:rsidRDefault="00E83619" w:rsidP="0066281A">
      <w:pPr>
        <w:pStyle w:val="Heading3"/>
      </w:pPr>
      <w:r>
        <w:br w:type="column"/>
      </w:r>
      <w:r w:rsidR="0066281A" w:rsidRPr="00507CB2">
        <w:t>Urgent issue</w:t>
      </w:r>
    </w:p>
    <w:p w14:paraId="3E2A3013" w14:textId="77777777" w:rsidR="0066281A" w:rsidRPr="00507CB2" w:rsidRDefault="0066281A" w:rsidP="0066281A">
      <w:r w:rsidRPr="00507CB2">
        <w:t>When assessing whether the matter is urgent, relevant considerations include the nature of the problem and any time deadlines are involved. For example:</w:t>
      </w:r>
    </w:p>
    <w:p w14:paraId="73830DD5" w14:textId="086EF16B" w:rsidR="0066281A" w:rsidRPr="00507CB2" w:rsidRDefault="0066281A" w:rsidP="0066281A">
      <w:pPr>
        <w:numPr>
          <w:ilvl w:val="0"/>
          <w:numId w:val="30"/>
        </w:numPr>
      </w:pPr>
      <w:r w:rsidRPr="00507CB2">
        <w:t xml:space="preserve">the rental property requires urgent repairs under the </w:t>
      </w:r>
      <w:r w:rsidR="00FD2332">
        <w:t>RTA</w:t>
      </w:r>
    </w:p>
    <w:p w14:paraId="05B6A8C8" w14:textId="3B66514D" w:rsidR="0066281A" w:rsidRPr="00507CB2" w:rsidRDefault="0066281A" w:rsidP="0066281A">
      <w:pPr>
        <w:numPr>
          <w:ilvl w:val="0"/>
          <w:numId w:val="30"/>
        </w:numPr>
      </w:pPr>
      <w:r w:rsidRPr="00507CB2">
        <w:t xml:space="preserve">a </w:t>
      </w:r>
      <w:r w:rsidR="00CF3F2A">
        <w:t xml:space="preserve">Victorian </w:t>
      </w:r>
      <w:r w:rsidR="00710849">
        <w:t>Civil and Administrative Tribunal (</w:t>
      </w:r>
      <w:r w:rsidRPr="00507CB2">
        <w:t>VCAT</w:t>
      </w:r>
      <w:r w:rsidR="00710849">
        <w:t>)</w:t>
      </w:r>
      <w:r w:rsidRPr="00507CB2">
        <w:t xml:space="preserve"> hearing in three days’ time that may result in loss of accommodation</w:t>
      </w:r>
    </w:p>
    <w:p w14:paraId="4B75B2A2" w14:textId="77777777" w:rsidR="0066281A" w:rsidRPr="00507CB2" w:rsidRDefault="0066281A" w:rsidP="0066281A">
      <w:pPr>
        <w:numPr>
          <w:ilvl w:val="0"/>
          <w:numId w:val="30"/>
        </w:numPr>
      </w:pPr>
      <w:r w:rsidRPr="00507CB2">
        <w:t xml:space="preserve">the </w:t>
      </w:r>
      <w:r>
        <w:t>client</w:t>
      </w:r>
      <w:r w:rsidRPr="00507CB2">
        <w:t xml:space="preserve"> has been served with a VCAT order for possession of their premises.</w:t>
      </w:r>
    </w:p>
    <w:p w14:paraId="65F08A01" w14:textId="77777777" w:rsidR="002D3DBD" w:rsidRPr="00507CB2" w:rsidRDefault="002D3DBD" w:rsidP="00DD48F2">
      <w:pPr>
        <w:ind w:left="340"/>
      </w:pPr>
    </w:p>
    <w:p w14:paraId="7D52D09B" w14:textId="77777777" w:rsidR="0066281A" w:rsidRPr="00507CB2" w:rsidRDefault="0066281A" w:rsidP="0066281A"/>
    <w:p w14:paraId="6D19CFC1" w14:textId="77777777" w:rsidR="0066281A" w:rsidRPr="00507CB2" w:rsidRDefault="0066281A" w:rsidP="0066281A">
      <w:pPr>
        <w:pStyle w:val="Heading3"/>
      </w:pPr>
      <w:r w:rsidRPr="00507CB2">
        <w:t>Vulnerable cohorts</w:t>
      </w:r>
    </w:p>
    <w:p w14:paraId="12440C49" w14:textId="77777777" w:rsidR="0066281A" w:rsidRPr="001C4FA1" w:rsidRDefault="0066281A" w:rsidP="0066281A">
      <w:r w:rsidRPr="001C4FA1">
        <w:t xml:space="preserve">Some cohorts of clients are more likely to experience housing insecurity or have faced difficult issues over their lives, which makes them more likely to need support. Being from a vulnerable cohort is not required to be eligible for OPHRS services but can be considered in the prioritisation of cases. </w:t>
      </w:r>
    </w:p>
    <w:p w14:paraId="57981905" w14:textId="77777777" w:rsidR="0066281A" w:rsidRPr="001C4FA1" w:rsidRDefault="0066281A" w:rsidP="0066281A">
      <w:r w:rsidRPr="001C4FA1">
        <w:t>OPHRS clients may also be part of an overrepresented group or be particularly vulnerable to housing insecurity, and OPHRS workers should be aware of intersectionality of disadvantage and its impacts, while maintaining a culturally safe environment without stigma.</w:t>
      </w:r>
    </w:p>
    <w:p w14:paraId="0104C01E" w14:textId="2A02C78E" w:rsidR="0066281A" w:rsidRPr="00293638" w:rsidRDefault="0066281A" w:rsidP="0066281A">
      <w:pPr>
        <w:tabs>
          <w:tab w:val="left" w:pos="341"/>
        </w:tabs>
        <w:spacing w:before="43" w:line="228" w:lineRule="auto"/>
        <w:ind w:right="425"/>
        <w:rPr>
          <w:color w:val="231F20"/>
          <w:szCs w:val="20"/>
        </w:rPr>
      </w:pPr>
      <w:r w:rsidRPr="00293638">
        <w:rPr>
          <w:color w:val="231F20"/>
          <w:szCs w:val="20"/>
        </w:rPr>
        <w:t>Examples of priority cohorts include:</w:t>
      </w:r>
    </w:p>
    <w:p w14:paraId="2E4AF692" w14:textId="77777777" w:rsidR="0066281A" w:rsidRDefault="0066281A" w:rsidP="0066281A">
      <w:pPr>
        <w:pStyle w:val="ListParagraph"/>
        <w:numPr>
          <w:ilvl w:val="0"/>
          <w:numId w:val="43"/>
        </w:numPr>
      </w:pPr>
      <w:r>
        <w:t>First Nations people</w:t>
      </w:r>
    </w:p>
    <w:p w14:paraId="0CE2174F" w14:textId="77777777" w:rsidR="0066281A" w:rsidRDefault="0066281A" w:rsidP="0066281A">
      <w:pPr>
        <w:pStyle w:val="ListParagraph"/>
        <w:numPr>
          <w:ilvl w:val="0"/>
          <w:numId w:val="43"/>
        </w:numPr>
      </w:pPr>
      <w:r>
        <w:t>People from culturally and linguistically diverse backgrounds</w:t>
      </w:r>
    </w:p>
    <w:p w14:paraId="58A4EFA0" w14:textId="77777777" w:rsidR="0066281A" w:rsidRDefault="0066281A" w:rsidP="0066281A">
      <w:pPr>
        <w:pStyle w:val="ListParagraph"/>
        <w:numPr>
          <w:ilvl w:val="0"/>
          <w:numId w:val="43"/>
        </w:numPr>
      </w:pPr>
      <w:r>
        <w:t>Residents of rooming houses</w:t>
      </w:r>
    </w:p>
    <w:p w14:paraId="4A89BEFA" w14:textId="77777777" w:rsidR="0066281A" w:rsidRDefault="0066281A" w:rsidP="0066281A">
      <w:pPr>
        <w:pStyle w:val="ListParagraph"/>
        <w:numPr>
          <w:ilvl w:val="0"/>
          <w:numId w:val="43"/>
        </w:numPr>
      </w:pPr>
      <w:r>
        <w:t>People affected by family violence</w:t>
      </w:r>
    </w:p>
    <w:p w14:paraId="217069EB" w14:textId="77777777" w:rsidR="0066281A" w:rsidRDefault="0066281A" w:rsidP="0066281A">
      <w:pPr>
        <w:pStyle w:val="ListParagraph"/>
        <w:numPr>
          <w:ilvl w:val="0"/>
          <w:numId w:val="43"/>
        </w:numPr>
      </w:pPr>
      <w:r>
        <w:t>People living with a disability</w:t>
      </w:r>
    </w:p>
    <w:p w14:paraId="709C21D4" w14:textId="77777777" w:rsidR="0066281A" w:rsidRDefault="0066281A" w:rsidP="0066281A">
      <w:pPr>
        <w:pStyle w:val="ListParagraph"/>
        <w:numPr>
          <w:ilvl w:val="0"/>
          <w:numId w:val="43"/>
        </w:numPr>
      </w:pPr>
      <w:r>
        <w:t xml:space="preserve">Neurodivergent people. </w:t>
      </w:r>
    </w:p>
    <w:p w14:paraId="30CAAA78" w14:textId="77777777" w:rsidR="0066281A" w:rsidRPr="00507CB2" w:rsidRDefault="0066281A" w:rsidP="0066281A"/>
    <w:p w14:paraId="69FA7929" w14:textId="3506D0DF" w:rsidR="0066281A" w:rsidRPr="00507CB2" w:rsidRDefault="0066281A" w:rsidP="0066281A">
      <w:pPr>
        <w:pStyle w:val="Heading2"/>
      </w:pPr>
      <w:bookmarkStart w:id="14" w:name="_Toc219981269"/>
      <w:r w:rsidRPr="00507CB2">
        <w:t>Response times</w:t>
      </w:r>
      <w:bookmarkEnd w:id="14"/>
    </w:p>
    <w:p w14:paraId="4907033E" w14:textId="77777777" w:rsidR="0066281A" w:rsidRPr="00507CB2" w:rsidRDefault="0066281A" w:rsidP="0066281A">
      <w:r w:rsidRPr="00507CB2">
        <w:t>Applicable response times are:</w:t>
      </w:r>
    </w:p>
    <w:p w14:paraId="2D144A33" w14:textId="77777777" w:rsidR="0066281A" w:rsidRPr="00507CB2" w:rsidRDefault="0066281A" w:rsidP="0066281A">
      <w:pPr>
        <w:numPr>
          <w:ilvl w:val="0"/>
          <w:numId w:val="30"/>
        </w:numPr>
      </w:pPr>
      <w:r w:rsidRPr="00507CB2">
        <w:t>for urgent cases, the agency must contact (or make reasonable attempts to contact) the older person within two (</w:t>
      </w:r>
      <w:r>
        <w:t>2</w:t>
      </w:r>
      <w:r w:rsidRPr="00507CB2">
        <w:t>) business days</w:t>
      </w:r>
    </w:p>
    <w:p w14:paraId="7E6F56D9" w14:textId="0D7B3A71" w:rsidR="0066281A" w:rsidRPr="00507CB2" w:rsidRDefault="0066281A" w:rsidP="0066281A">
      <w:pPr>
        <w:numPr>
          <w:ilvl w:val="0"/>
          <w:numId w:val="30"/>
        </w:numPr>
      </w:pPr>
      <w:r w:rsidRPr="00507CB2">
        <w:t xml:space="preserve">for non-urgent cases, the Provider must contact the older person within </w:t>
      </w:r>
      <w:r>
        <w:t>four</w:t>
      </w:r>
      <w:r w:rsidRPr="00507CB2">
        <w:t xml:space="preserve"> (</w:t>
      </w:r>
      <w:r>
        <w:t>4</w:t>
      </w:r>
      <w:r w:rsidRPr="00507CB2">
        <w:t>) business days.</w:t>
      </w:r>
    </w:p>
    <w:p w14:paraId="5FCFE363" w14:textId="1063B83F" w:rsidR="0066281A" w:rsidRDefault="0066281A" w:rsidP="005951F8"/>
    <w:p w14:paraId="0E5B091B" w14:textId="73F70386" w:rsidR="00874D03" w:rsidRDefault="00F20EFE" w:rsidP="00874D03">
      <w:pPr>
        <w:pStyle w:val="Heading1"/>
      </w:pPr>
      <w:r>
        <w:br w:type="column"/>
      </w:r>
      <w:bookmarkStart w:id="15" w:name="_Toc219981270"/>
      <w:r w:rsidR="00522F12">
        <w:t xml:space="preserve">4. </w:t>
      </w:r>
      <w:r w:rsidR="00160910">
        <w:t>Older Renter Support Service</w:t>
      </w:r>
      <w:bookmarkEnd w:id="15"/>
    </w:p>
    <w:p w14:paraId="609CB3D9" w14:textId="77777777" w:rsidR="00DE5ED2" w:rsidRDefault="00DE5ED2" w:rsidP="00DE5ED2">
      <w:r>
        <w:t>The Older Renter Support Service is comprised of the following main components:</w:t>
      </w:r>
    </w:p>
    <w:p w14:paraId="0D8A4C06" w14:textId="77777777" w:rsidR="00DE5ED2" w:rsidRDefault="00DE5ED2" w:rsidP="00DE5ED2">
      <w:pPr>
        <w:pStyle w:val="ListParagraph"/>
        <w:numPr>
          <w:ilvl w:val="0"/>
          <w:numId w:val="28"/>
        </w:numPr>
      </w:pPr>
      <w:r>
        <w:t>the workers’ advice line</w:t>
      </w:r>
    </w:p>
    <w:p w14:paraId="0313150D" w14:textId="2640848D" w:rsidR="00AE1E2A" w:rsidRPr="00AE1E2A" w:rsidRDefault="00DE5ED2" w:rsidP="00DE5ED2">
      <w:pPr>
        <w:pStyle w:val="ListParagraph"/>
        <w:numPr>
          <w:ilvl w:val="0"/>
          <w:numId w:val="28"/>
        </w:numPr>
      </w:pPr>
      <w:r>
        <w:t>specialist legal support for older persons</w:t>
      </w:r>
      <w:r w:rsidR="00A072B2">
        <w:t xml:space="preserve"> with a rental agreement</w:t>
      </w:r>
    </w:p>
    <w:p w14:paraId="55791C43" w14:textId="2B8205C8" w:rsidR="00874D03" w:rsidRDefault="0077355E" w:rsidP="00874D03">
      <w:pPr>
        <w:pStyle w:val="Heading2"/>
      </w:pPr>
      <w:bookmarkStart w:id="16" w:name="_Toc219981271"/>
      <w:r>
        <w:t>Workers’ advice line</w:t>
      </w:r>
      <w:bookmarkEnd w:id="16"/>
    </w:p>
    <w:p w14:paraId="184EEA72" w14:textId="57480144" w:rsidR="00B53FDA" w:rsidRDefault="0084373D" w:rsidP="00165862">
      <w:r w:rsidRPr="0084373D">
        <w:t xml:space="preserve">The Provider will operate a workers’ advice line via a discrete </w:t>
      </w:r>
      <w:proofErr w:type="gramStart"/>
      <w:r w:rsidRPr="0084373D">
        <w:t>workers</w:t>
      </w:r>
      <w:proofErr w:type="gramEnd"/>
      <w:r w:rsidRPr="0084373D">
        <w:t xml:space="preserve"> telephone line and email address, to provide information, advice and casework support </w:t>
      </w:r>
      <w:r w:rsidR="00A61418">
        <w:t xml:space="preserve">to assist </w:t>
      </w:r>
      <w:r w:rsidR="002C22C5">
        <w:t>VRRP</w:t>
      </w:r>
      <w:r w:rsidR="00237B52">
        <w:t xml:space="preserve"> </w:t>
      </w:r>
      <w:r w:rsidR="00A61418">
        <w:t xml:space="preserve">workers who are assisting </w:t>
      </w:r>
      <w:r w:rsidR="00D709BC">
        <w:t xml:space="preserve">older clients </w:t>
      </w:r>
      <w:r w:rsidR="00B53FDA">
        <w:t>that have</w:t>
      </w:r>
      <w:r w:rsidR="00D709BC">
        <w:t xml:space="preserve"> a private rental agreement</w:t>
      </w:r>
      <w:r w:rsidR="000301B8">
        <w:t xml:space="preserve"> under </w:t>
      </w:r>
      <w:r w:rsidR="00165862">
        <w:t xml:space="preserve">the </w:t>
      </w:r>
      <w:r w:rsidR="00300F97">
        <w:t>RTA</w:t>
      </w:r>
      <w:r w:rsidR="00165862">
        <w:t xml:space="preserve">. </w:t>
      </w:r>
      <w:r w:rsidR="00B53FDA">
        <w:t>This includes both renters with private rental agreements and rooming house residents.</w:t>
      </w:r>
    </w:p>
    <w:p w14:paraId="434E6ED7" w14:textId="2193A647" w:rsidR="0084373D" w:rsidRPr="0084373D" w:rsidRDefault="0084373D" w:rsidP="00312039"/>
    <w:p w14:paraId="5E4835C9" w14:textId="75466FA8" w:rsidR="00874D03" w:rsidRDefault="00374E97" w:rsidP="0084373D">
      <w:pPr>
        <w:pStyle w:val="Heading2"/>
      </w:pPr>
      <w:bookmarkStart w:id="17" w:name="_Toc219981272"/>
      <w:r>
        <w:t>Specialist legal support for older persons</w:t>
      </w:r>
      <w:bookmarkEnd w:id="17"/>
    </w:p>
    <w:p w14:paraId="3E635C74" w14:textId="44CEAB5E" w:rsidR="00874D03" w:rsidRDefault="0084573D" w:rsidP="00874D03">
      <w:r w:rsidRPr="0084573D">
        <w:t xml:space="preserve">The Provider will </w:t>
      </w:r>
      <w:r w:rsidR="00B53FDA">
        <w:t xml:space="preserve">also </w:t>
      </w:r>
      <w:r w:rsidRPr="0084573D">
        <w:t xml:space="preserve">provide select specialist legal support (discrete legal tasks and representation services) to </w:t>
      </w:r>
      <w:r w:rsidR="008F4D35">
        <w:t xml:space="preserve">older </w:t>
      </w:r>
      <w:r w:rsidRPr="0084573D">
        <w:t xml:space="preserve">renters who are eligible for </w:t>
      </w:r>
      <w:r w:rsidR="008B6CB7">
        <w:t>the</w:t>
      </w:r>
      <w:r w:rsidRPr="0084573D">
        <w:t xml:space="preserve"> RRS</w:t>
      </w:r>
      <w:r w:rsidR="00B53FDA">
        <w:t>, but</w:t>
      </w:r>
      <w:r w:rsidRPr="0084573D">
        <w:t xml:space="preserve"> in circumstances when the client’s matter is assessed by the ORSS as complex and </w:t>
      </w:r>
      <w:r w:rsidR="00BE65CC">
        <w:t xml:space="preserve">benefiting from </w:t>
      </w:r>
      <w:r w:rsidR="009D368A">
        <w:t>specific legal expertise in older persons housing</w:t>
      </w:r>
      <w:r w:rsidRPr="0084573D">
        <w:t xml:space="preserve">. </w:t>
      </w:r>
      <w:r w:rsidR="00A11877">
        <w:t xml:space="preserve">These referrals would first be triaged by the </w:t>
      </w:r>
      <w:proofErr w:type="gramStart"/>
      <w:r w:rsidR="00A11877">
        <w:t>RCS,</w:t>
      </w:r>
      <w:r w:rsidR="00230CC9">
        <w:t xml:space="preserve"> and</w:t>
      </w:r>
      <w:proofErr w:type="gramEnd"/>
      <w:r w:rsidR="00230CC9">
        <w:t xml:space="preserve"> referred to ORSS </w:t>
      </w:r>
      <w:r w:rsidR="008B6CB7">
        <w:t>as</w:t>
      </w:r>
      <w:r w:rsidR="00230CC9">
        <w:t xml:space="preserve"> required. </w:t>
      </w:r>
      <w:r w:rsidRPr="0084573D">
        <w:t>The Provider may also elect to provide legal support services to demonstrate priority campaign and policy issues.</w:t>
      </w:r>
    </w:p>
    <w:p w14:paraId="1A13AEF0" w14:textId="559027D4" w:rsidR="0084573D" w:rsidRDefault="0084573D" w:rsidP="0084573D">
      <w:pPr>
        <w:pStyle w:val="Heading1"/>
      </w:pPr>
      <w:r>
        <w:br w:type="column"/>
      </w:r>
      <w:bookmarkStart w:id="18" w:name="_Toc219981273"/>
      <w:r w:rsidR="00522F12">
        <w:lastRenderedPageBreak/>
        <w:t>5</w:t>
      </w:r>
      <w:r>
        <w:t>. Retirement Housing Assistance Service</w:t>
      </w:r>
      <w:bookmarkEnd w:id="18"/>
    </w:p>
    <w:p w14:paraId="1858F70B" w14:textId="4A969534" w:rsidR="00EE52AD" w:rsidRPr="00EE52AD" w:rsidRDefault="00EE52AD" w:rsidP="00312039">
      <w:r w:rsidRPr="00EE52AD">
        <w:t>The RHAS supports residents whose dwellings are covered b</w:t>
      </w:r>
      <w:r w:rsidR="0043460A">
        <w:t>y</w:t>
      </w:r>
      <w:r w:rsidRPr="00EE52AD">
        <w:t xml:space="preserve"> the</w:t>
      </w:r>
      <w:r>
        <w:rPr>
          <w:i/>
        </w:rPr>
        <w:t xml:space="preserve"> </w:t>
      </w:r>
      <w:r w:rsidRPr="00EE52AD">
        <w:t>RVA.</w:t>
      </w:r>
      <w:r w:rsidR="00823649">
        <w:t xml:space="preserve"> It includes both:</w:t>
      </w:r>
    </w:p>
    <w:p w14:paraId="6D8FF08A" w14:textId="631BFDCA" w:rsidR="00823649" w:rsidRDefault="00823649" w:rsidP="00823649">
      <w:pPr>
        <w:pStyle w:val="ListParagraph"/>
        <w:numPr>
          <w:ilvl w:val="0"/>
          <w:numId w:val="28"/>
        </w:numPr>
      </w:pPr>
      <w:r>
        <w:t>a workers’ advice line</w:t>
      </w:r>
    </w:p>
    <w:p w14:paraId="17D1DA2C" w14:textId="1398FA7E" w:rsidR="00823649" w:rsidRPr="00EE52AD" w:rsidRDefault="00823649" w:rsidP="30C17359">
      <w:pPr>
        <w:pStyle w:val="ListParagraph"/>
      </w:pPr>
      <w:r>
        <w:t xml:space="preserve">specialist legal support </w:t>
      </w:r>
      <w:r w:rsidR="002D0DAA">
        <w:t>for complex cases</w:t>
      </w:r>
    </w:p>
    <w:p w14:paraId="4452EB7F" w14:textId="77777777" w:rsidR="002D0DAA" w:rsidRDefault="002D0DAA" w:rsidP="002D0DAA">
      <w:pPr>
        <w:pStyle w:val="Heading2"/>
      </w:pPr>
      <w:bookmarkStart w:id="19" w:name="_Toc219981274"/>
      <w:r>
        <w:t>Workers’ advice line</w:t>
      </w:r>
      <w:bookmarkEnd w:id="19"/>
    </w:p>
    <w:p w14:paraId="3C214313" w14:textId="5470E4DF" w:rsidR="002D0DAA" w:rsidRPr="0084373D" w:rsidRDefault="002D0DAA" w:rsidP="002D0DAA">
      <w:r w:rsidRPr="0084373D">
        <w:t xml:space="preserve">The Provider will operate a workers’ advice line via a discrete </w:t>
      </w:r>
      <w:proofErr w:type="gramStart"/>
      <w:r w:rsidRPr="0084373D">
        <w:t>workers</w:t>
      </w:r>
      <w:proofErr w:type="gramEnd"/>
      <w:r w:rsidRPr="0084373D">
        <w:t xml:space="preserve"> telephone line and email address, to provide information, advice and casework support on retirement housing</w:t>
      </w:r>
      <w:r>
        <w:t>.</w:t>
      </w:r>
    </w:p>
    <w:p w14:paraId="631704DF" w14:textId="6E6415A8" w:rsidR="002D0DAA" w:rsidRPr="0084373D" w:rsidRDefault="002D0DAA" w:rsidP="002D0DAA">
      <w:r w:rsidRPr="0084373D">
        <w:t xml:space="preserve">The workers’ advice line will assist </w:t>
      </w:r>
      <w:r w:rsidR="00EB6600">
        <w:t>VRRP</w:t>
      </w:r>
      <w:r w:rsidRPr="0084373D">
        <w:t xml:space="preserve"> workers with clients who are living in retirement housing covered by the RVA</w:t>
      </w:r>
      <w:r>
        <w:t>.</w:t>
      </w:r>
    </w:p>
    <w:p w14:paraId="4D13CC87" w14:textId="76942EF2" w:rsidR="002D0DAA" w:rsidRDefault="002D0DAA" w:rsidP="002D0DAA">
      <w:pPr>
        <w:pStyle w:val="Heading2"/>
      </w:pPr>
      <w:bookmarkStart w:id="20" w:name="_Toc219981275"/>
      <w:r>
        <w:t>Specialist legal support</w:t>
      </w:r>
      <w:bookmarkEnd w:id="20"/>
      <w:r>
        <w:t xml:space="preserve"> </w:t>
      </w:r>
    </w:p>
    <w:p w14:paraId="2037017D" w14:textId="66C826F0" w:rsidR="00AB1FB4" w:rsidRDefault="002D0DAA" w:rsidP="00AB1FB4">
      <w:pPr>
        <w:rPr>
          <w:b/>
        </w:rPr>
      </w:pPr>
      <w:r w:rsidRPr="0084573D">
        <w:t>The Provider will provide select specialist legal support (discrete legal tasks and representation services) to</w:t>
      </w:r>
      <w:r w:rsidR="00AB1FB4" w:rsidRPr="00EE52AD">
        <w:t xml:space="preserve"> older Victorians living in retirement housing who are financially disadvantaged and have a retirement housing matter that warrants assistance.</w:t>
      </w:r>
    </w:p>
    <w:p w14:paraId="0B9A27E5" w14:textId="15DD5E37" w:rsidR="002D0DAA" w:rsidRDefault="002D0DAA" w:rsidP="002D0DAA">
      <w:r w:rsidRPr="0084573D">
        <w:t>The Provider may also elect to provide legal support services to demonstrate priority campaign and policy issues.</w:t>
      </w:r>
    </w:p>
    <w:p w14:paraId="16BB51FC" w14:textId="77777777" w:rsidR="002D0DAA" w:rsidRDefault="002D0DAA" w:rsidP="00312039"/>
    <w:p w14:paraId="015F73CD" w14:textId="77777777" w:rsidR="002D0DAA" w:rsidRDefault="002D0DAA" w:rsidP="00312039"/>
    <w:p w14:paraId="46F7158A" w14:textId="77777777" w:rsidR="002D0DAA" w:rsidRDefault="002D0DAA" w:rsidP="00312039"/>
    <w:p w14:paraId="35BF04EA" w14:textId="6C920F62" w:rsidR="00EE52AD" w:rsidRDefault="00EE52AD" w:rsidP="00EE52AD">
      <w:pPr>
        <w:pStyle w:val="Heading1"/>
      </w:pPr>
      <w:r>
        <w:br w:type="column"/>
      </w:r>
      <w:bookmarkStart w:id="21" w:name="_Toc219981276"/>
      <w:r w:rsidR="00522F12">
        <w:t>6</w:t>
      </w:r>
      <w:r>
        <w:t>. Residential Parks Assistance Service</w:t>
      </w:r>
      <w:bookmarkEnd w:id="21"/>
    </w:p>
    <w:p w14:paraId="14DEE3AD" w14:textId="4C818A18" w:rsidR="0006259B" w:rsidRDefault="00740AD9" w:rsidP="0006259B">
      <w:r>
        <w:t xml:space="preserve">The RPAS supports residents who live in a property covered under Part 4A of the </w:t>
      </w:r>
      <w:r w:rsidR="00300F97">
        <w:t>RTA</w:t>
      </w:r>
      <w:r>
        <w:t xml:space="preserve">. </w:t>
      </w:r>
      <w:r w:rsidR="0006259B">
        <w:t xml:space="preserve"> It includes both:</w:t>
      </w:r>
    </w:p>
    <w:p w14:paraId="45D10EDB" w14:textId="77777777" w:rsidR="0006259B" w:rsidRDefault="0006259B" w:rsidP="0006259B">
      <w:pPr>
        <w:pStyle w:val="ListParagraph"/>
        <w:numPr>
          <w:ilvl w:val="0"/>
          <w:numId w:val="28"/>
        </w:numPr>
      </w:pPr>
      <w:r>
        <w:t>a workers’ advice line</w:t>
      </w:r>
    </w:p>
    <w:p w14:paraId="0033CB71" w14:textId="3E888072" w:rsidR="0006259B" w:rsidRPr="00EE52AD" w:rsidRDefault="0006259B" w:rsidP="0006259B">
      <w:pPr>
        <w:pStyle w:val="ListParagraph"/>
        <w:numPr>
          <w:ilvl w:val="0"/>
          <w:numId w:val="28"/>
        </w:numPr>
      </w:pPr>
      <w:r>
        <w:t>specialist legal support for complex cases</w:t>
      </w:r>
    </w:p>
    <w:p w14:paraId="199E31E6" w14:textId="77777777" w:rsidR="00773185" w:rsidRDefault="00773185" w:rsidP="00773185">
      <w:pPr>
        <w:pStyle w:val="Heading2"/>
      </w:pPr>
      <w:bookmarkStart w:id="22" w:name="_Toc219981277"/>
      <w:r>
        <w:t>Workers’ advice line</w:t>
      </w:r>
      <w:bookmarkEnd w:id="22"/>
    </w:p>
    <w:p w14:paraId="64ECF46F" w14:textId="59E88686" w:rsidR="00773185" w:rsidRPr="0084373D" w:rsidRDefault="00740AD9" w:rsidP="00773185">
      <w:r>
        <w:t xml:space="preserve">The Provider will </w:t>
      </w:r>
      <w:r w:rsidR="00773185" w:rsidRPr="0084373D">
        <w:t xml:space="preserve">operate a workers’ advice line via a discrete </w:t>
      </w:r>
      <w:proofErr w:type="gramStart"/>
      <w:r w:rsidR="00773185" w:rsidRPr="0084373D">
        <w:t>workers</w:t>
      </w:r>
      <w:proofErr w:type="gramEnd"/>
      <w:r w:rsidR="00773185" w:rsidRPr="0084373D">
        <w:t xml:space="preserve"> telephone line and email address, to provide information, advice and casework support on </w:t>
      </w:r>
      <w:r w:rsidR="00773185">
        <w:t>residential parks issues.</w:t>
      </w:r>
    </w:p>
    <w:p w14:paraId="716A22C8" w14:textId="2851AC62" w:rsidR="00773185" w:rsidRPr="0084373D" w:rsidRDefault="00773185" w:rsidP="00773185">
      <w:r w:rsidRPr="0084373D">
        <w:t xml:space="preserve">The workers’ advice line will assist </w:t>
      </w:r>
      <w:r w:rsidR="00523295">
        <w:t>VRRP</w:t>
      </w:r>
      <w:r w:rsidRPr="0084373D">
        <w:t xml:space="preserve"> workers with clients who are living </w:t>
      </w:r>
      <w:r w:rsidR="00A029EB" w:rsidRPr="00A029EB">
        <w:t xml:space="preserve">in a property covered under Part 4A of the </w:t>
      </w:r>
      <w:r w:rsidR="00300F97">
        <w:t>RTA</w:t>
      </w:r>
      <w:r w:rsidR="00A029EB" w:rsidRPr="00A029EB">
        <w:t>.</w:t>
      </w:r>
    </w:p>
    <w:p w14:paraId="30A647E4" w14:textId="77777777" w:rsidR="00A029EB" w:rsidRDefault="00A029EB" w:rsidP="00A029EB">
      <w:pPr>
        <w:pStyle w:val="Heading2"/>
      </w:pPr>
      <w:bookmarkStart w:id="23" w:name="_Toc219981278"/>
      <w:r>
        <w:t>Specialist legal support</w:t>
      </w:r>
      <w:bookmarkEnd w:id="23"/>
      <w:r>
        <w:t xml:space="preserve"> </w:t>
      </w:r>
    </w:p>
    <w:p w14:paraId="138E4C4C" w14:textId="6CE06948" w:rsidR="00740AD9" w:rsidRDefault="00740AD9" w:rsidP="00740AD9">
      <w:r>
        <w:t xml:space="preserve">The Provider will </w:t>
      </w:r>
      <w:r w:rsidR="00A029EB">
        <w:t xml:space="preserve">also </w:t>
      </w:r>
      <w:r>
        <w:t xml:space="preserve">provide a casework service for older Victorians living in residential parks who are </w:t>
      </w:r>
      <w:r w:rsidR="005B6EE2">
        <w:t>55 or older</w:t>
      </w:r>
      <w:r w:rsidR="00612BB1">
        <w:t xml:space="preserve"> and are </w:t>
      </w:r>
      <w:r>
        <w:t xml:space="preserve">financially disadvantaged </w:t>
      </w:r>
      <w:r w:rsidR="00612BB1">
        <w:t>or experiencing family violence</w:t>
      </w:r>
      <w:r w:rsidR="006E19A6">
        <w:t xml:space="preserve">, or </w:t>
      </w:r>
      <w:r w:rsidR="008C3528">
        <w:t>where</w:t>
      </w:r>
      <w:r w:rsidR="006E19A6">
        <w:t xml:space="preserve"> their</w:t>
      </w:r>
      <w:r>
        <w:t xml:space="preserve"> housing </w:t>
      </w:r>
      <w:r w:rsidR="006E19A6">
        <w:t xml:space="preserve">is at </w:t>
      </w:r>
      <w:proofErr w:type="gramStart"/>
      <w:r w:rsidR="006E19A6">
        <w:t>risk.</w:t>
      </w:r>
      <w:r w:rsidR="008937CB">
        <w:t>.</w:t>
      </w:r>
      <w:proofErr w:type="gramEnd"/>
    </w:p>
    <w:p w14:paraId="0D51CC39" w14:textId="7388593F" w:rsidR="00740AD9" w:rsidRDefault="00740AD9" w:rsidP="00740AD9">
      <w:pPr>
        <w:pStyle w:val="Heading1"/>
      </w:pPr>
      <w:r>
        <w:rPr>
          <w:rFonts w:ascii="Cambria" w:hAnsi="Cambria"/>
        </w:rPr>
        <w:br w:type="column"/>
      </w:r>
      <w:bookmarkStart w:id="24" w:name="_Toc219981279"/>
      <w:r w:rsidR="00522F12">
        <w:lastRenderedPageBreak/>
        <w:t>7</w:t>
      </w:r>
      <w:r>
        <w:t>. Campaigns and media, policy and advocacy relating to housing right for older persons</w:t>
      </w:r>
      <w:bookmarkEnd w:id="24"/>
    </w:p>
    <w:p w14:paraId="61E7D22B" w14:textId="25389B78" w:rsidR="00AF207D" w:rsidRPr="00AF207D" w:rsidRDefault="00AF207D" w:rsidP="00AF207D">
      <w:pPr>
        <w:pStyle w:val="Heading2"/>
      </w:pPr>
      <w:bookmarkStart w:id="25" w:name="_Toc219981280"/>
      <w:r>
        <w:t>Retirement housing and residential park campaigns and media</w:t>
      </w:r>
      <w:bookmarkEnd w:id="25"/>
    </w:p>
    <w:p w14:paraId="168E9409" w14:textId="20A6E9BE" w:rsidR="00A44D2D" w:rsidRDefault="00A44D2D" w:rsidP="00A44D2D">
      <w:r>
        <w:t>The Provider is required to deliver retirement housing and residential park campaigns and media activities that address emerging and systemic retirement housing issues identified through the retirement housing assistance service</w:t>
      </w:r>
      <w:r w:rsidR="00051106">
        <w:t>, the Residential parks assistance service,</w:t>
      </w:r>
      <w:r>
        <w:t xml:space="preserve"> and other sources.</w:t>
      </w:r>
    </w:p>
    <w:p w14:paraId="33224D53" w14:textId="4ABD0417" w:rsidR="00874D03" w:rsidRDefault="00A44D2D" w:rsidP="00A44D2D">
      <w:r>
        <w:t xml:space="preserve">The Provider must give prior notice to CAV of any campaigns or media activities expected to result in significant public exposure of issues to which the Government will likely be required to respond by sending an email to </w:t>
      </w:r>
      <w:r w:rsidR="00DC323D">
        <w:t>communityprograms@dgs.vic.gov.au.</w:t>
      </w:r>
    </w:p>
    <w:p w14:paraId="25D4BC9B" w14:textId="789CA4F5" w:rsidR="00575B23" w:rsidRDefault="00575B23" w:rsidP="00A44D2D">
      <w:r>
        <w:t xml:space="preserve">The OHPRS providers </w:t>
      </w:r>
      <w:r w:rsidR="00AC756A">
        <w:t xml:space="preserve">are expected to coordinate with the RCS provider, and other relevant bodies, </w:t>
      </w:r>
      <w:r w:rsidR="00B938F5">
        <w:t xml:space="preserve">where </w:t>
      </w:r>
      <w:r w:rsidR="008B4F85">
        <w:t>there may be a cross-over of interest in campaigns and advocacy activities.</w:t>
      </w:r>
    </w:p>
    <w:p w14:paraId="3FA77B5B" w14:textId="77777777" w:rsidR="00A44D2D" w:rsidRDefault="00A44D2D" w:rsidP="00A44D2D"/>
    <w:p w14:paraId="5F672FA0" w14:textId="0B52177A" w:rsidR="00A44D2D" w:rsidRDefault="006178EC" w:rsidP="00A44D2D">
      <w:pPr>
        <w:pStyle w:val="Heading2"/>
      </w:pPr>
      <w:r>
        <w:br w:type="column"/>
      </w:r>
      <w:bookmarkStart w:id="26" w:name="_Toc219981281"/>
      <w:r w:rsidR="00A44D2D">
        <w:t>Retirement housing and residential park policy and advocacy</w:t>
      </w:r>
      <w:bookmarkEnd w:id="26"/>
    </w:p>
    <w:p w14:paraId="641FFFCE" w14:textId="77777777" w:rsidR="001406D3" w:rsidRDefault="000D3137" w:rsidP="00A44D2D">
      <w:r w:rsidRPr="000D3137">
        <w:t>The Provider is required to engage in retirement housing and residential park policy and advocacy work that will impact on older Victorians, especially those who are vulnerable and disadvantaged. The Provider must participate in policy-making processes, networks, forums and reviews to improve government and industry policies that impact on retirement housing and residential parks</w:t>
      </w:r>
      <w:r w:rsidR="00B67168">
        <w:t xml:space="preserve">, or that affect older </w:t>
      </w:r>
      <w:r w:rsidR="009A1D4D">
        <w:t>Victorian renters.</w:t>
      </w:r>
    </w:p>
    <w:p w14:paraId="486BC724" w14:textId="77777777" w:rsidR="000D3137" w:rsidRPr="00B36AE4" w:rsidRDefault="000D3137" w:rsidP="000D3137">
      <w:pPr>
        <w:pStyle w:val="Heading1"/>
        <w:rPr>
          <w:b w:val="0"/>
          <w:sz w:val="24"/>
          <w:szCs w:val="24"/>
        </w:rPr>
      </w:pPr>
    </w:p>
    <w:p w14:paraId="15ACD699" w14:textId="3E26853C" w:rsidR="004C3200" w:rsidRPr="00507CB2" w:rsidRDefault="000D3137" w:rsidP="004C3200">
      <w:pPr>
        <w:pStyle w:val="Heading1"/>
      </w:pPr>
      <w:r>
        <w:br w:type="column"/>
      </w:r>
      <w:bookmarkStart w:id="27" w:name="_Toc219981282"/>
      <w:r w:rsidR="00522F12">
        <w:lastRenderedPageBreak/>
        <w:t>8</w:t>
      </w:r>
      <w:r>
        <w:t xml:space="preserve">. </w:t>
      </w:r>
      <w:r w:rsidR="004C3200" w:rsidRPr="00507CB2">
        <w:t>Referrals</w:t>
      </w:r>
      <w:bookmarkEnd w:id="27"/>
    </w:p>
    <w:p w14:paraId="22B15A44" w14:textId="4B7DA77D" w:rsidR="004C3200" w:rsidRPr="00507CB2" w:rsidRDefault="004C3200" w:rsidP="004C3200">
      <w:r>
        <w:t>Clients</w:t>
      </w:r>
      <w:r w:rsidRPr="00507CB2">
        <w:t xml:space="preserve"> may come to OPHRS through several referral pathways including:</w:t>
      </w:r>
    </w:p>
    <w:p w14:paraId="08E09C67" w14:textId="77777777" w:rsidR="004C3200" w:rsidRPr="00507CB2" w:rsidRDefault="004C3200" w:rsidP="004C3200">
      <w:pPr>
        <w:numPr>
          <w:ilvl w:val="0"/>
          <w:numId w:val="30"/>
        </w:numPr>
      </w:pPr>
      <w:r w:rsidRPr="00507CB2">
        <w:t>self-referral by a client</w:t>
      </w:r>
    </w:p>
    <w:p w14:paraId="2BDCC9A6" w14:textId="77777777" w:rsidR="004C3200" w:rsidRPr="00507CB2" w:rsidRDefault="004C3200" w:rsidP="004C3200">
      <w:pPr>
        <w:numPr>
          <w:ilvl w:val="0"/>
          <w:numId w:val="30"/>
        </w:numPr>
      </w:pPr>
      <w:r w:rsidRPr="00507CB2">
        <w:t xml:space="preserve">referral from CAV </w:t>
      </w:r>
    </w:p>
    <w:p w14:paraId="5030C1EA" w14:textId="77777777" w:rsidR="004C3200" w:rsidRPr="00507CB2" w:rsidRDefault="004C3200" w:rsidP="004C3200">
      <w:pPr>
        <w:numPr>
          <w:ilvl w:val="0"/>
          <w:numId w:val="30"/>
        </w:numPr>
      </w:pPr>
      <w:r w:rsidRPr="00507CB2">
        <w:t>Referral from another community agency, including an RRS</w:t>
      </w:r>
      <w:r>
        <w:t>, VRH</w:t>
      </w:r>
      <w:r w:rsidRPr="00507CB2">
        <w:t xml:space="preserve"> or RCS provider</w:t>
      </w:r>
    </w:p>
    <w:p w14:paraId="798C1B53" w14:textId="628A8959" w:rsidR="004C3200" w:rsidRPr="00507CB2" w:rsidRDefault="004C3200" w:rsidP="004C3200">
      <w:pPr>
        <w:numPr>
          <w:ilvl w:val="0"/>
          <w:numId w:val="30"/>
        </w:numPr>
      </w:pPr>
      <w:r w:rsidRPr="00507CB2">
        <w:t xml:space="preserve">referral from </w:t>
      </w:r>
      <w:r w:rsidR="001468CE">
        <w:t>Rental Dispute Resolution Victoria (</w:t>
      </w:r>
      <w:r w:rsidRPr="00507CB2">
        <w:t>RDRV</w:t>
      </w:r>
      <w:r w:rsidR="001468CE">
        <w:t>)</w:t>
      </w:r>
      <w:r w:rsidRPr="00507CB2">
        <w:t xml:space="preserve"> or VCAT member or registrar </w:t>
      </w:r>
    </w:p>
    <w:p w14:paraId="0F013FE2" w14:textId="77777777" w:rsidR="004C3200" w:rsidRPr="00507CB2" w:rsidRDefault="004C3200" w:rsidP="004C3200">
      <w:r w:rsidRPr="00507CB2">
        <w:t>The OPHRS worker should:</w:t>
      </w:r>
    </w:p>
    <w:p w14:paraId="3DFC76FA" w14:textId="77777777" w:rsidR="004C3200" w:rsidRPr="00507CB2" w:rsidRDefault="004C3200" w:rsidP="004C3200">
      <w:pPr>
        <w:numPr>
          <w:ilvl w:val="0"/>
          <w:numId w:val="30"/>
        </w:numPr>
      </w:pPr>
      <w:r w:rsidRPr="00507CB2">
        <w:t>assess the eligibility of the renter for OPHRS services</w:t>
      </w:r>
    </w:p>
    <w:p w14:paraId="196D1F4D" w14:textId="77777777" w:rsidR="004C3200" w:rsidRPr="00507CB2" w:rsidRDefault="004C3200" w:rsidP="004C3200">
      <w:pPr>
        <w:numPr>
          <w:ilvl w:val="0"/>
          <w:numId w:val="30"/>
        </w:numPr>
      </w:pPr>
      <w:r w:rsidRPr="00507CB2">
        <w:t>attempt to contact the client within the response timeframes above.</w:t>
      </w:r>
    </w:p>
    <w:p w14:paraId="0A569595" w14:textId="77777777" w:rsidR="004C3200" w:rsidRPr="00507CB2" w:rsidRDefault="004C3200" w:rsidP="004C3200"/>
    <w:p w14:paraId="36B528FB" w14:textId="77777777" w:rsidR="004C3200" w:rsidRPr="00507CB2" w:rsidRDefault="004C3200" w:rsidP="004C3200">
      <w:pPr>
        <w:pStyle w:val="Heading2"/>
        <w:rPr>
          <w:lang w:val="en-US"/>
        </w:rPr>
      </w:pPr>
      <w:bookmarkStart w:id="28" w:name="_Toc219981283"/>
      <w:r w:rsidRPr="00507CB2">
        <w:rPr>
          <w:lang w:val="en-US"/>
        </w:rPr>
        <w:t>Making a referral to RRS</w:t>
      </w:r>
      <w:bookmarkEnd w:id="28"/>
    </w:p>
    <w:p w14:paraId="5EF1F355" w14:textId="77777777" w:rsidR="004C3200" w:rsidRDefault="004C3200" w:rsidP="004C3200">
      <w:r w:rsidRPr="00507CB2">
        <w:t>The OPHRS will make referrals to RRS agencies if the resident meets the RRS eligibility criteria and lives in a caravan or residential park, and the matter is not complex.</w:t>
      </w:r>
    </w:p>
    <w:p w14:paraId="0310EF08" w14:textId="77777777" w:rsidR="004C3200" w:rsidRPr="00507CB2" w:rsidRDefault="004C3200" w:rsidP="004C3200"/>
    <w:p w14:paraId="3BAEAFA4" w14:textId="77777777" w:rsidR="004C3200" w:rsidRPr="00507CB2" w:rsidRDefault="004C3200" w:rsidP="004C3200">
      <w:pPr>
        <w:pStyle w:val="Heading2"/>
        <w:rPr>
          <w:lang w:val="en-US"/>
        </w:rPr>
      </w:pPr>
      <w:bookmarkStart w:id="29" w:name="_Toc219981284"/>
      <w:r w:rsidRPr="00507CB2">
        <w:rPr>
          <w:lang w:val="en-US"/>
        </w:rPr>
        <w:t>Accepting referrals from RRS</w:t>
      </w:r>
      <w:bookmarkEnd w:id="29"/>
    </w:p>
    <w:p w14:paraId="37950717" w14:textId="77777777" w:rsidR="004C3200" w:rsidRPr="00507CB2" w:rsidRDefault="004C3200" w:rsidP="004C3200">
      <w:r w:rsidRPr="00507CB2">
        <w:t>RRS workers can refer clients to OPHRS to provide casework if the client is 55 or older. OPHRS also includes support for clients who are:</w:t>
      </w:r>
    </w:p>
    <w:p w14:paraId="6B3DC609" w14:textId="77777777" w:rsidR="004C3200" w:rsidRPr="00507CB2" w:rsidRDefault="004C3200" w:rsidP="004C3200">
      <w:pPr>
        <w:numPr>
          <w:ilvl w:val="0"/>
          <w:numId w:val="31"/>
        </w:numPr>
      </w:pPr>
      <w:r w:rsidRPr="00507CB2">
        <w:t>an older renter whose housing matter is too complex for the RRS worker,</w:t>
      </w:r>
    </w:p>
    <w:p w14:paraId="3BE32874" w14:textId="77777777" w:rsidR="004C3200" w:rsidRPr="00507CB2" w:rsidRDefault="004C3200" w:rsidP="004C3200">
      <w:pPr>
        <w:numPr>
          <w:ilvl w:val="0"/>
          <w:numId w:val="31"/>
        </w:numPr>
      </w:pPr>
      <w:r w:rsidRPr="00507CB2">
        <w:t>a resident in a retirement village or rental village (‘for profit’ and ‘not for profit’), or</w:t>
      </w:r>
    </w:p>
    <w:p w14:paraId="1493B43F" w14:textId="77777777" w:rsidR="004C3200" w:rsidRPr="00507CB2" w:rsidRDefault="004C3200" w:rsidP="004C3200">
      <w:pPr>
        <w:numPr>
          <w:ilvl w:val="0"/>
          <w:numId w:val="31"/>
        </w:numPr>
      </w:pPr>
      <w:r w:rsidRPr="00507CB2">
        <w:t>a permanent resident of a caravan or residential park, and their retirement housing matter is too complex for the RRS worker.</w:t>
      </w:r>
    </w:p>
    <w:p w14:paraId="0176A105" w14:textId="77777777" w:rsidR="004C3200" w:rsidRPr="00507CB2" w:rsidRDefault="004C3200" w:rsidP="004C3200"/>
    <w:p w14:paraId="3F0BDEE9" w14:textId="2E8F4738" w:rsidR="004C3200" w:rsidRPr="00507CB2" w:rsidRDefault="004C3200" w:rsidP="004C3200">
      <w:pPr>
        <w:pStyle w:val="Heading2"/>
      </w:pPr>
      <w:bookmarkStart w:id="30" w:name="_Toc219981285"/>
      <w:r w:rsidRPr="00507CB2">
        <w:t>Referrals from CAV</w:t>
      </w:r>
      <w:bookmarkEnd w:id="30"/>
    </w:p>
    <w:p w14:paraId="45735CEC" w14:textId="77777777" w:rsidR="004C3200" w:rsidRPr="00293638" w:rsidRDefault="004C3200" w:rsidP="004C3200">
      <w:pPr>
        <w:rPr>
          <w:szCs w:val="20"/>
        </w:rPr>
      </w:pPr>
      <w:r w:rsidRPr="00293638">
        <w:rPr>
          <w:szCs w:val="20"/>
        </w:rPr>
        <w:t xml:space="preserve">The CAV Contact Centre can assess and refer eligible renters to the </w:t>
      </w:r>
      <w:r>
        <w:rPr>
          <w:szCs w:val="20"/>
        </w:rPr>
        <w:t>OPHRS</w:t>
      </w:r>
      <w:r w:rsidRPr="00293638">
        <w:rPr>
          <w:szCs w:val="20"/>
        </w:rPr>
        <w:t xml:space="preserve">. </w:t>
      </w:r>
    </w:p>
    <w:p w14:paraId="75C0AB96" w14:textId="77777777" w:rsidR="004C3200" w:rsidRPr="00293638" w:rsidRDefault="004C3200" w:rsidP="004C3200">
      <w:pPr>
        <w:rPr>
          <w:szCs w:val="20"/>
        </w:rPr>
      </w:pPr>
      <w:r w:rsidRPr="00293638">
        <w:rPr>
          <w:szCs w:val="20"/>
        </w:rPr>
        <w:t>If you receive a referral from CAV, please acknowledge receipt of the email as soon as possible to the referring officer and to:</w:t>
      </w:r>
      <w:r w:rsidRPr="00293638">
        <w:rPr>
          <w:szCs w:val="20"/>
          <w:u w:val="dotted"/>
        </w:rPr>
        <w:t xml:space="preserve"> consumer@dgs.vic.gov.au</w:t>
      </w:r>
    </w:p>
    <w:p w14:paraId="7B83A23C" w14:textId="77777777" w:rsidR="004C3200" w:rsidRPr="00507CB2" w:rsidRDefault="004C3200" w:rsidP="004C3200"/>
    <w:p w14:paraId="03F3C4AC" w14:textId="49ABFCE5" w:rsidR="004C3200" w:rsidRPr="00507CB2" w:rsidRDefault="004C3200" w:rsidP="004C3200">
      <w:pPr>
        <w:pStyle w:val="Heading2"/>
      </w:pPr>
      <w:bookmarkStart w:id="31" w:name="_Toc219981286"/>
      <w:r w:rsidRPr="00507CB2">
        <w:t>Referrals to CAV</w:t>
      </w:r>
      <w:bookmarkEnd w:id="31"/>
    </w:p>
    <w:p w14:paraId="39CCAB1D" w14:textId="6DAEF669" w:rsidR="004C3200" w:rsidRPr="00AF6886" w:rsidRDefault="004C3200" w:rsidP="004C3200">
      <w:r w:rsidRPr="00AF6886">
        <w:t>If a case involves a clear or</w:t>
      </w:r>
      <w:r w:rsidRPr="00AF6886">
        <w:rPr>
          <w:rFonts w:ascii="Calibri" w:hAnsi="Calibri" w:cs="Calibri"/>
        </w:rPr>
        <w:t> </w:t>
      </w:r>
      <w:r w:rsidRPr="00AF6886">
        <w:t>apparent</w:t>
      </w:r>
      <w:r w:rsidRPr="00AF6886">
        <w:rPr>
          <w:rFonts w:ascii="Calibri" w:hAnsi="Calibri" w:cs="Calibri"/>
        </w:rPr>
        <w:t> </w:t>
      </w:r>
      <w:r w:rsidRPr="00AF6886">
        <w:t>breach of the RTA,</w:t>
      </w:r>
      <w:r w:rsidRPr="00AF6886">
        <w:rPr>
          <w:rFonts w:ascii="Calibri" w:hAnsi="Calibri" w:cs="Calibri"/>
        </w:rPr>
        <w:t> </w:t>
      </w:r>
      <w:r w:rsidRPr="00AF6886">
        <w:t>and the client has</w:t>
      </w:r>
      <w:r w:rsidRPr="00AF6886">
        <w:rPr>
          <w:rFonts w:ascii="Calibri" w:hAnsi="Calibri" w:cs="Calibri"/>
        </w:rPr>
        <w:t> </w:t>
      </w:r>
      <w:r w:rsidRPr="00AF6886">
        <w:t>made a reasonable attempt to</w:t>
      </w:r>
      <w:r w:rsidRPr="00AF6886">
        <w:rPr>
          <w:rFonts w:ascii="Calibri" w:hAnsi="Calibri" w:cs="Calibri"/>
        </w:rPr>
        <w:t> </w:t>
      </w:r>
      <w:r w:rsidRPr="00AF6886">
        <w:t>resolve the matter,</w:t>
      </w:r>
      <w:r w:rsidRPr="00AF6886">
        <w:rPr>
          <w:rFonts w:ascii="Calibri" w:hAnsi="Calibri" w:cs="Calibri"/>
        </w:rPr>
        <w:t> </w:t>
      </w:r>
      <w:r>
        <w:t>OPHRS</w:t>
      </w:r>
      <w:r w:rsidRPr="00AF6886">
        <w:t xml:space="preserve"> agencies should consider referring the matter to CAV</w:t>
      </w:r>
      <w:r w:rsidRPr="00AF6886">
        <w:rPr>
          <w:rFonts w:ascii="Calibri" w:hAnsi="Calibri" w:cs="Calibri"/>
        </w:rPr>
        <w:t> </w:t>
      </w:r>
      <w:r w:rsidRPr="00AF6886">
        <w:t>Front</w:t>
      </w:r>
      <w:r w:rsidRPr="00AF6886">
        <w:rPr>
          <w:rFonts w:ascii="Calibri" w:hAnsi="Calibri" w:cs="Calibri"/>
        </w:rPr>
        <w:t> </w:t>
      </w:r>
      <w:r w:rsidRPr="00AF6886">
        <w:t>Line Compliance and Res</w:t>
      </w:r>
      <w:r w:rsidR="00A4673F">
        <w:t>ponse</w:t>
      </w:r>
      <w:r w:rsidRPr="00AF6886">
        <w:rPr>
          <w:rFonts w:ascii="Calibri" w:hAnsi="Calibri" w:cs="Calibri"/>
        </w:rPr>
        <w:t> </w:t>
      </w:r>
      <w:r w:rsidRPr="00AF6886">
        <w:t>(FLCR)</w:t>
      </w:r>
      <w:r w:rsidRPr="00AF6886">
        <w:rPr>
          <w:rFonts w:ascii="Calibri" w:hAnsi="Calibri" w:cs="Calibri"/>
        </w:rPr>
        <w:t> </w:t>
      </w:r>
      <w:r w:rsidRPr="00AF6886">
        <w:t>for review.</w:t>
      </w:r>
      <w:r w:rsidRPr="00AF6886">
        <w:rPr>
          <w:rFonts w:ascii="Calibri" w:hAnsi="Calibri" w:cs="Calibri"/>
        </w:rPr>
        <w:t>  </w:t>
      </w:r>
    </w:p>
    <w:p w14:paraId="7BCD4CF3" w14:textId="77777777" w:rsidR="004C3200" w:rsidRPr="00AF6886" w:rsidRDefault="004C3200" w:rsidP="004C3200">
      <w:r w:rsidRPr="00AF6886">
        <w:t>The FLCR team</w:t>
      </w:r>
      <w:r w:rsidRPr="00AF6886">
        <w:rPr>
          <w:rFonts w:ascii="Calibri" w:hAnsi="Calibri" w:cs="Calibri"/>
        </w:rPr>
        <w:t> </w:t>
      </w:r>
      <w:r w:rsidRPr="00AF6886">
        <w:t>assists</w:t>
      </w:r>
      <w:r w:rsidRPr="00AF6886">
        <w:rPr>
          <w:rFonts w:ascii="Calibri" w:hAnsi="Calibri" w:cs="Calibri"/>
        </w:rPr>
        <w:t> </w:t>
      </w:r>
      <w:r w:rsidRPr="00AF6886">
        <w:t>renters</w:t>
      </w:r>
      <w:r w:rsidRPr="00AF6886">
        <w:rPr>
          <w:rFonts w:ascii="Calibri" w:hAnsi="Calibri" w:cs="Calibri"/>
        </w:rPr>
        <w:t> </w:t>
      </w:r>
      <w:r w:rsidRPr="00AF6886">
        <w:t>and rental providers</w:t>
      </w:r>
      <w:r w:rsidRPr="00AF6886">
        <w:rPr>
          <w:rFonts w:ascii="Calibri" w:hAnsi="Calibri" w:cs="Calibri"/>
        </w:rPr>
        <w:t> </w:t>
      </w:r>
      <w:r w:rsidRPr="00AF6886">
        <w:t>to come to an agreement that is consistent with</w:t>
      </w:r>
      <w:r w:rsidRPr="00AF6886">
        <w:rPr>
          <w:rFonts w:ascii="Calibri" w:hAnsi="Calibri" w:cs="Calibri"/>
        </w:rPr>
        <w:t> </w:t>
      </w:r>
      <w:r w:rsidRPr="00AF6886">
        <w:t>the RTA.</w:t>
      </w:r>
      <w:r w:rsidRPr="00AF6886">
        <w:rPr>
          <w:rFonts w:ascii="Calibri" w:hAnsi="Calibri" w:cs="Calibri"/>
        </w:rPr>
        <w:t>  </w:t>
      </w:r>
    </w:p>
    <w:p w14:paraId="0E0E092E" w14:textId="77777777" w:rsidR="004C3200" w:rsidRPr="00AF6886" w:rsidRDefault="004C3200" w:rsidP="004C3200">
      <w:r w:rsidRPr="00AF6886">
        <w:t>You can also refer closed cases to help CAV</w:t>
      </w:r>
      <w:r w:rsidRPr="00AF6886">
        <w:rPr>
          <w:rFonts w:ascii="Calibri" w:hAnsi="Calibri" w:cs="Calibri"/>
        </w:rPr>
        <w:t> </w:t>
      </w:r>
      <w:r w:rsidRPr="00AF6886">
        <w:t>identify</w:t>
      </w:r>
      <w:r w:rsidRPr="00AF6886">
        <w:rPr>
          <w:rFonts w:ascii="Calibri" w:hAnsi="Calibri" w:cs="Calibri"/>
        </w:rPr>
        <w:t> </w:t>
      </w:r>
      <w:r w:rsidRPr="00AF6886">
        <w:t>systemic or emerging issues.</w:t>
      </w:r>
      <w:r w:rsidRPr="00AF6886">
        <w:rPr>
          <w:rFonts w:ascii="Calibri" w:hAnsi="Calibri" w:cs="Calibri"/>
        </w:rPr>
        <w:t> </w:t>
      </w:r>
    </w:p>
    <w:p w14:paraId="0064DBDE" w14:textId="4B82E9C6" w:rsidR="004C3200" w:rsidRDefault="004C3200" w:rsidP="00B36AE4">
      <w:r w:rsidRPr="00AF6886">
        <w:t>A referral template is available for downloading</w:t>
      </w:r>
      <w:r>
        <w:t xml:space="preserve"> f</w:t>
      </w:r>
      <w:r w:rsidRPr="00AF6886">
        <w:t>rom</w:t>
      </w:r>
      <w:r w:rsidRPr="00AF6886">
        <w:rPr>
          <w:rFonts w:ascii="Calibri" w:hAnsi="Calibri" w:cs="Calibri"/>
        </w:rPr>
        <w:t> </w:t>
      </w:r>
      <w:hyperlink r:id="rId21" w:tgtFrame="_blank" w:history="1">
        <w:r w:rsidRPr="00AF6886">
          <w:rPr>
            <w:rStyle w:val="Hyperlink"/>
          </w:rPr>
          <w:t>fundedservices.consumer.vic.gov.au</w:t>
        </w:r>
      </w:hyperlink>
      <w:r w:rsidRPr="00AF6886">
        <w:rPr>
          <w:rFonts w:ascii="Calibri" w:hAnsi="Calibri" w:cs="Calibri"/>
        </w:rPr>
        <w:t> </w:t>
      </w:r>
    </w:p>
    <w:p w14:paraId="36DF3357" w14:textId="75DB54C9" w:rsidR="000F307F" w:rsidRPr="00507CB2" w:rsidRDefault="004C3200" w:rsidP="000F307F">
      <w:pPr>
        <w:pStyle w:val="Heading1"/>
      </w:pPr>
      <w:r>
        <w:br w:type="column"/>
      </w:r>
      <w:bookmarkStart w:id="32" w:name="_Toc219981287"/>
      <w:r w:rsidR="00522F12">
        <w:lastRenderedPageBreak/>
        <w:t>9</w:t>
      </w:r>
      <w:r>
        <w:t xml:space="preserve">. </w:t>
      </w:r>
      <w:r w:rsidR="000F307F">
        <w:t>OP</w:t>
      </w:r>
      <w:r w:rsidR="000F307F" w:rsidRPr="00507CB2">
        <w:t>HRS workers</w:t>
      </w:r>
      <w:bookmarkEnd w:id="32"/>
    </w:p>
    <w:p w14:paraId="2BC15970" w14:textId="5E2BC568" w:rsidR="000F307F" w:rsidRPr="00507CB2" w:rsidRDefault="002519BF" w:rsidP="000F307F">
      <w:pPr>
        <w:rPr>
          <w:lang w:val="en-US"/>
        </w:rPr>
      </w:pPr>
      <w:r w:rsidRPr="00507CB2">
        <w:rPr>
          <w:lang w:val="en-US"/>
        </w:rPr>
        <w:t>OPHRS</w:t>
      </w:r>
      <w:r w:rsidR="000F307F" w:rsidRPr="00507CB2">
        <w:rPr>
          <w:rFonts w:ascii="Cambria" w:hAnsi="Cambria" w:cs="Cambria"/>
          <w:lang w:val="en-US"/>
        </w:rPr>
        <w:t> </w:t>
      </w:r>
      <w:r w:rsidR="000F307F" w:rsidRPr="00507CB2">
        <w:rPr>
          <w:lang w:val="en-US"/>
        </w:rPr>
        <w:t>workers</w:t>
      </w:r>
      <w:r w:rsidR="000F307F" w:rsidRPr="00507CB2">
        <w:rPr>
          <w:rFonts w:ascii="Cambria" w:hAnsi="Cambria" w:cs="Cambria"/>
          <w:lang w:val="en-US"/>
        </w:rPr>
        <w:t> </w:t>
      </w:r>
      <w:r w:rsidR="000F307F" w:rsidRPr="00507CB2">
        <w:rPr>
          <w:lang w:val="en-US"/>
        </w:rPr>
        <w:t>will</w:t>
      </w:r>
      <w:r w:rsidR="000F307F" w:rsidRPr="00507CB2">
        <w:rPr>
          <w:rFonts w:ascii="Cambria" w:hAnsi="Cambria" w:cs="Cambria"/>
          <w:lang w:val="en-US"/>
        </w:rPr>
        <w:t> </w:t>
      </w:r>
      <w:r w:rsidR="000F307F" w:rsidRPr="00507CB2">
        <w:rPr>
          <w:lang w:val="en-US"/>
        </w:rPr>
        <w:t>be</w:t>
      </w:r>
      <w:r w:rsidR="000F307F" w:rsidRPr="00507CB2">
        <w:rPr>
          <w:rFonts w:ascii="Cambria" w:hAnsi="Cambria" w:cs="Cambria"/>
          <w:lang w:val="en-US"/>
        </w:rPr>
        <w:t> </w:t>
      </w:r>
      <w:r w:rsidR="000F307F" w:rsidRPr="00507CB2">
        <w:rPr>
          <w:lang w:val="en-US"/>
        </w:rPr>
        <w:t>required</w:t>
      </w:r>
      <w:r w:rsidR="000F307F" w:rsidRPr="00507CB2">
        <w:rPr>
          <w:rFonts w:ascii="Cambria" w:hAnsi="Cambria" w:cs="Cambria"/>
          <w:lang w:val="en-US"/>
        </w:rPr>
        <w:t> </w:t>
      </w:r>
      <w:r w:rsidR="000F307F" w:rsidRPr="00507CB2">
        <w:rPr>
          <w:lang w:val="en-US"/>
        </w:rPr>
        <w:t>to</w:t>
      </w:r>
      <w:r w:rsidR="001678A4">
        <w:rPr>
          <w:rFonts w:ascii="Cambria" w:hAnsi="Cambria" w:cs="Cambria"/>
          <w:lang w:val="en-US"/>
        </w:rPr>
        <w:t xml:space="preserve"> </w:t>
      </w:r>
      <w:r w:rsidR="000F307F" w:rsidRPr="00507CB2">
        <w:rPr>
          <w:lang w:val="en-US"/>
        </w:rPr>
        <w:t>hav</w:t>
      </w:r>
      <w:r w:rsidR="000F307F">
        <w:rPr>
          <w:lang w:val="en-US"/>
        </w:rPr>
        <w:t>e</w:t>
      </w:r>
      <w:r w:rsidR="000F307F" w:rsidRPr="00507CB2">
        <w:rPr>
          <w:lang w:val="en-US"/>
        </w:rPr>
        <w:t>:</w:t>
      </w:r>
    </w:p>
    <w:p w14:paraId="3390E672" w14:textId="782561BD" w:rsidR="000F307F" w:rsidRPr="00507CB2" w:rsidRDefault="000F307F" w:rsidP="000F307F">
      <w:pPr>
        <w:numPr>
          <w:ilvl w:val="0"/>
          <w:numId w:val="40"/>
        </w:numPr>
      </w:pPr>
      <w:r w:rsidRPr="00507CB2">
        <w:rPr>
          <w:lang w:val="en-US"/>
        </w:rPr>
        <w:t>a</w:t>
      </w:r>
      <w:r w:rsidRPr="00507CB2">
        <w:rPr>
          <w:rFonts w:ascii="Cambria" w:hAnsi="Cambria" w:cs="Cambria"/>
          <w:lang w:val="en-US"/>
        </w:rPr>
        <w:t> </w:t>
      </w:r>
      <w:r w:rsidRPr="00507CB2">
        <w:rPr>
          <w:lang w:val="en-US"/>
        </w:rPr>
        <w:t>sound</w:t>
      </w:r>
      <w:r w:rsidRPr="00507CB2">
        <w:rPr>
          <w:rFonts w:ascii="Cambria" w:hAnsi="Cambria" w:cs="Cambria"/>
          <w:lang w:val="en-US"/>
        </w:rPr>
        <w:t> </w:t>
      </w:r>
      <w:r w:rsidRPr="00507CB2">
        <w:rPr>
          <w:lang w:val="en-US"/>
        </w:rPr>
        <w:t>knowledge</w:t>
      </w:r>
      <w:r w:rsidRPr="00507CB2">
        <w:rPr>
          <w:rFonts w:ascii="Cambria" w:hAnsi="Cambria" w:cs="Cambria"/>
          <w:lang w:val="en-US"/>
        </w:rPr>
        <w:t> </w:t>
      </w:r>
      <w:r w:rsidRPr="00507CB2">
        <w:rPr>
          <w:lang w:val="en-US"/>
        </w:rPr>
        <w:t>and</w:t>
      </w:r>
      <w:r w:rsidRPr="00507CB2">
        <w:rPr>
          <w:rFonts w:ascii="Cambria" w:hAnsi="Cambria" w:cs="Cambria"/>
          <w:lang w:val="en-US"/>
        </w:rPr>
        <w:t> </w:t>
      </w:r>
      <w:r w:rsidRPr="00507CB2">
        <w:rPr>
          <w:lang w:val="en-US"/>
        </w:rPr>
        <w:t>practice</w:t>
      </w:r>
      <w:r w:rsidRPr="00507CB2">
        <w:rPr>
          <w:rFonts w:ascii="Cambria" w:hAnsi="Cambria" w:cs="Cambria"/>
          <w:lang w:val="en-US"/>
        </w:rPr>
        <w:t> </w:t>
      </w:r>
      <w:r w:rsidRPr="00507CB2">
        <w:rPr>
          <w:lang w:val="en-US"/>
        </w:rPr>
        <w:t>of</w:t>
      </w:r>
      <w:r w:rsidRPr="00507CB2">
        <w:rPr>
          <w:rFonts w:ascii="Cambria" w:hAnsi="Cambria" w:cs="Cambria"/>
          <w:lang w:val="en-US"/>
        </w:rPr>
        <w:t> </w:t>
      </w:r>
      <w:r w:rsidRPr="00507CB2">
        <w:rPr>
          <w:lang w:val="en-US"/>
        </w:rPr>
        <w:t>the</w:t>
      </w:r>
      <w:r w:rsidRPr="00507CB2">
        <w:rPr>
          <w:rFonts w:ascii="Cambria" w:hAnsi="Cambria" w:cs="Cambria"/>
          <w:lang w:val="en-US"/>
        </w:rPr>
        <w:t> </w:t>
      </w:r>
      <w:r w:rsidRPr="00507CB2">
        <w:rPr>
          <w:lang w:val="en-US"/>
        </w:rPr>
        <w:t>RVA</w:t>
      </w:r>
      <w:r w:rsidR="001459B9" w:rsidRPr="00507CB2">
        <w:rPr>
          <w:lang w:val="en-US"/>
        </w:rPr>
        <w:t xml:space="preserve"> </w:t>
      </w:r>
      <w:r w:rsidRPr="00507CB2">
        <w:rPr>
          <w:lang w:val="en-US"/>
        </w:rPr>
        <w:t>and</w:t>
      </w:r>
      <w:r w:rsidRPr="00507CB2">
        <w:rPr>
          <w:rFonts w:ascii="Cambria" w:hAnsi="Cambria" w:cs="Cambria"/>
          <w:lang w:val="en-US"/>
        </w:rPr>
        <w:t> </w:t>
      </w:r>
      <w:r w:rsidRPr="00507CB2">
        <w:rPr>
          <w:lang w:val="en-US"/>
        </w:rPr>
        <w:t>the</w:t>
      </w:r>
      <w:r w:rsidR="00FD2332">
        <w:rPr>
          <w:i/>
          <w:iCs/>
          <w:lang w:val="en-US"/>
        </w:rPr>
        <w:t xml:space="preserve"> </w:t>
      </w:r>
      <w:r w:rsidRPr="00507CB2">
        <w:rPr>
          <w:lang w:val="en-US"/>
        </w:rPr>
        <w:t>RTA,</w:t>
      </w:r>
      <w:r w:rsidRPr="00507CB2">
        <w:rPr>
          <w:rFonts w:ascii="Cambria" w:hAnsi="Cambria" w:cs="Cambria"/>
        </w:rPr>
        <w:t> </w:t>
      </w:r>
    </w:p>
    <w:p w14:paraId="58E56533" w14:textId="7D90BC84" w:rsidR="000F307F" w:rsidRPr="00507CB2" w:rsidRDefault="000F307F" w:rsidP="000F307F">
      <w:pPr>
        <w:numPr>
          <w:ilvl w:val="0"/>
          <w:numId w:val="38"/>
        </w:numPr>
      </w:pPr>
      <w:r w:rsidRPr="00507CB2">
        <w:rPr>
          <w:lang w:val="en-US"/>
        </w:rPr>
        <w:t>expertise</w:t>
      </w:r>
      <w:r w:rsidRPr="00507CB2">
        <w:rPr>
          <w:rFonts w:ascii="Cambria" w:hAnsi="Cambria" w:cs="Cambria"/>
          <w:lang w:val="en-US"/>
        </w:rPr>
        <w:t> </w:t>
      </w:r>
      <w:r w:rsidRPr="00507CB2">
        <w:rPr>
          <w:lang w:val="en-US"/>
        </w:rPr>
        <w:t>and</w:t>
      </w:r>
      <w:r w:rsidRPr="00507CB2">
        <w:rPr>
          <w:rFonts w:ascii="Cambria" w:hAnsi="Cambria" w:cs="Cambria"/>
          <w:lang w:val="en-US"/>
        </w:rPr>
        <w:t> </w:t>
      </w:r>
      <w:r w:rsidRPr="00507CB2">
        <w:rPr>
          <w:lang w:val="en-US"/>
        </w:rPr>
        <w:t>knowledge</w:t>
      </w:r>
      <w:r w:rsidRPr="00507CB2">
        <w:rPr>
          <w:rFonts w:ascii="Cambria" w:hAnsi="Cambria" w:cs="Cambria"/>
          <w:lang w:val="en-US"/>
        </w:rPr>
        <w:t> </w:t>
      </w:r>
      <w:r w:rsidRPr="00507CB2">
        <w:rPr>
          <w:lang w:val="en-US"/>
        </w:rPr>
        <w:t>of</w:t>
      </w:r>
      <w:r w:rsidRPr="00507CB2">
        <w:rPr>
          <w:rFonts w:ascii="Cambria" w:hAnsi="Cambria" w:cs="Cambria"/>
          <w:lang w:val="en-US"/>
        </w:rPr>
        <w:t> </w:t>
      </w:r>
      <w:r w:rsidRPr="00507CB2">
        <w:rPr>
          <w:lang w:val="en-US"/>
        </w:rPr>
        <w:t>the</w:t>
      </w:r>
      <w:r w:rsidR="00710849" w:rsidRPr="00507CB2">
        <w:rPr>
          <w:lang w:val="en-US"/>
        </w:rPr>
        <w:t xml:space="preserve"> </w:t>
      </w:r>
      <w:r w:rsidR="00A0351C">
        <w:rPr>
          <w:lang w:val="en-US"/>
        </w:rPr>
        <w:t>RDRV process</w:t>
      </w:r>
      <w:r w:rsidR="002006E1">
        <w:rPr>
          <w:lang w:val="en-US"/>
        </w:rPr>
        <w:t xml:space="preserve"> and </w:t>
      </w:r>
      <w:r w:rsidRPr="00507CB2">
        <w:rPr>
          <w:lang w:val="en-US"/>
        </w:rPr>
        <w:t>VCAT</w:t>
      </w:r>
      <w:r w:rsidRPr="00507CB2">
        <w:rPr>
          <w:rFonts w:ascii="Cambria" w:hAnsi="Cambria" w:cs="Cambria"/>
          <w:lang w:val="en-US"/>
        </w:rPr>
        <w:t> </w:t>
      </w:r>
      <w:r w:rsidRPr="00507CB2">
        <w:rPr>
          <w:lang w:val="en-US"/>
        </w:rPr>
        <w:t>Civil Claims and Tenancies Lists with the capacity to address complex retirement housing cases, and</w:t>
      </w:r>
      <w:r w:rsidRPr="00507CB2">
        <w:rPr>
          <w:rFonts w:ascii="Cambria" w:hAnsi="Cambria" w:cs="Cambria"/>
        </w:rPr>
        <w:t> </w:t>
      </w:r>
    </w:p>
    <w:p w14:paraId="736841CC" w14:textId="77777777" w:rsidR="000F307F" w:rsidRPr="00507CB2" w:rsidRDefault="000F307F" w:rsidP="000F307F">
      <w:pPr>
        <w:numPr>
          <w:ilvl w:val="0"/>
          <w:numId w:val="39"/>
        </w:numPr>
      </w:pPr>
      <w:r w:rsidRPr="00507CB2">
        <w:rPr>
          <w:lang w:val="en-US"/>
        </w:rPr>
        <w:t>skills</w:t>
      </w:r>
      <w:r w:rsidRPr="00507CB2">
        <w:rPr>
          <w:rFonts w:ascii="Cambria" w:hAnsi="Cambria" w:cs="Cambria"/>
          <w:lang w:val="en-US"/>
        </w:rPr>
        <w:t> </w:t>
      </w:r>
      <w:r w:rsidRPr="00507CB2">
        <w:rPr>
          <w:lang w:val="en-US"/>
        </w:rPr>
        <w:t>and</w:t>
      </w:r>
      <w:r w:rsidRPr="00507CB2">
        <w:rPr>
          <w:rFonts w:ascii="Cambria" w:hAnsi="Cambria" w:cs="Cambria"/>
          <w:lang w:val="en-US"/>
        </w:rPr>
        <w:t> </w:t>
      </w:r>
      <w:r w:rsidRPr="00507CB2">
        <w:rPr>
          <w:lang w:val="en-US"/>
        </w:rPr>
        <w:t>capacity</w:t>
      </w:r>
      <w:r w:rsidRPr="00507CB2">
        <w:rPr>
          <w:rFonts w:ascii="Cambria" w:hAnsi="Cambria" w:cs="Cambria"/>
          <w:lang w:val="en-US"/>
        </w:rPr>
        <w:t> </w:t>
      </w:r>
      <w:r w:rsidRPr="00507CB2">
        <w:rPr>
          <w:lang w:val="en-US"/>
        </w:rPr>
        <w:t>to</w:t>
      </w:r>
      <w:r w:rsidRPr="00507CB2">
        <w:rPr>
          <w:rFonts w:ascii="Cambria" w:hAnsi="Cambria" w:cs="Cambria"/>
          <w:lang w:val="en-US"/>
        </w:rPr>
        <w:t> </w:t>
      </w:r>
      <w:r w:rsidRPr="00507CB2">
        <w:rPr>
          <w:lang w:val="en-US"/>
        </w:rPr>
        <w:t>support</w:t>
      </w:r>
      <w:r w:rsidRPr="00507CB2">
        <w:rPr>
          <w:rFonts w:ascii="Cambria" w:hAnsi="Cambria" w:cs="Cambria"/>
          <w:lang w:val="en-US"/>
        </w:rPr>
        <w:t> </w:t>
      </w:r>
      <w:r w:rsidRPr="00507CB2">
        <w:rPr>
          <w:lang w:val="en-US"/>
        </w:rPr>
        <w:t>clients</w:t>
      </w:r>
      <w:r w:rsidRPr="00507CB2">
        <w:rPr>
          <w:rFonts w:ascii="Cambria" w:hAnsi="Cambria" w:cs="Cambria"/>
          <w:lang w:val="en-US"/>
        </w:rPr>
        <w:t> </w:t>
      </w:r>
      <w:r w:rsidRPr="00507CB2">
        <w:rPr>
          <w:lang w:val="en-US"/>
        </w:rPr>
        <w:t>experiencing</w:t>
      </w:r>
      <w:r w:rsidRPr="00507CB2">
        <w:rPr>
          <w:rFonts w:ascii="Cambria" w:hAnsi="Cambria" w:cs="Cambria"/>
          <w:lang w:val="en-US"/>
        </w:rPr>
        <w:t> </w:t>
      </w:r>
      <w:r w:rsidRPr="00507CB2">
        <w:rPr>
          <w:lang w:val="en-US"/>
        </w:rPr>
        <w:t>family</w:t>
      </w:r>
      <w:r w:rsidRPr="00507CB2">
        <w:rPr>
          <w:rFonts w:ascii="Cambria" w:hAnsi="Cambria" w:cs="Cambria"/>
          <w:lang w:val="en-US"/>
        </w:rPr>
        <w:t> </w:t>
      </w:r>
      <w:r w:rsidRPr="00507CB2">
        <w:rPr>
          <w:lang w:val="en-US"/>
        </w:rPr>
        <w:t>violence</w:t>
      </w:r>
      <w:r w:rsidRPr="00507CB2">
        <w:rPr>
          <w:rFonts w:ascii="Cambria" w:hAnsi="Cambria" w:cs="Cambria"/>
          <w:lang w:val="en-US"/>
        </w:rPr>
        <w:t> </w:t>
      </w:r>
      <w:r w:rsidRPr="00507CB2">
        <w:rPr>
          <w:lang w:val="en-US"/>
        </w:rPr>
        <w:t>and</w:t>
      </w:r>
      <w:r w:rsidRPr="00507CB2">
        <w:rPr>
          <w:rFonts w:ascii="Cambria" w:hAnsi="Cambria" w:cs="Cambria"/>
          <w:lang w:val="en-US"/>
        </w:rPr>
        <w:t> </w:t>
      </w:r>
      <w:r w:rsidRPr="00507CB2">
        <w:rPr>
          <w:lang w:val="en-US"/>
        </w:rPr>
        <w:t>to</w:t>
      </w:r>
      <w:r w:rsidRPr="00507CB2">
        <w:rPr>
          <w:rFonts w:ascii="Cambria" w:hAnsi="Cambria" w:cs="Cambria"/>
          <w:lang w:val="en-US"/>
        </w:rPr>
        <w:t> </w:t>
      </w:r>
      <w:r w:rsidRPr="00507CB2">
        <w:rPr>
          <w:lang w:val="en-US"/>
        </w:rPr>
        <w:t>make</w:t>
      </w:r>
      <w:r w:rsidRPr="00507CB2">
        <w:rPr>
          <w:rFonts w:ascii="Cambria" w:hAnsi="Cambria" w:cs="Cambria"/>
          <w:lang w:val="en-US"/>
        </w:rPr>
        <w:t> </w:t>
      </w:r>
      <w:r w:rsidRPr="00507CB2">
        <w:rPr>
          <w:lang w:val="en-US"/>
        </w:rPr>
        <w:t>appropriate referrals</w:t>
      </w:r>
      <w:r w:rsidRPr="00507CB2">
        <w:rPr>
          <w:rFonts w:ascii="Cambria" w:hAnsi="Cambria" w:cs="Cambria"/>
          <w:lang w:val="en-US"/>
        </w:rPr>
        <w:t> </w:t>
      </w:r>
      <w:r w:rsidRPr="00507CB2">
        <w:rPr>
          <w:lang w:val="en-US"/>
        </w:rPr>
        <w:t>to other support services.</w:t>
      </w:r>
      <w:r w:rsidRPr="00507CB2">
        <w:rPr>
          <w:rFonts w:ascii="Cambria" w:hAnsi="Cambria" w:cs="Cambria"/>
        </w:rPr>
        <w:t> </w:t>
      </w:r>
    </w:p>
    <w:p w14:paraId="0265E4C9" w14:textId="77777777" w:rsidR="000F307F" w:rsidRPr="00507CB2" w:rsidRDefault="000F307F" w:rsidP="000F307F">
      <w:pPr>
        <w:pStyle w:val="Heading2"/>
      </w:pPr>
      <w:bookmarkStart w:id="33" w:name="_Toc219981288"/>
      <w:r w:rsidRPr="00507CB2">
        <w:t>Training requirements</w:t>
      </w:r>
      <w:bookmarkEnd w:id="33"/>
    </w:p>
    <w:p w14:paraId="1A06AA52" w14:textId="77777777" w:rsidR="000F307F" w:rsidRDefault="000F307F" w:rsidP="000F307F">
      <w:r>
        <w:t xml:space="preserve">The OPHRS should consider the training requirements its workers require to provide the level of specialised casework support to clients and expert workers advice commensurate with being a statewide provider of specialist information and advice. </w:t>
      </w:r>
    </w:p>
    <w:p w14:paraId="0CC0D837" w14:textId="77777777" w:rsidR="000F307F" w:rsidRPr="00507CB2" w:rsidRDefault="000F307F" w:rsidP="000F307F">
      <w:r>
        <w:t>This should include appropriate induction training, and ongoing professional development to ensure OPHRS workers maintain a contemporary understanding of the legislation and the impacts of any changes.</w:t>
      </w:r>
    </w:p>
    <w:p w14:paraId="5D336C52" w14:textId="77777777" w:rsidR="000F307F" w:rsidRPr="00507CB2" w:rsidRDefault="000F307F" w:rsidP="000F307F">
      <w:r w:rsidRPr="00507CB2">
        <w:t>OPHRS workers are eligible to attend training provided by the RCS provider.</w:t>
      </w:r>
    </w:p>
    <w:p w14:paraId="18CF723B" w14:textId="77777777" w:rsidR="000F307F" w:rsidRPr="00507CB2" w:rsidRDefault="000F307F" w:rsidP="000F307F"/>
    <w:p w14:paraId="695E0D09" w14:textId="77777777" w:rsidR="000F307F" w:rsidRPr="00507CB2" w:rsidRDefault="000F307F" w:rsidP="000F307F">
      <w:pPr>
        <w:pStyle w:val="Heading3"/>
      </w:pPr>
      <w:r w:rsidRPr="00507CB2">
        <w:t>Family violence training requirements</w:t>
      </w:r>
    </w:p>
    <w:p w14:paraId="5826F6AC" w14:textId="77777777" w:rsidR="000F307F" w:rsidRPr="00507CB2" w:rsidRDefault="000F307F" w:rsidP="000F307F">
      <w:r w:rsidRPr="00507CB2">
        <w:t>The Family Violence Multi-Agency Risk Assessment and Management Framework (MARAM) has been established in law under Part 11 of the</w:t>
      </w:r>
      <w:r w:rsidRPr="00507CB2">
        <w:rPr>
          <w:i/>
          <w:iCs/>
        </w:rPr>
        <w:t xml:space="preserve"> Family Violence Protection Act 2008 </w:t>
      </w:r>
      <w:r w:rsidRPr="00507CB2">
        <w:t>(FVPA)</w:t>
      </w:r>
      <w:r w:rsidRPr="00507CB2">
        <w:rPr>
          <w:i/>
          <w:iCs/>
        </w:rPr>
        <w:t xml:space="preserve"> </w:t>
      </w:r>
      <w:r w:rsidRPr="00507CB2">
        <w:t xml:space="preserve">to ensure relevant services contribute to the identification, assessment and </w:t>
      </w:r>
      <w:r w:rsidRPr="00507CB2">
        <w:t>management of family violence risk. The Family Violence Information Sharing Scheme (FVIS Scheme) is enshrined in Part 5A of the</w:t>
      </w:r>
      <w:r w:rsidRPr="00507CB2">
        <w:rPr>
          <w:i/>
          <w:iCs/>
        </w:rPr>
        <w:t xml:space="preserve"> </w:t>
      </w:r>
      <w:r w:rsidRPr="00507CB2">
        <w:t>FVPA</w:t>
      </w:r>
      <w:r w:rsidRPr="00507CB2">
        <w:rPr>
          <w:i/>
          <w:iCs/>
        </w:rPr>
        <w:t xml:space="preserve"> </w:t>
      </w:r>
      <w:r w:rsidRPr="00507CB2">
        <w:t xml:space="preserve">and describes legislative obligations for collecting and sharing family violence risk information. </w:t>
      </w:r>
    </w:p>
    <w:p w14:paraId="69D20D9B" w14:textId="6611B6F4" w:rsidR="000F307F" w:rsidRPr="00507CB2" w:rsidRDefault="000F307F" w:rsidP="000F307F">
      <w:pPr>
        <w:rPr>
          <w:lang w:val="en-US"/>
        </w:rPr>
      </w:pPr>
      <w:r>
        <w:t>OPHR</w:t>
      </w:r>
      <w:r w:rsidRPr="00507CB2">
        <w:t xml:space="preserve">S workers should be trained in the MARAM and FVIS Scheme. </w:t>
      </w:r>
      <w:r w:rsidRPr="00507CB2">
        <w:rPr>
          <w:lang w:val="en-US"/>
        </w:rPr>
        <w:t xml:space="preserve">New OPHRS workers will be required to complete </w:t>
      </w:r>
      <w:r w:rsidRPr="00507CB2">
        <w:t>foundational family violence training as well as</w:t>
      </w:r>
      <w:r w:rsidRPr="00507CB2">
        <w:rPr>
          <w:lang w:val="en-US"/>
        </w:rPr>
        <w:t xml:space="preserve"> </w:t>
      </w:r>
      <w:proofErr w:type="spellStart"/>
      <w:r w:rsidRPr="00507CB2">
        <w:rPr>
          <w:lang w:val="en-US"/>
        </w:rPr>
        <w:t>customised</w:t>
      </w:r>
      <w:proofErr w:type="spellEnd"/>
      <w:r w:rsidRPr="00507CB2">
        <w:rPr>
          <w:lang w:val="en-US"/>
        </w:rPr>
        <w:t xml:space="preserve"> FVIS and MARAM training, as directed by </w:t>
      </w:r>
      <w:r>
        <w:rPr>
          <w:lang w:val="en-US"/>
        </w:rPr>
        <w:t>DGS</w:t>
      </w:r>
      <w:r w:rsidRPr="00507CB2">
        <w:rPr>
          <w:lang w:val="en-US"/>
        </w:rPr>
        <w:t>.</w:t>
      </w:r>
    </w:p>
    <w:p w14:paraId="3A60ED71" w14:textId="77777777" w:rsidR="000F307F" w:rsidRPr="00507CB2" w:rsidRDefault="000F307F" w:rsidP="000F307F">
      <w:pPr>
        <w:pStyle w:val="Heading2"/>
      </w:pPr>
      <w:bookmarkStart w:id="34" w:name="_Toc219981289"/>
      <w:r w:rsidRPr="00507CB2">
        <w:t>Rental tools and resources</w:t>
      </w:r>
      <w:bookmarkEnd w:id="34"/>
    </w:p>
    <w:p w14:paraId="3381E4BD" w14:textId="530C2323" w:rsidR="000F307F" w:rsidRPr="00507CB2" w:rsidRDefault="000F307F" w:rsidP="000F307F">
      <w:r w:rsidRPr="00507CB2">
        <w:t xml:space="preserve">The Provider of the RCS </w:t>
      </w:r>
      <w:r>
        <w:t xml:space="preserve">will </w:t>
      </w:r>
      <w:r w:rsidRPr="00507CB2">
        <w:t xml:space="preserve">provide an online knowledge base of residential rental law and practice resources to help OPHRS workers and supervisors research the law, update their skills and knowledge, and share information. Resources include basic and advanced information on specific rental topics, </w:t>
      </w:r>
      <w:r w:rsidR="008759D4">
        <w:t>RDRV processes,</w:t>
      </w:r>
      <w:r w:rsidRPr="00507CB2">
        <w:t xml:space="preserve"> VCAT decisions and training videos. </w:t>
      </w:r>
    </w:p>
    <w:p w14:paraId="14FF190F" w14:textId="77777777" w:rsidR="002B157E" w:rsidRPr="00754E92" w:rsidRDefault="002B157E" w:rsidP="002B157E">
      <w:pPr>
        <w:pStyle w:val="Heading2"/>
      </w:pPr>
      <w:bookmarkStart w:id="35" w:name="_Toc219981290"/>
      <w:r>
        <w:t>Older persons</w:t>
      </w:r>
      <w:r w:rsidRPr="00754E92">
        <w:t xml:space="preserve"> </w:t>
      </w:r>
      <w:r>
        <w:t>housing related s</w:t>
      </w:r>
      <w:r w:rsidRPr="00754E92">
        <w:t>upports</w:t>
      </w:r>
      <w:bookmarkEnd w:id="35"/>
      <w:r w:rsidRPr="00754E92">
        <w:t xml:space="preserve"> </w:t>
      </w:r>
    </w:p>
    <w:p w14:paraId="19711FC1" w14:textId="77777777" w:rsidR="002B157E" w:rsidRDefault="002B157E" w:rsidP="002B157E">
      <w:pPr>
        <w:rPr>
          <w:rFonts w:asciiTheme="minorHAnsi" w:hAnsiTheme="minorHAnsi"/>
        </w:rPr>
      </w:pPr>
      <w:r>
        <w:rPr>
          <w:rFonts w:asciiTheme="minorHAnsi" w:hAnsiTheme="minorHAnsi"/>
        </w:rPr>
        <w:t xml:space="preserve">The provider of the OPHRS is expected to maintain ongoing contemporary understanding of the full range of supports that are available to older Victorians </w:t>
      </w:r>
      <w:proofErr w:type="gramStart"/>
      <w:r>
        <w:rPr>
          <w:rFonts w:asciiTheme="minorHAnsi" w:hAnsiTheme="minorHAnsi"/>
        </w:rPr>
        <w:t>with regard to</w:t>
      </w:r>
      <w:proofErr w:type="gramEnd"/>
      <w:r>
        <w:rPr>
          <w:rFonts w:asciiTheme="minorHAnsi" w:hAnsiTheme="minorHAnsi"/>
        </w:rPr>
        <w:t xml:space="preserve"> their housing options.</w:t>
      </w:r>
    </w:p>
    <w:p w14:paraId="23DBF7A5" w14:textId="77777777" w:rsidR="002B157E" w:rsidRDefault="002B157E" w:rsidP="002B157E">
      <w:pPr>
        <w:rPr>
          <w:rFonts w:asciiTheme="minorHAnsi" w:hAnsiTheme="minorHAnsi"/>
        </w:rPr>
      </w:pPr>
      <w:r>
        <w:rPr>
          <w:rFonts w:asciiTheme="minorHAnsi" w:hAnsiTheme="minorHAnsi"/>
        </w:rPr>
        <w:t>This should include knowledge of where self-help resources are available, and what options are available to pursue assistance independently.</w:t>
      </w:r>
    </w:p>
    <w:p w14:paraId="48B84830" w14:textId="77777777" w:rsidR="002B157E" w:rsidRPr="004D56E4" w:rsidRDefault="002B157E" w:rsidP="002B157E">
      <w:pPr>
        <w:rPr>
          <w:rFonts w:asciiTheme="minorHAnsi" w:hAnsiTheme="minorHAnsi"/>
        </w:rPr>
      </w:pPr>
      <w:r>
        <w:rPr>
          <w:rFonts w:asciiTheme="minorHAnsi" w:hAnsiTheme="minorHAnsi"/>
        </w:rPr>
        <w:t xml:space="preserve">Consistent with a no wrong door approach, the provider of the OPHRS should ensure that they can refer older Victorians for assistance with associated housing related issues, such as for advice </w:t>
      </w:r>
      <w:r>
        <w:rPr>
          <w:rFonts w:asciiTheme="minorHAnsi" w:hAnsiTheme="minorHAnsi"/>
        </w:rPr>
        <w:lastRenderedPageBreak/>
        <w:t>regarding other housing options, or for supports to remain living in their home.</w:t>
      </w:r>
    </w:p>
    <w:p w14:paraId="1CA41ADF" w14:textId="77777777" w:rsidR="002B157E" w:rsidRPr="00507CB2" w:rsidRDefault="002B157E" w:rsidP="000F307F"/>
    <w:p w14:paraId="242E4FD1" w14:textId="768C9B86" w:rsidR="000D3137" w:rsidRDefault="000F307F" w:rsidP="000D3137">
      <w:pPr>
        <w:pStyle w:val="Heading1"/>
      </w:pPr>
      <w:r>
        <w:br w:type="column"/>
      </w:r>
      <w:bookmarkStart w:id="36" w:name="_Toc219981291"/>
      <w:r w:rsidR="00522F12">
        <w:t>10</w:t>
      </w:r>
      <w:r>
        <w:t xml:space="preserve">. </w:t>
      </w:r>
      <w:r w:rsidR="000D3137">
        <w:t>Program management</w:t>
      </w:r>
      <w:bookmarkEnd w:id="36"/>
    </w:p>
    <w:p w14:paraId="33701E6F" w14:textId="2AEF3782" w:rsidR="00F75E9A" w:rsidRPr="00F75E9A" w:rsidRDefault="00F75E9A" w:rsidP="00F75E9A">
      <w:pPr>
        <w:pStyle w:val="Heading2"/>
        <w:rPr>
          <w:lang w:val="en-US"/>
        </w:rPr>
      </w:pPr>
      <w:bookmarkStart w:id="37" w:name="_Toc218068902"/>
      <w:bookmarkStart w:id="38" w:name="_Toc218258364"/>
      <w:bookmarkStart w:id="39" w:name="_Toc219981292"/>
      <w:r w:rsidRPr="00F75E9A">
        <w:rPr>
          <w:lang w:val="en-US"/>
        </w:rPr>
        <w:t>Insurance</w:t>
      </w:r>
      <w:bookmarkEnd w:id="37"/>
      <w:bookmarkEnd w:id="38"/>
      <w:bookmarkEnd w:id="39"/>
    </w:p>
    <w:p w14:paraId="6F4C5A12" w14:textId="77777777" w:rsidR="00F75E9A" w:rsidRPr="00F75E9A" w:rsidRDefault="00F75E9A" w:rsidP="00F75E9A">
      <w:pPr>
        <w:rPr>
          <w:lang w:val="en-US"/>
        </w:rPr>
      </w:pPr>
      <w:r w:rsidRPr="00F75E9A">
        <w:rPr>
          <w:lang w:val="en-US"/>
        </w:rPr>
        <w:t xml:space="preserve">The Provider must have professional indemnity and public risk insurance, as detailed in the Schedule to the Funding Agreement. </w:t>
      </w:r>
    </w:p>
    <w:p w14:paraId="6A4ED633" w14:textId="18D69FD7" w:rsidR="00A16F90" w:rsidRDefault="00F75E9A" w:rsidP="00F75E9A">
      <w:pPr>
        <w:rPr>
          <w:lang w:val="en-US"/>
        </w:rPr>
      </w:pPr>
      <w:r w:rsidRPr="00F75E9A">
        <w:rPr>
          <w:lang w:val="en-US"/>
        </w:rPr>
        <w:t xml:space="preserve">The Victorian Managed Insurance Authority (VMIA) provides insurance to most community service </w:t>
      </w:r>
      <w:proofErr w:type="spellStart"/>
      <w:r w:rsidRPr="00F75E9A">
        <w:rPr>
          <w:lang w:val="en-US"/>
        </w:rPr>
        <w:t>organisations</w:t>
      </w:r>
      <w:proofErr w:type="spellEnd"/>
      <w:r w:rsidRPr="00F75E9A">
        <w:rPr>
          <w:lang w:val="en-US"/>
        </w:rPr>
        <w:t xml:space="preserve"> funded by DGS.</w:t>
      </w:r>
    </w:p>
    <w:p w14:paraId="4D11F7FA" w14:textId="77777777" w:rsidR="00A16F90" w:rsidRPr="00271F35" w:rsidRDefault="00A16F90" w:rsidP="00A16F90">
      <w:pPr>
        <w:pStyle w:val="Heading2"/>
      </w:pPr>
      <w:bookmarkStart w:id="40" w:name="_Toc218246548"/>
      <w:bookmarkStart w:id="41" w:name="_Toc218869475"/>
      <w:bookmarkStart w:id="42" w:name="_Toc219981293"/>
      <w:r w:rsidRPr="00271F35">
        <w:t>Client satisfaction survey</w:t>
      </w:r>
      <w:bookmarkEnd w:id="40"/>
      <w:bookmarkEnd w:id="41"/>
      <w:bookmarkEnd w:id="42"/>
    </w:p>
    <w:p w14:paraId="45630EBB" w14:textId="77777777" w:rsidR="00A16F90" w:rsidRPr="00271F35" w:rsidRDefault="00A16F90" w:rsidP="00A16F90">
      <w:r w:rsidRPr="00271F35">
        <w:t>CAV may from time to time evaluate the quality of services. The design and development of the evaluation process and techniques will be done in consultation with agencies.</w:t>
      </w:r>
    </w:p>
    <w:p w14:paraId="19926F16" w14:textId="77777777" w:rsidR="00A16F90" w:rsidRPr="00271F35" w:rsidRDefault="00A16F90" w:rsidP="00A16F90">
      <w:pPr>
        <w:pStyle w:val="Heading2"/>
      </w:pPr>
      <w:bookmarkStart w:id="43" w:name="_Toc218246549"/>
      <w:bookmarkStart w:id="44" w:name="_Toc218869476"/>
      <w:bookmarkStart w:id="45" w:name="_Toc219981294"/>
      <w:r w:rsidRPr="00271F35">
        <w:t>Complaints handling</w:t>
      </w:r>
      <w:bookmarkEnd w:id="43"/>
      <w:bookmarkEnd w:id="44"/>
      <w:bookmarkEnd w:id="45"/>
    </w:p>
    <w:p w14:paraId="21BC5637" w14:textId="1911E378" w:rsidR="00A16F90" w:rsidRPr="00271F35" w:rsidRDefault="00A16F90" w:rsidP="00A16F90">
      <w:r w:rsidRPr="00271F35">
        <w:t xml:space="preserve">All </w:t>
      </w:r>
      <w:r w:rsidR="00FE59DB">
        <w:t>OPHRS</w:t>
      </w:r>
      <w:r w:rsidRPr="00271F35">
        <w:t xml:space="preserve"> agencies must have in place a client complaints policy. Renters who use the service (and others acting on their behalf) can make a complaint to either the agency or to CAV.</w:t>
      </w:r>
    </w:p>
    <w:p w14:paraId="2BCDE044" w14:textId="77777777" w:rsidR="00F75E9A" w:rsidRPr="00F75E9A" w:rsidRDefault="00F75E9A" w:rsidP="00F75E9A">
      <w:pPr>
        <w:pStyle w:val="Heading2"/>
      </w:pPr>
      <w:bookmarkStart w:id="46" w:name="_Toc217982688"/>
      <w:bookmarkStart w:id="47" w:name="_Toc218068903"/>
      <w:bookmarkStart w:id="48" w:name="_Toc218258365"/>
      <w:bookmarkStart w:id="49" w:name="_Toc219981295"/>
      <w:r w:rsidRPr="00F75E9A">
        <w:t>Privacy policy</w:t>
      </w:r>
      <w:bookmarkEnd w:id="46"/>
      <w:bookmarkEnd w:id="47"/>
      <w:bookmarkEnd w:id="48"/>
      <w:bookmarkEnd w:id="49"/>
    </w:p>
    <w:p w14:paraId="142150EB" w14:textId="60121F94" w:rsidR="00F75E9A" w:rsidRPr="00F75E9A" w:rsidRDefault="00F75E9A" w:rsidP="00F75E9A">
      <w:r>
        <w:t>Th</w:t>
      </w:r>
      <w:r w:rsidRPr="00F75E9A">
        <w:t xml:space="preserve">e Provider </w:t>
      </w:r>
      <w:r>
        <w:t xml:space="preserve">must </w:t>
      </w:r>
      <w:r w:rsidRPr="00F75E9A">
        <w:t>have a privacy policy that explains how client information will be managed, and that the policy:</w:t>
      </w:r>
    </w:p>
    <w:p w14:paraId="325D5C68" w14:textId="77777777" w:rsidR="00F75E9A" w:rsidRPr="00F75E9A" w:rsidRDefault="00F75E9A" w:rsidP="00F75E9A">
      <w:pPr>
        <w:numPr>
          <w:ilvl w:val="0"/>
          <w:numId w:val="29"/>
        </w:numPr>
      </w:pPr>
      <w:r w:rsidRPr="00F75E9A">
        <w:t xml:space="preserve">aligns with current privacy legislation, including the </w:t>
      </w:r>
      <w:r w:rsidRPr="00F75E9A">
        <w:rPr>
          <w:i/>
        </w:rPr>
        <w:t>Privacy and Data Protection Act 2014 (Vic)</w:t>
      </w:r>
    </w:p>
    <w:p w14:paraId="42AEC2F8" w14:textId="77777777" w:rsidR="00F75E9A" w:rsidRPr="00F75E9A" w:rsidRDefault="00F75E9A" w:rsidP="00F75E9A">
      <w:pPr>
        <w:numPr>
          <w:ilvl w:val="0"/>
          <w:numId w:val="29"/>
        </w:numPr>
      </w:pPr>
      <w:r w:rsidRPr="00F75E9A">
        <w:t xml:space="preserve">includes information on how conflicts of interests can occur and what the agency will do if a conflict is identified </w:t>
      </w:r>
    </w:p>
    <w:p w14:paraId="457A7EFB" w14:textId="5909559D" w:rsidR="00F75E9A" w:rsidRPr="00BB2987" w:rsidRDefault="00F75E9A" w:rsidP="00F75E9A">
      <w:pPr>
        <w:numPr>
          <w:ilvl w:val="0"/>
          <w:numId w:val="29"/>
        </w:numPr>
      </w:pPr>
      <w:r w:rsidRPr="00F75E9A">
        <w:lastRenderedPageBreak/>
        <w:t xml:space="preserve">acknowledges the requirements of a prescribed Information Sharing Entity under the </w:t>
      </w:r>
      <w:r w:rsidR="001459B9">
        <w:t>FVPA</w:t>
      </w:r>
    </w:p>
    <w:p w14:paraId="1676745A" w14:textId="7BCA48A0" w:rsidR="00757B7C" w:rsidRPr="00F718BA" w:rsidRDefault="00757B7C" w:rsidP="00F718BA">
      <w:pPr>
        <w:pStyle w:val="Heading2"/>
      </w:pPr>
      <w:bookmarkStart w:id="50" w:name="_Toc219981296"/>
      <w:r w:rsidRPr="00F718BA">
        <w:t>Other Requirements</w:t>
      </w:r>
      <w:bookmarkEnd w:id="50"/>
    </w:p>
    <w:p w14:paraId="0FA81913" w14:textId="383BB545" w:rsidR="00757B7C" w:rsidRPr="00757B7C" w:rsidRDefault="00FF2CFD" w:rsidP="00F718BA">
      <w:pPr>
        <w:rPr>
          <w:iCs/>
        </w:rPr>
      </w:pPr>
      <w:r w:rsidRPr="00FF2CFD">
        <w:rPr>
          <w:iCs/>
        </w:rPr>
        <w:t>Read</w:t>
      </w:r>
      <w:r w:rsidR="00757B7C" w:rsidRPr="00FF2CFD">
        <w:rPr>
          <w:iCs/>
        </w:rPr>
        <w:t xml:space="preserve"> the </w:t>
      </w:r>
      <w:r w:rsidR="00757B7C" w:rsidRPr="00FF2CFD">
        <w:t xml:space="preserve">OPHRS </w:t>
      </w:r>
      <w:r w:rsidR="009D54AA" w:rsidRPr="00FF2CFD">
        <w:rPr>
          <w:iCs/>
        </w:rPr>
        <w:t>Request for Service</w:t>
      </w:r>
      <w:r w:rsidR="00757B7C" w:rsidRPr="00FF2CFD">
        <w:t xml:space="preserve"> Guidelines</w:t>
      </w:r>
      <w:r w:rsidR="00757B7C" w:rsidRPr="00FF2CFD">
        <w:rPr>
          <w:iCs/>
        </w:rPr>
        <w:t xml:space="preserve"> for further details o</w:t>
      </w:r>
      <w:r w:rsidR="004D7418" w:rsidRPr="00FF2CFD">
        <w:rPr>
          <w:iCs/>
        </w:rPr>
        <w:t>n program management</w:t>
      </w:r>
      <w:r w:rsidR="007F0B99" w:rsidRPr="00FF2CFD">
        <w:rPr>
          <w:iCs/>
        </w:rPr>
        <w:t>.</w:t>
      </w:r>
    </w:p>
    <w:p w14:paraId="563499A8" w14:textId="56606E15" w:rsidR="00973EE8" w:rsidRDefault="00973EE8" w:rsidP="00973EE8">
      <w:pPr>
        <w:pStyle w:val="Heading1"/>
      </w:pPr>
      <w:r>
        <w:br w:type="column"/>
      </w:r>
      <w:bookmarkStart w:id="51" w:name="_Toc219981297"/>
      <w:r w:rsidR="00522F12">
        <w:t>11</w:t>
      </w:r>
      <w:r>
        <w:t>. Reporting requirements</w:t>
      </w:r>
      <w:bookmarkEnd w:id="51"/>
    </w:p>
    <w:p w14:paraId="552781AF" w14:textId="71E20841" w:rsidR="009262F7" w:rsidRPr="009262F7" w:rsidRDefault="009262F7" w:rsidP="009262F7">
      <w:r w:rsidRPr="009262F7">
        <w:t>Under the funding agreement, the Provider must provide</w:t>
      </w:r>
      <w:r w:rsidR="002419FF">
        <w:t xml:space="preserve"> reporting </w:t>
      </w:r>
      <w:r w:rsidRPr="009262F7">
        <w:t>to</w:t>
      </w:r>
      <w:r w:rsidRPr="009262F7">
        <w:rPr>
          <w:rFonts w:ascii="Cambria" w:hAnsi="Cambria" w:cs="Cambria"/>
        </w:rPr>
        <w:t> </w:t>
      </w:r>
      <w:r w:rsidRPr="009262F7">
        <w:t>assist</w:t>
      </w:r>
      <w:r w:rsidRPr="009262F7">
        <w:rPr>
          <w:rFonts w:ascii="Cambria" w:hAnsi="Cambria" w:cs="Cambria"/>
        </w:rPr>
        <w:t> </w:t>
      </w:r>
      <w:r w:rsidR="001459B9">
        <w:t>CAV</w:t>
      </w:r>
      <w:r w:rsidRPr="009262F7">
        <w:t xml:space="preserve"> to assess service delivery performance. Agencies</w:t>
      </w:r>
      <w:r w:rsidRPr="009262F7">
        <w:rPr>
          <w:rFonts w:ascii="Cambria" w:hAnsi="Cambria" w:cs="Cambria"/>
        </w:rPr>
        <w:t> </w:t>
      </w:r>
      <w:r w:rsidRPr="009262F7">
        <w:t>are required to</w:t>
      </w:r>
      <w:r w:rsidRPr="009262F7">
        <w:rPr>
          <w:rFonts w:ascii="Cambria" w:hAnsi="Cambria" w:cs="Cambria"/>
        </w:rPr>
        <w:t> </w:t>
      </w:r>
      <w:r w:rsidRPr="009262F7">
        <w:t>provide the following reports:</w:t>
      </w:r>
      <w:r w:rsidRPr="009262F7">
        <w:rPr>
          <w:rFonts w:ascii="Cambria" w:hAnsi="Cambria" w:cs="Cambria"/>
        </w:rPr>
        <w:t> </w:t>
      </w:r>
    </w:p>
    <w:p w14:paraId="67A6F761" w14:textId="77777777" w:rsidR="009262F7" w:rsidRPr="009262F7" w:rsidRDefault="009262F7" w:rsidP="009262F7">
      <w:r w:rsidRPr="009262F7">
        <w:t>•</w:t>
      </w:r>
      <w:r w:rsidRPr="009262F7">
        <w:tab/>
        <w:t>quarterly data reports</w:t>
      </w:r>
      <w:r w:rsidRPr="009262F7">
        <w:rPr>
          <w:rFonts w:ascii="Cambria" w:hAnsi="Cambria" w:cs="Cambria"/>
        </w:rPr>
        <w:t> </w:t>
      </w:r>
    </w:p>
    <w:p w14:paraId="0B6D3828" w14:textId="77777777" w:rsidR="009262F7" w:rsidRPr="009262F7" w:rsidRDefault="009262F7" w:rsidP="009262F7">
      <w:r w:rsidRPr="009262F7">
        <w:t>•</w:t>
      </w:r>
      <w:r w:rsidRPr="009262F7">
        <w:tab/>
        <w:t>six-monthly narrative reports</w:t>
      </w:r>
      <w:r w:rsidRPr="009262F7">
        <w:rPr>
          <w:rFonts w:ascii="Cambria" w:hAnsi="Cambria" w:cs="Cambria"/>
        </w:rPr>
        <w:t> </w:t>
      </w:r>
    </w:p>
    <w:p w14:paraId="781009EE" w14:textId="74CBA9C2" w:rsidR="009262F7" w:rsidRPr="009262F7" w:rsidRDefault="009262F7" w:rsidP="009262F7">
      <w:r w:rsidRPr="009262F7">
        <w:t>•</w:t>
      </w:r>
      <w:r w:rsidRPr="009262F7">
        <w:tab/>
        <w:t xml:space="preserve">annual </w:t>
      </w:r>
      <w:r w:rsidR="00AC0EDA">
        <w:t xml:space="preserve">funding </w:t>
      </w:r>
      <w:r w:rsidRPr="009262F7">
        <w:t xml:space="preserve">acquittal </w:t>
      </w:r>
    </w:p>
    <w:p w14:paraId="1A59E088" w14:textId="71234448" w:rsidR="009262F7" w:rsidRPr="009262F7" w:rsidRDefault="009262F7" w:rsidP="00F718BA">
      <w:pPr>
        <w:ind w:left="720" w:hanging="720"/>
      </w:pPr>
      <w:r w:rsidRPr="009262F7">
        <w:t>•</w:t>
      </w:r>
      <w:r w:rsidRPr="009262F7">
        <w:tab/>
        <w:t>annual audited financial statement</w:t>
      </w:r>
      <w:r w:rsidRPr="009262F7">
        <w:rPr>
          <w:rFonts w:ascii="Cambria" w:hAnsi="Cambria" w:cs="Cambria"/>
        </w:rPr>
        <w:t> </w:t>
      </w:r>
      <w:r w:rsidRPr="009262F7">
        <w:t>regarding</w:t>
      </w:r>
      <w:r w:rsidRPr="009262F7">
        <w:rPr>
          <w:rFonts w:ascii="Cambria" w:hAnsi="Cambria" w:cs="Cambria"/>
        </w:rPr>
        <w:t> </w:t>
      </w:r>
      <w:r w:rsidRPr="009262F7">
        <w:t>the agency</w:t>
      </w:r>
      <w:r w:rsidRPr="009262F7">
        <w:rPr>
          <w:rFonts w:cs="VIC"/>
        </w:rPr>
        <w:t>’</w:t>
      </w:r>
      <w:r w:rsidRPr="009262F7">
        <w:t xml:space="preserve">s finances </w:t>
      </w:r>
    </w:p>
    <w:p w14:paraId="050778A2" w14:textId="3BA16ADF" w:rsidR="009262F7" w:rsidRPr="009262F7" w:rsidRDefault="009262F7" w:rsidP="009262F7">
      <w:r w:rsidRPr="009262F7">
        <w:t>The</w:t>
      </w:r>
      <w:r w:rsidRPr="009262F7">
        <w:rPr>
          <w:rFonts w:ascii="Cambria" w:hAnsi="Cambria" w:cs="Cambria"/>
        </w:rPr>
        <w:t> </w:t>
      </w:r>
      <w:r w:rsidRPr="009262F7">
        <w:t>timeframes</w:t>
      </w:r>
      <w:r w:rsidRPr="009262F7">
        <w:rPr>
          <w:rFonts w:ascii="Cambria" w:hAnsi="Cambria" w:cs="Cambria"/>
        </w:rPr>
        <w:t> </w:t>
      </w:r>
      <w:r w:rsidRPr="009262F7">
        <w:t>and reporting requirements you will need to adhere to are outlined in th</w:t>
      </w:r>
      <w:r w:rsidR="00894697">
        <w:t xml:space="preserve">e </w:t>
      </w:r>
      <w:r w:rsidRPr="00FF2CFD">
        <w:t xml:space="preserve">OPHRS </w:t>
      </w:r>
      <w:r w:rsidR="009D54AA" w:rsidRPr="00FF2CFD">
        <w:t>Request for Service</w:t>
      </w:r>
      <w:r w:rsidRPr="00FF2CFD">
        <w:t xml:space="preserve"> Guidelines.</w:t>
      </w:r>
      <w:r w:rsidRPr="009262F7">
        <w:rPr>
          <w:rFonts w:ascii="Cambria" w:hAnsi="Cambria" w:cs="Cambria"/>
        </w:rPr>
        <w:t> </w:t>
      </w:r>
    </w:p>
    <w:p w14:paraId="4C84966C" w14:textId="77777777" w:rsidR="00973EE8" w:rsidRPr="00F75E9A" w:rsidRDefault="00973EE8" w:rsidP="00973EE8">
      <w:pPr>
        <w:rPr>
          <w:lang w:val="en-US"/>
        </w:rPr>
      </w:pPr>
    </w:p>
    <w:p w14:paraId="4DF189FD" w14:textId="4122CF14" w:rsidR="00A44D2D" w:rsidRPr="00A44D2D" w:rsidRDefault="00A44D2D" w:rsidP="009F0961">
      <w:pPr>
        <w:sectPr w:rsidR="00A44D2D" w:rsidRPr="00A44D2D" w:rsidSect="00874D03">
          <w:pgSz w:w="11906" w:h="16838"/>
          <w:pgMar w:top="1366" w:right="1440" w:bottom="1440" w:left="1440" w:header="794" w:footer="709" w:gutter="0"/>
          <w:cols w:num="2" w:space="708"/>
          <w:docGrid w:linePitch="360"/>
        </w:sectPr>
      </w:pPr>
      <w:bookmarkStart w:id="52" w:name="_Toc217909849"/>
      <w:bookmarkStart w:id="53" w:name="_Toc217982641"/>
      <w:bookmarkStart w:id="54" w:name="_Toc218246504"/>
      <w:bookmarkStart w:id="55" w:name="_Toc217909850"/>
      <w:bookmarkStart w:id="56" w:name="_Toc217982642"/>
      <w:bookmarkStart w:id="57" w:name="_Toc218246505"/>
      <w:bookmarkStart w:id="58" w:name="_Toc217909851"/>
      <w:bookmarkStart w:id="59" w:name="_Toc217982643"/>
      <w:bookmarkStart w:id="60" w:name="_Toc218246506"/>
      <w:bookmarkStart w:id="61" w:name="_Toc217909852"/>
      <w:bookmarkStart w:id="62" w:name="_Toc217982644"/>
      <w:bookmarkStart w:id="63" w:name="_Toc218246507"/>
      <w:bookmarkStart w:id="64" w:name="_Toc217909853"/>
      <w:bookmarkStart w:id="65" w:name="_Toc217982645"/>
      <w:bookmarkStart w:id="66" w:name="_Toc218246508"/>
      <w:bookmarkStart w:id="67" w:name="_Toc217909854"/>
      <w:bookmarkStart w:id="68" w:name="_Toc217982646"/>
      <w:bookmarkStart w:id="69" w:name="_Toc218246509"/>
      <w:bookmarkStart w:id="70" w:name="_Toc217909855"/>
      <w:bookmarkStart w:id="71" w:name="_Toc217982647"/>
      <w:bookmarkStart w:id="72" w:name="_Toc218246510"/>
      <w:bookmarkStart w:id="73" w:name="_Toc217909856"/>
      <w:bookmarkStart w:id="74" w:name="_Toc217982648"/>
      <w:bookmarkStart w:id="75" w:name="_Toc218246511"/>
      <w:bookmarkStart w:id="76" w:name="_Toc217909857"/>
      <w:bookmarkStart w:id="77" w:name="_Toc217982649"/>
      <w:bookmarkStart w:id="78" w:name="_Toc218246512"/>
      <w:bookmarkStart w:id="79" w:name="_Toc217909858"/>
      <w:bookmarkStart w:id="80" w:name="_Toc217982650"/>
      <w:bookmarkStart w:id="81" w:name="_Toc218246513"/>
      <w:bookmarkStart w:id="82" w:name="_Toc217909859"/>
      <w:bookmarkStart w:id="83" w:name="_Toc217982651"/>
      <w:bookmarkStart w:id="84" w:name="_Toc218246514"/>
      <w:bookmarkStart w:id="85" w:name="_Toc217909860"/>
      <w:bookmarkStart w:id="86" w:name="_Toc217982652"/>
      <w:bookmarkStart w:id="87" w:name="_Toc218246515"/>
      <w:bookmarkStart w:id="88" w:name="_Toc217909861"/>
      <w:bookmarkStart w:id="89" w:name="_Toc217982653"/>
      <w:bookmarkStart w:id="90" w:name="_Toc218246516"/>
      <w:bookmarkStart w:id="91" w:name="_Toc217909862"/>
      <w:bookmarkStart w:id="92" w:name="_Toc217982654"/>
      <w:bookmarkStart w:id="93" w:name="_Toc218246517"/>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278B6B4" w14:textId="77777777" w:rsidR="000D0670" w:rsidRPr="002F2AE0" w:rsidRDefault="000D0670" w:rsidP="007D6A05"/>
    <w:sectPr w:rsidR="000D0670" w:rsidRPr="002F2AE0" w:rsidSect="000D0670">
      <w:pgSz w:w="11906" w:h="16838"/>
      <w:pgMar w:top="1366" w:right="1440" w:bottom="1440"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5814A" w14:textId="77777777" w:rsidR="00054F2E" w:rsidRDefault="00054F2E" w:rsidP="00D45D10">
      <w:r>
        <w:separator/>
      </w:r>
    </w:p>
  </w:endnote>
  <w:endnote w:type="continuationSeparator" w:id="0">
    <w:p w14:paraId="2081BB4A" w14:textId="77777777" w:rsidR="00054F2E" w:rsidRDefault="00054F2E" w:rsidP="00D4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Regular">
    <w:altName w:val="Cambria"/>
    <w:panose1 w:val="00000000000000000000"/>
    <w:charset w:val="00"/>
    <w:family w:val="roman"/>
    <w:notTrueType/>
    <w:pitch w:val="default"/>
  </w:font>
  <w:font w:name="VIC">
    <w:panose1 w:val="00000500000000000000"/>
    <w:charset w:val="00"/>
    <w:family w:val="auto"/>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VIC Bold">
    <w:altName w:val="VIC"/>
    <w:panose1 w:val="000008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0194157"/>
      <w:docPartObj>
        <w:docPartGallery w:val="Page Numbers (Bottom of Page)"/>
        <w:docPartUnique/>
      </w:docPartObj>
    </w:sdtPr>
    <w:sdtEndPr>
      <w:rPr>
        <w:rStyle w:val="PageNumber"/>
      </w:rPr>
    </w:sdtEndPr>
    <w:sdtContent>
      <w:p w14:paraId="22B20B21" w14:textId="7756421A" w:rsidR="006657DD" w:rsidRDefault="006657DD" w:rsidP="004F05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9E0BE53" w14:textId="735224D3" w:rsidR="00CF1ABF" w:rsidRDefault="00CF1ABF" w:rsidP="006657DD">
    <w:pPr>
      <w:pStyle w:val="Footer"/>
      <w:ind w:right="360"/>
    </w:pPr>
    <w:r>
      <w:rPr>
        <w:noProof/>
      </w:rPr>
      <mc:AlternateContent>
        <mc:Choice Requires="wps">
          <w:drawing>
            <wp:anchor distT="0" distB="0" distL="0" distR="0" simplePos="0" relativeHeight="251658242" behindDoc="0" locked="0" layoutInCell="1" allowOverlap="1" wp14:anchorId="1106557F" wp14:editId="08BEA807">
              <wp:simplePos x="635" y="635"/>
              <wp:positionH relativeFrom="page">
                <wp:align>left</wp:align>
              </wp:positionH>
              <wp:positionV relativeFrom="page">
                <wp:align>bottom</wp:align>
              </wp:positionV>
              <wp:extent cx="824865" cy="387985"/>
              <wp:effectExtent l="0" t="0" r="635" b="0"/>
              <wp:wrapNone/>
              <wp:docPr id="72865867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6138D834" w14:textId="5CCB2CFD" w:rsidR="00CF1ABF" w:rsidRPr="00CF1ABF" w:rsidRDefault="00CF1ABF" w:rsidP="00D45D10">
                          <w:pPr>
                            <w:rPr>
                              <w:noProof/>
                            </w:rPr>
                          </w:pPr>
                          <w:r w:rsidRPr="00CF1ABF">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06557F" id="_x0000_t202" coordsize="21600,21600" o:spt="202" path="m,l,21600r21600,l21600,xe">
              <v:stroke joinstyle="miter"/>
              <v:path gradientshapeok="t" o:connecttype="rect"/>
            </v:shapetype>
            <v:shape id="Text Box 2" o:spid="_x0000_s1026" type="#_x0000_t202" alt="OFFICIAL" style="position:absolute;margin-left:0;margin-top:0;width:64.95pt;height:30.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" filled="f" stroked="f">
              <v:textbox style="mso-fit-shape-to-text:t" inset="20pt,0,0,15pt">
                <w:txbxContent>
                  <w:p w14:paraId="6138D834" w14:textId="5CCB2CFD" w:rsidR="00CF1ABF" w:rsidRPr="00CF1ABF" w:rsidRDefault="00CF1ABF" w:rsidP="00D45D10">
                    <w:pPr>
                      <w:rPr>
                        <w:noProof/>
                      </w:rPr>
                    </w:pPr>
                    <w:r w:rsidRPr="00CF1ABF">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5806185"/>
      <w:docPartObj>
        <w:docPartGallery w:val="Page Numbers (Bottom of Page)"/>
        <w:docPartUnique/>
      </w:docPartObj>
    </w:sdtPr>
    <w:sdtEndPr>
      <w:rPr>
        <w:rStyle w:val="PageNumber"/>
      </w:rPr>
    </w:sdtEndPr>
    <w:sdtContent>
      <w:p w14:paraId="10328497" w14:textId="0EA2A804" w:rsidR="006657DD" w:rsidRDefault="006657DD" w:rsidP="006657DD">
        <w:pPr>
          <w:pStyle w:val="Footer"/>
          <w:framePr w:w="709"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7F00708" w14:textId="32CA0DC9" w:rsidR="00CF1ABF" w:rsidRDefault="00CF1ABF" w:rsidP="006657DD">
    <w:pPr>
      <w:pStyle w:val="Footer"/>
      <w:ind w:right="360"/>
    </w:pPr>
    <w:r>
      <w:rPr>
        <w:noProof/>
      </w:rPr>
      <mc:AlternateContent>
        <mc:Choice Requires="wps">
          <w:drawing>
            <wp:anchor distT="0" distB="0" distL="0" distR="0" simplePos="0" relativeHeight="251658243" behindDoc="0" locked="0" layoutInCell="1" allowOverlap="1" wp14:anchorId="66F3B725" wp14:editId="0670C75E">
              <wp:simplePos x="0" y="0"/>
              <wp:positionH relativeFrom="page">
                <wp:align>left</wp:align>
              </wp:positionH>
              <wp:positionV relativeFrom="page">
                <wp:align>bottom</wp:align>
              </wp:positionV>
              <wp:extent cx="824865" cy="387985"/>
              <wp:effectExtent l="0" t="0" r="635" b="0"/>
              <wp:wrapNone/>
              <wp:docPr id="178366631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296C3CFD" w14:textId="386C85B6" w:rsidR="00CF1ABF" w:rsidRPr="00CF1ABF" w:rsidRDefault="00CF1ABF" w:rsidP="00D45D10">
                          <w:pPr>
                            <w:pStyle w:val="Footer"/>
                            <w:rPr>
                              <w:noProof/>
                            </w:rPr>
                          </w:pPr>
                          <w:r w:rsidRPr="00CF1ABF">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F3B725" id="_x0000_t202" coordsize="21600,21600" o:spt="202" path="m,l,21600r21600,l21600,xe">
              <v:stroke joinstyle="miter"/>
              <v:path gradientshapeok="t" o:connecttype="rect"/>
            </v:shapetype>
            <v:shape id="Text Box 3" o:spid="_x0000_s1027" type="#_x0000_t202" alt="OFFICIAL" style="position:absolute;margin-left:0;margin-top:0;width:64.95pt;height:30.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" filled="f" stroked="f">
              <v:textbox style="mso-fit-shape-to-text:t" inset="20pt,0,0,15pt">
                <w:txbxContent>
                  <w:p w14:paraId="296C3CFD" w14:textId="386C85B6" w:rsidR="00CF1ABF" w:rsidRPr="00CF1ABF" w:rsidRDefault="00CF1ABF" w:rsidP="00D45D10">
                    <w:pPr>
                      <w:pStyle w:val="Footer"/>
                      <w:rPr>
                        <w:noProof/>
                      </w:rPr>
                    </w:pPr>
                    <w:r w:rsidRPr="00CF1ABF">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34E8" w14:textId="1B3B1192" w:rsidR="00CF1ABF" w:rsidRDefault="00A90F95" w:rsidP="00D45D10">
    <w:pPr>
      <w:pStyle w:val="Footer"/>
    </w:pPr>
    <w:r>
      <w:rPr>
        <w:noProof/>
      </w:rPr>
      <w:drawing>
        <wp:anchor distT="0" distB="0" distL="114300" distR="114300" simplePos="0" relativeHeight="251658244" behindDoc="0" locked="0" layoutInCell="1" allowOverlap="1" wp14:anchorId="576EDE17" wp14:editId="286A94D6">
          <wp:simplePos x="0" y="0"/>
          <wp:positionH relativeFrom="column">
            <wp:posOffset>4799421</wp:posOffset>
          </wp:positionH>
          <wp:positionV relativeFrom="paragraph">
            <wp:posOffset>-76200</wp:posOffset>
          </wp:positionV>
          <wp:extent cx="1558038" cy="489857"/>
          <wp:effectExtent l="0" t="0" r="4445" b="0"/>
          <wp:wrapNone/>
          <wp:docPr id="1626197906"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62640" name="Graphic 1197362640"/>
                  <pic:cNvPicPr/>
                </pic:nvPicPr>
                <pic:blipFill>
                  <a:blip r:embed="rId1">
                    <a:extLst>
                      <a:ext uri="{96DAC541-7B7A-43D3-8B79-37D633B846F1}">
                        <asvg:svgBlip xmlns:asvg="http://schemas.microsoft.com/office/drawing/2016/SVG/main" r:embed="rId2"/>
                      </a:ext>
                    </a:extLst>
                  </a:blip>
                  <a:stretch>
                    <a:fillRect/>
                  </a:stretch>
                </pic:blipFill>
                <pic:spPr>
                  <a:xfrm>
                    <a:off x="0" y="0"/>
                    <a:ext cx="1558038" cy="489857"/>
                  </a:xfrm>
                  <a:prstGeom prst="rect">
                    <a:avLst/>
                  </a:prstGeom>
                </pic:spPr>
              </pic:pic>
            </a:graphicData>
          </a:graphic>
          <wp14:sizeRelH relativeFrom="page">
            <wp14:pctWidth>0</wp14:pctWidth>
          </wp14:sizeRelH>
          <wp14:sizeRelV relativeFrom="page">
            <wp14:pctHeight>0</wp14:pctHeight>
          </wp14:sizeRelV>
        </wp:anchor>
      </w:drawing>
    </w:r>
    <w:r w:rsidR="00CF1ABF">
      <w:rPr>
        <w:noProof/>
      </w:rPr>
      <mc:AlternateContent>
        <mc:Choice Requires="wps">
          <w:drawing>
            <wp:anchor distT="0" distB="0" distL="0" distR="0" simplePos="0" relativeHeight="251658241" behindDoc="0" locked="0" layoutInCell="1" allowOverlap="1" wp14:anchorId="4BE152F0" wp14:editId="0F64D915">
              <wp:simplePos x="635" y="635"/>
              <wp:positionH relativeFrom="page">
                <wp:align>left</wp:align>
              </wp:positionH>
              <wp:positionV relativeFrom="page">
                <wp:align>bottom</wp:align>
              </wp:positionV>
              <wp:extent cx="824865" cy="387985"/>
              <wp:effectExtent l="0" t="0" r="635" b="0"/>
              <wp:wrapNone/>
              <wp:docPr id="209116668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87985"/>
                      </a:xfrm>
                      <a:prstGeom prst="rect">
                        <a:avLst/>
                      </a:prstGeom>
                      <a:noFill/>
                      <a:ln>
                        <a:noFill/>
                      </a:ln>
                    </wps:spPr>
                    <wps:txbx>
                      <w:txbxContent>
                        <w:p w14:paraId="110E0D66" w14:textId="6324C078" w:rsidR="00CF1ABF" w:rsidRPr="00A90F95" w:rsidRDefault="00CF1ABF" w:rsidP="00D45D10">
                          <w:pPr>
                            <w:pStyle w:val="Footer"/>
                          </w:pPr>
                          <w:r w:rsidRPr="00A90F95">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E152F0" id="_x0000_t202" coordsize="21600,21600" o:spt="202" path="m,l,21600r21600,l21600,xe">
              <v:stroke joinstyle="miter"/>
              <v:path gradientshapeok="t" o:connecttype="rect"/>
            </v:shapetype>
            <v:shape id="Text Box 1" o:spid="_x0000_s1028" type="#_x0000_t202" alt="OFFICIAL" style="position:absolute;margin-left:0;margin-top:0;width:64.95pt;height:30.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" filled="f" stroked="f">
              <v:textbox style="mso-fit-shape-to-text:t" inset="20pt,0,0,15pt">
                <w:txbxContent>
                  <w:p w14:paraId="110E0D66" w14:textId="6324C078" w:rsidR="00CF1ABF" w:rsidRPr="00A90F95" w:rsidRDefault="00CF1ABF" w:rsidP="00D45D10">
                    <w:pPr>
                      <w:pStyle w:val="Footer"/>
                    </w:pPr>
                    <w:r w:rsidRPr="00A90F95">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37C89" w14:textId="77777777" w:rsidR="00054F2E" w:rsidRDefault="00054F2E" w:rsidP="00D45D10">
      <w:r>
        <w:separator/>
      </w:r>
    </w:p>
  </w:footnote>
  <w:footnote w:type="continuationSeparator" w:id="0">
    <w:p w14:paraId="579CE017" w14:textId="77777777" w:rsidR="00054F2E" w:rsidRDefault="00054F2E" w:rsidP="00D4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DB3C" w14:textId="77777777" w:rsidR="007E12F5" w:rsidRPr="001B3F54" w:rsidRDefault="007E12F5" w:rsidP="007E12F5">
    <w:pPr>
      <w:pStyle w:val="Header"/>
    </w:pPr>
    <w:r>
      <w:rPr>
        <w:b/>
        <w:bCs/>
      </w:rPr>
      <w:t>Older Persons Housing Rights Service</w:t>
    </w:r>
    <w:r w:rsidRPr="00702D55">
      <w:rPr>
        <w:b/>
        <w:bCs/>
      </w:rPr>
      <w:t>:</w:t>
    </w:r>
    <w:r w:rsidRPr="00863347">
      <w:t xml:space="preserve"> Program </w:t>
    </w:r>
    <w:r w:rsidRPr="00863347">
      <w:rPr>
        <w:rStyle w:val="HeaderChar"/>
      </w:rPr>
      <w:t>Guidelines</w:t>
    </w:r>
    <w:r w:rsidRPr="00863347">
      <w:t xml:space="preserve"> </w:t>
    </w:r>
  </w:p>
  <w:p w14:paraId="4996B9D0" w14:textId="32F220B7" w:rsidR="000059DA" w:rsidRPr="007E12F5" w:rsidRDefault="000059DA" w:rsidP="007E1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4EE6" w14:textId="77507F74" w:rsidR="000059DA" w:rsidRDefault="00A90F95" w:rsidP="00863347">
    <w:pPr>
      <w:pStyle w:val="Header"/>
    </w:pPr>
    <w:r>
      <w:rPr>
        <w:noProof/>
      </w:rPr>
      <mc:AlternateContent>
        <mc:Choice Requires="wps">
          <w:drawing>
            <wp:anchor distT="0" distB="0" distL="114300" distR="114300" simplePos="0" relativeHeight="251658240" behindDoc="0" locked="0" layoutInCell="1" allowOverlap="1" wp14:anchorId="2A0AC8AA" wp14:editId="5840BC3A">
              <wp:simplePos x="0" y="0"/>
              <wp:positionH relativeFrom="margin">
                <wp:posOffset>-914400</wp:posOffset>
              </wp:positionH>
              <wp:positionV relativeFrom="paragraph">
                <wp:posOffset>-177800</wp:posOffset>
              </wp:positionV>
              <wp:extent cx="7560310" cy="9775371"/>
              <wp:effectExtent l="0" t="0" r="0" b="3810"/>
              <wp:wrapNone/>
              <wp:docPr id="2063288543" name="Rectangle 5"/>
              <wp:cNvGraphicFramePr/>
              <a:graphic xmlns:a="http://schemas.openxmlformats.org/drawingml/2006/main">
                <a:graphicData uri="http://schemas.microsoft.com/office/word/2010/wordprocessingShape">
                  <wps:wsp>
                    <wps:cNvSpPr/>
                    <wps:spPr>
                      <a:xfrm>
                        <a:off x="0" y="0"/>
                        <a:ext cx="7560310" cy="9775371"/>
                      </a:xfrm>
                      <a:prstGeom prst="rect">
                        <a:avLst/>
                      </a:prstGeom>
                      <a:solidFill>
                        <a:srgbClr val="0072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FAD06" id="Rectangle 5" o:spid="_x0000_s1026" style="position:absolute;margin-left:-1in;margin-top:-14pt;width:595.3pt;height:769.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" fillcolor="#0072ce" stroked="f"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E324" w14:textId="28473422" w:rsidR="00FE4C46" w:rsidRPr="001B3F54" w:rsidRDefault="007E12F5" w:rsidP="005818DE">
    <w:pPr>
      <w:pStyle w:val="Header"/>
    </w:pPr>
    <w:r>
      <w:rPr>
        <w:b/>
        <w:bCs/>
      </w:rPr>
      <w:t>Older Persons Housing Rights Service</w:t>
    </w:r>
    <w:r w:rsidR="00FE4C46" w:rsidRPr="00702D55">
      <w:rPr>
        <w:b/>
        <w:bCs/>
      </w:rPr>
      <w:t>:</w:t>
    </w:r>
    <w:r w:rsidR="00FE4C46" w:rsidRPr="00863347">
      <w:t xml:space="preserve"> Program </w:t>
    </w:r>
    <w:r w:rsidR="00FE4C46" w:rsidRPr="00863347">
      <w:rPr>
        <w:rStyle w:val="HeaderChar"/>
      </w:rPr>
      <w:t>Guidelines</w:t>
    </w:r>
    <w:r w:rsidR="00FE4C46" w:rsidRPr="008633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ED8"/>
    <w:multiLevelType w:val="hybridMultilevel"/>
    <w:tmpl w:val="17C2E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D5523D"/>
    <w:multiLevelType w:val="hybridMultilevel"/>
    <w:tmpl w:val="85E0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90949"/>
    <w:multiLevelType w:val="hybridMultilevel"/>
    <w:tmpl w:val="E3CCBCAE"/>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952EB"/>
    <w:multiLevelType w:val="hybridMultilevel"/>
    <w:tmpl w:val="C7A20E7E"/>
    <w:lvl w:ilvl="0" w:tplc="1BAE58C2">
      <w:numFmt w:val="bullet"/>
      <w:lvlText w:val="•"/>
      <w:lvlJc w:val="left"/>
      <w:pPr>
        <w:ind w:left="340" w:hanging="227"/>
      </w:pPr>
      <w:rPr>
        <w:rFonts w:ascii="Vic Regular" w:eastAsiaTheme="minorHAnsi" w:hAnsi="Vic Regular" w:cstheme="minorBidi" w:hint="default"/>
      </w:rPr>
    </w:lvl>
    <w:lvl w:ilvl="1" w:tplc="72A81464">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A23958"/>
    <w:multiLevelType w:val="multilevel"/>
    <w:tmpl w:val="C7A20E7E"/>
    <w:styleLink w:val="CurrentList1"/>
    <w:lvl w:ilvl="0">
      <w:numFmt w:val="bullet"/>
      <w:lvlText w:val="•"/>
      <w:lvlJc w:val="left"/>
      <w:pPr>
        <w:ind w:left="340" w:hanging="227"/>
      </w:pPr>
      <w:rPr>
        <w:rFonts w:ascii="Vic Regular" w:eastAsiaTheme="minorHAnsi" w:hAnsi="Vic Regular"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895408"/>
    <w:multiLevelType w:val="hybridMultilevel"/>
    <w:tmpl w:val="76309D3E"/>
    <w:lvl w:ilvl="0" w:tplc="FFFFFFFF">
      <w:numFmt w:val="bullet"/>
      <w:lvlText w:val="•"/>
      <w:lvlJc w:val="left"/>
      <w:pPr>
        <w:ind w:left="567" w:hanging="227"/>
      </w:pPr>
      <w:rPr>
        <w:rFonts w:ascii="Vic Regular" w:eastAsiaTheme="minorHAnsi" w:hAnsi="Vic Regular" w:cstheme="minorBidi" w:hint="default"/>
      </w:rPr>
    </w:lvl>
    <w:lvl w:ilvl="1" w:tplc="4D540920">
      <w:numFmt w:val="bullet"/>
      <w:lvlText w:val="–"/>
      <w:lvlJc w:val="left"/>
      <w:pPr>
        <w:ind w:left="1667" w:hanging="360"/>
      </w:pPr>
      <w:rPr>
        <w:rFonts w:ascii="VIC" w:eastAsia="VIC" w:hAnsi="VIC" w:cs="VIC" w:hint="default"/>
        <w:color w:val="231F20"/>
        <w:spacing w:val="-10"/>
        <w:w w:val="100"/>
        <w:sz w:val="21"/>
        <w:szCs w:val="21"/>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6" w15:restartNumberingAfterBreak="0">
    <w:nsid w:val="1192331D"/>
    <w:multiLevelType w:val="hybridMultilevel"/>
    <w:tmpl w:val="554E21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36CA8"/>
    <w:multiLevelType w:val="multilevel"/>
    <w:tmpl w:val="550C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446F1"/>
    <w:multiLevelType w:val="hybridMultilevel"/>
    <w:tmpl w:val="B89AA0A0"/>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45A35"/>
    <w:multiLevelType w:val="multilevel"/>
    <w:tmpl w:val="E3F6EDB0"/>
    <w:lvl w:ilvl="0">
      <w:start w:val="1"/>
      <w:numFmt w:val="bullet"/>
      <w:lvlText w:val=""/>
      <w:lvlJc w:val="left"/>
      <w:pPr>
        <w:tabs>
          <w:tab w:val="num" w:pos="473"/>
        </w:tabs>
        <w:ind w:left="473" w:hanging="360"/>
      </w:pPr>
      <w:rPr>
        <w:rFonts w:ascii="Symbol" w:hAnsi="Symbol" w:hint="default"/>
        <w:sz w:val="20"/>
      </w:rPr>
    </w:lvl>
    <w:lvl w:ilvl="1" w:tentative="1">
      <w:start w:val="1"/>
      <w:numFmt w:val="bullet"/>
      <w:lvlText w:val="o"/>
      <w:lvlJc w:val="left"/>
      <w:pPr>
        <w:tabs>
          <w:tab w:val="num" w:pos="1193"/>
        </w:tabs>
        <w:ind w:left="1193" w:hanging="360"/>
      </w:pPr>
      <w:rPr>
        <w:rFonts w:ascii="Courier New" w:hAnsi="Courier New" w:hint="default"/>
        <w:sz w:val="20"/>
      </w:rPr>
    </w:lvl>
    <w:lvl w:ilvl="2" w:tentative="1">
      <w:start w:val="1"/>
      <w:numFmt w:val="bullet"/>
      <w:lvlText w:val=""/>
      <w:lvlJc w:val="left"/>
      <w:pPr>
        <w:tabs>
          <w:tab w:val="num" w:pos="1913"/>
        </w:tabs>
        <w:ind w:left="1913" w:hanging="360"/>
      </w:pPr>
      <w:rPr>
        <w:rFonts w:ascii="Wingdings" w:hAnsi="Wingdings" w:hint="default"/>
        <w:sz w:val="20"/>
      </w:rPr>
    </w:lvl>
    <w:lvl w:ilvl="3" w:tentative="1">
      <w:start w:val="1"/>
      <w:numFmt w:val="bullet"/>
      <w:lvlText w:val=""/>
      <w:lvlJc w:val="left"/>
      <w:pPr>
        <w:tabs>
          <w:tab w:val="num" w:pos="2633"/>
        </w:tabs>
        <w:ind w:left="2633" w:hanging="360"/>
      </w:pPr>
      <w:rPr>
        <w:rFonts w:ascii="Wingdings" w:hAnsi="Wingdings" w:hint="default"/>
        <w:sz w:val="20"/>
      </w:rPr>
    </w:lvl>
    <w:lvl w:ilvl="4" w:tentative="1">
      <w:start w:val="1"/>
      <w:numFmt w:val="bullet"/>
      <w:lvlText w:val=""/>
      <w:lvlJc w:val="left"/>
      <w:pPr>
        <w:tabs>
          <w:tab w:val="num" w:pos="3353"/>
        </w:tabs>
        <w:ind w:left="3353" w:hanging="360"/>
      </w:pPr>
      <w:rPr>
        <w:rFonts w:ascii="Wingdings" w:hAnsi="Wingdings" w:hint="default"/>
        <w:sz w:val="20"/>
      </w:rPr>
    </w:lvl>
    <w:lvl w:ilvl="5" w:tentative="1">
      <w:start w:val="1"/>
      <w:numFmt w:val="bullet"/>
      <w:lvlText w:val=""/>
      <w:lvlJc w:val="left"/>
      <w:pPr>
        <w:tabs>
          <w:tab w:val="num" w:pos="4073"/>
        </w:tabs>
        <w:ind w:left="4073" w:hanging="360"/>
      </w:pPr>
      <w:rPr>
        <w:rFonts w:ascii="Wingdings" w:hAnsi="Wingdings" w:hint="default"/>
        <w:sz w:val="20"/>
      </w:rPr>
    </w:lvl>
    <w:lvl w:ilvl="6" w:tentative="1">
      <w:start w:val="1"/>
      <w:numFmt w:val="bullet"/>
      <w:lvlText w:val=""/>
      <w:lvlJc w:val="left"/>
      <w:pPr>
        <w:tabs>
          <w:tab w:val="num" w:pos="4793"/>
        </w:tabs>
        <w:ind w:left="4793" w:hanging="360"/>
      </w:pPr>
      <w:rPr>
        <w:rFonts w:ascii="Wingdings" w:hAnsi="Wingdings" w:hint="default"/>
        <w:sz w:val="20"/>
      </w:rPr>
    </w:lvl>
    <w:lvl w:ilvl="7" w:tentative="1">
      <w:start w:val="1"/>
      <w:numFmt w:val="bullet"/>
      <w:lvlText w:val=""/>
      <w:lvlJc w:val="left"/>
      <w:pPr>
        <w:tabs>
          <w:tab w:val="num" w:pos="5513"/>
        </w:tabs>
        <w:ind w:left="5513" w:hanging="360"/>
      </w:pPr>
      <w:rPr>
        <w:rFonts w:ascii="Wingdings" w:hAnsi="Wingdings" w:hint="default"/>
        <w:sz w:val="20"/>
      </w:rPr>
    </w:lvl>
    <w:lvl w:ilvl="8" w:tentative="1">
      <w:start w:val="1"/>
      <w:numFmt w:val="bullet"/>
      <w:lvlText w:val=""/>
      <w:lvlJc w:val="left"/>
      <w:pPr>
        <w:tabs>
          <w:tab w:val="num" w:pos="6233"/>
        </w:tabs>
        <w:ind w:left="6233" w:hanging="360"/>
      </w:pPr>
      <w:rPr>
        <w:rFonts w:ascii="Wingdings" w:hAnsi="Wingdings" w:hint="default"/>
        <w:sz w:val="20"/>
      </w:rPr>
    </w:lvl>
  </w:abstractNum>
  <w:abstractNum w:abstractNumId="10" w15:restartNumberingAfterBreak="0">
    <w:nsid w:val="1AE8771C"/>
    <w:multiLevelType w:val="hybridMultilevel"/>
    <w:tmpl w:val="70A87A86"/>
    <w:lvl w:ilvl="0" w:tplc="CA2A4EE6">
      <w:numFmt w:val="bullet"/>
      <w:lvlText w:val="•"/>
      <w:lvlJc w:val="left"/>
      <w:pPr>
        <w:ind w:left="512" w:hanging="227"/>
      </w:pPr>
      <w:rPr>
        <w:rFonts w:ascii="VIC" w:eastAsia="VIC" w:hAnsi="VIC" w:cs="VIC" w:hint="default"/>
        <w:color w:val="231F20"/>
        <w:spacing w:val="-16"/>
        <w:w w:val="100"/>
        <w:sz w:val="21"/>
        <w:szCs w:val="21"/>
      </w:rPr>
    </w:lvl>
    <w:lvl w:ilvl="1" w:tplc="0C090003" w:tentative="1">
      <w:start w:val="1"/>
      <w:numFmt w:val="bullet"/>
      <w:lvlText w:val="o"/>
      <w:lvlJc w:val="left"/>
      <w:pPr>
        <w:ind w:left="1612" w:hanging="360"/>
      </w:pPr>
      <w:rPr>
        <w:rFonts w:ascii="Courier New" w:hAnsi="Courier New" w:cs="Courier New" w:hint="default"/>
      </w:rPr>
    </w:lvl>
    <w:lvl w:ilvl="2" w:tplc="0C090005" w:tentative="1">
      <w:start w:val="1"/>
      <w:numFmt w:val="bullet"/>
      <w:lvlText w:val=""/>
      <w:lvlJc w:val="left"/>
      <w:pPr>
        <w:ind w:left="2332" w:hanging="360"/>
      </w:pPr>
      <w:rPr>
        <w:rFonts w:ascii="Wingdings" w:hAnsi="Wingdings" w:hint="default"/>
      </w:rPr>
    </w:lvl>
    <w:lvl w:ilvl="3" w:tplc="0C090001" w:tentative="1">
      <w:start w:val="1"/>
      <w:numFmt w:val="bullet"/>
      <w:lvlText w:val=""/>
      <w:lvlJc w:val="left"/>
      <w:pPr>
        <w:ind w:left="3052" w:hanging="360"/>
      </w:pPr>
      <w:rPr>
        <w:rFonts w:ascii="Symbol" w:hAnsi="Symbol" w:hint="default"/>
      </w:rPr>
    </w:lvl>
    <w:lvl w:ilvl="4" w:tplc="0C090003" w:tentative="1">
      <w:start w:val="1"/>
      <w:numFmt w:val="bullet"/>
      <w:lvlText w:val="o"/>
      <w:lvlJc w:val="left"/>
      <w:pPr>
        <w:ind w:left="3772" w:hanging="360"/>
      </w:pPr>
      <w:rPr>
        <w:rFonts w:ascii="Courier New" w:hAnsi="Courier New" w:cs="Courier New" w:hint="default"/>
      </w:rPr>
    </w:lvl>
    <w:lvl w:ilvl="5" w:tplc="0C090005" w:tentative="1">
      <w:start w:val="1"/>
      <w:numFmt w:val="bullet"/>
      <w:lvlText w:val=""/>
      <w:lvlJc w:val="left"/>
      <w:pPr>
        <w:ind w:left="4492" w:hanging="360"/>
      </w:pPr>
      <w:rPr>
        <w:rFonts w:ascii="Wingdings" w:hAnsi="Wingdings" w:hint="default"/>
      </w:rPr>
    </w:lvl>
    <w:lvl w:ilvl="6" w:tplc="0C090001" w:tentative="1">
      <w:start w:val="1"/>
      <w:numFmt w:val="bullet"/>
      <w:lvlText w:val=""/>
      <w:lvlJc w:val="left"/>
      <w:pPr>
        <w:ind w:left="5212" w:hanging="360"/>
      </w:pPr>
      <w:rPr>
        <w:rFonts w:ascii="Symbol" w:hAnsi="Symbol" w:hint="default"/>
      </w:rPr>
    </w:lvl>
    <w:lvl w:ilvl="7" w:tplc="0C090003" w:tentative="1">
      <w:start w:val="1"/>
      <w:numFmt w:val="bullet"/>
      <w:lvlText w:val="o"/>
      <w:lvlJc w:val="left"/>
      <w:pPr>
        <w:ind w:left="5932" w:hanging="360"/>
      </w:pPr>
      <w:rPr>
        <w:rFonts w:ascii="Courier New" w:hAnsi="Courier New" w:cs="Courier New" w:hint="default"/>
      </w:rPr>
    </w:lvl>
    <w:lvl w:ilvl="8" w:tplc="0C090005" w:tentative="1">
      <w:start w:val="1"/>
      <w:numFmt w:val="bullet"/>
      <w:lvlText w:val=""/>
      <w:lvlJc w:val="left"/>
      <w:pPr>
        <w:ind w:left="6652" w:hanging="360"/>
      </w:pPr>
      <w:rPr>
        <w:rFonts w:ascii="Wingdings" w:hAnsi="Wingdings" w:hint="default"/>
      </w:rPr>
    </w:lvl>
  </w:abstractNum>
  <w:abstractNum w:abstractNumId="11" w15:restartNumberingAfterBreak="0">
    <w:nsid w:val="1B7462F9"/>
    <w:multiLevelType w:val="hybridMultilevel"/>
    <w:tmpl w:val="4E800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4D01F4"/>
    <w:multiLevelType w:val="multilevel"/>
    <w:tmpl w:val="34E4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2B156C"/>
    <w:multiLevelType w:val="hybridMultilevel"/>
    <w:tmpl w:val="083C21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5310690"/>
    <w:multiLevelType w:val="hybridMultilevel"/>
    <w:tmpl w:val="D0A27A5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5" w15:restartNumberingAfterBreak="0">
    <w:nsid w:val="25AC6661"/>
    <w:multiLevelType w:val="hybridMultilevel"/>
    <w:tmpl w:val="BAD2BC66"/>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6" w15:restartNumberingAfterBreak="0">
    <w:nsid w:val="26A7098D"/>
    <w:multiLevelType w:val="hybridMultilevel"/>
    <w:tmpl w:val="2AD21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8F0D73"/>
    <w:multiLevelType w:val="hybridMultilevel"/>
    <w:tmpl w:val="6D26C3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271557"/>
    <w:multiLevelType w:val="hybridMultilevel"/>
    <w:tmpl w:val="E3247F9E"/>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EE67B4"/>
    <w:multiLevelType w:val="hybridMultilevel"/>
    <w:tmpl w:val="75141A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90282B"/>
    <w:multiLevelType w:val="hybridMultilevel"/>
    <w:tmpl w:val="7744F4F2"/>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F6626A"/>
    <w:multiLevelType w:val="hybridMultilevel"/>
    <w:tmpl w:val="DC2E5574"/>
    <w:lvl w:ilvl="0" w:tplc="CA2A4EE6">
      <w:numFmt w:val="bullet"/>
      <w:lvlText w:val="•"/>
      <w:lvlJc w:val="left"/>
      <w:pPr>
        <w:ind w:left="340" w:hanging="227"/>
      </w:pPr>
      <w:rPr>
        <w:rFonts w:ascii="VIC" w:eastAsia="VIC" w:hAnsi="VIC" w:cs="VIC" w:hint="default"/>
        <w:color w:val="231F20"/>
        <w:spacing w:val="-16"/>
        <w:w w:val="100"/>
        <w:sz w:val="21"/>
        <w:szCs w:val="21"/>
      </w:rPr>
    </w:lvl>
    <w:lvl w:ilvl="1" w:tplc="4D540920">
      <w:numFmt w:val="bullet"/>
      <w:lvlText w:val="–"/>
      <w:lvlJc w:val="left"/>
      <w:pPr>
        <w:ind w:left="567" w:hanging="227"/>
      </w:pPr>
      <w:rPr>
        <w:rFonts w:ascii="VIC" w:eastAsia="VIC" w:hAnsi="VIC" w:cs="VIC" w:hint="default"/>
        <w:color w:val="231F20"/>
        <w:spacing w:val="-10"/>
        <w:w w:val="100"/>
        <w:sz w:val="21"/>
        <w:szCs w:val="21"/>
      </w:rPr>
    </w:lvl>
    <w:lvl w:ilvl="2" w:tplc="86A85246">
      <w:numFmt w:val="bullet"/>
      <w:lvlText w:val="•"/>
      <w:lvlJc w:val="left"/>
      <w:pPr>
        <w:ind w:left="461" w:hanging="227"/>
      </w:pPr>
      <w:rPr>
        <w:rFonts w:hint="default"/>
      </w:rPr>
    </w:lvl>
    <w:lvl w:ilvl="3" w:tplc="C69E3A94">
      <w:numFmt w:val="bullet"/>
      <w:lvlText w:val="•"/>
      <w:lvlJc w:val="left"/>
      <w:pPr>
        <w:ind w:left="363" w:hanging="227"/>
      </w:pPr>
      <w:rPr>
        <w:rFonts w:hint="default"/>
      </w:rPr>
    </w:lvl>
    <w:lvl w:ilvl="4" w:tplc="BDD04C70">
      <w:numFmt w:val="bullet"/>
      <w:lvlText w:val="•"/>
      <w:lvlJc w:val="left"/>
      <w:pPr>
        <w:ind w:left="265" w:hanging="227"/>
      </w:pPr>
      <w:rPr>
        <w:rFonts w:hint="default"/>
      </w:rPr>
    </w:lvl>
    <w:lvl w:ilvl="5" w:tplc="C64E591A">
      <w:numFmt w:val="bullet"/>
      <w:lvlText w:val="•"/>
      <w:lvlJc w:val="left"/>
      <w:pPr>
        <w:ind w:left="167" w:hanging="227"/>
      </w:pPr>
      <w:rPr>
        <w:rFonts w:hint="default"/>
      </w:rPr>
    </w:lvl>
    <w:lvl w:ilvl="6" w:tplc="A6FA5BBA">
      <w:numFmt w:val="bullet"/>
      <w:lvlText w:val="•"/>
      <w:lvlJc w:val="left"/>
      <w:pPr>
        <w:ind w:left="68" w:hanging="227"/>
      </w:pPr>
      <w:rPr>
        <w:rFonts w:hint="default"/>
      </w:rPr>
    </w:lvl>
    <w:lvl w:ilvl="7" w:tplc="7548BA24">
      <w:numFmt w:val="bullet"/>
      <w:lvlText w:val="•"/>
      <w:lvlJc w:val="left"/>
      <w:pPr>
        <w:ind w:left="-30" w:hanging="227"/>
      </w:pPr>
      <w:rPr>
        <w:rFonts w:hint="default"/>
      </w:rPr>
    </w:lvl>
    <w:lvl w:ilvl="8" w:tplc="7158A1AC">
      <w:numFmt w:val="bullet"/>
      <w:lvlText w:val="•"/>
      <w:lvlJc w:val="left"/>
      <w:pPr>
        <w:ind w:left="-128" w:hanging="227"/>
      </w:pPr>
      <w:rPr>
        <w:rFonts w:hint="default"/>
      </w:rPr>
    </w:lvl>
  </w:abstractNum>
  <w:abstractNum w:abstractNumId="22" w15:restartNumberingAfterBreak="0">
    <w:nsid w:val="3A714674"/>
    <w:multiLevelType w:val="hybridMultilevel"/>
    <w:tmpl w:val="C1B84AAA"/>
    <w:lvl w:ilvl="0" w:tplc="CD46B002">
      <w:numFmt w:val="bullet"/>
      <w:lvlText w:val="•"/>
      <w:lvlJc w:val="left"/>
      <w:pPr>
        <w:ind w:left="553" w:hanging="440"/>
      </w:pPr>
      <w:rPr>
        <w:rFonts w:ascii="Vic Regular" w:eastAsiaTheme="minorHAnsi" w:hAnsi="Vic Regular" w:cstheme="minorBidi"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3" w15:restartNumberingAfterBreak="0">
    <w:nsid w:val="3B8D4C7B"/>
    <w:multiLevelType w:val="hybridMultilevel"/>
    <w:tmpl w:val="83CA3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F97513"/>
    <w:multiLevelType w:val="hybridMultilevel"/>
    <w:tmpl w:val="61463824"/>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490D41"/>
    <w:multiLevelType w:val="hybridMultilevel"/>
    <w:tmpl w:val="7304C610"/>
    <w:lvl w:ilvl="0" w:tplc="CD46B002">
      <w:numFmt w:val="bullet"/>
      <w:lvlText w:val="•"/>
      <w:lvlJc w:val="left"/>
      <w:pPr>
        <w:ind w:left="553" w:hanging="44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1E04FC"/>
    <w:multiLevelType w:val="hybridMultilevel"/>
    <w:tmpl w:val="1408B4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72D5242"/>
    <w:multiLevelType w:val="hybridMultilevel"/>
    <w:tmpl w:val="E1262360"/>
    <w:lvl w:ilvl="0" w:tplc="7624B87E">
      <w:numFmt w:val="bullet"/>
      <w:lvlText w:val="•"/>
      <w:lvlJc w:val="left"/>
      <w:pPr>
        <w:ind w:left="340" w:hanging="227"/>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06C1F"/>
    <w:multiLevelType w:val="hybridMultilevel"/>
    <w:tmpl w:val="DDE89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2027B9"/>
    <w:multiLevelType w:val="hybridMultilevel"/>
    <w:tmpl w:val="3B327A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FF4E32"/>
    <w:multiLevelType w:val="hybridMultilevel"/>
    <w:tmpl w:val="2FC01D2E"/>
    <w:lvl w:ilvl="0" w:tplc="0809000F">
      <w:start w:val="1"/>
      <w:numFmt w:val="decimal"/>
      <w:lvlText w:val="%1."/>
      <w:lvlJc w:val="left"/>
      <w:pPr>
        <w:ind w:left="473" w:hanging="360"/>
      </w:pPr>
      <w:rPr>
        <w:rFonts w:hint="default"/>
        <w:color w:val="0072C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30F31"/>
    <w:multiLevelType w:val="hybridMultilevel"/>
    <w:tmpl w:val="E370F66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2" w15:restartNumberingAfterBreak="0">
    <w:nsid w:val="58D35D0A"/>
    <w:multiLevelType w:val="hybridMultilevel"/>
    <w:tmpl w:val="A24CC2E2"/>
    <w:lvl w:ilvl="0" w:tplc="CD46B002">
      <w:numFmt w:val="bullet"/>
      <w:lvlText w:val="•"/>
      <w:lvlJc w:val="left"/>
      <w:pPr>
        <w:ind w:left="473" w:hanging="360"/>
      </w:pPr>
      <w:rPr>
        <w:rFonts w:ascii="Vic Regular" w:eastAsiaTheme="minorHAnsi" w:hAnsi="Vic Regular"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58448C"/>
    <w:multiLevelType w:val="hybridMultilevel"/>
    <w:tmpl w:val="BFD28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FA1BA7"/>
    <w:multiLevelType w:val="hybridMultilevel"/>
    <w:tmpl w:val="0E2876C8"/>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35" w15:restartNumberingAfterBreak="0">
    <w:nsid w:val="5FB45131"/>
    <w:multiLevelType w:val="hybridMultilevel"/>
    <w:tmpl w:val="1CDA48F4"/>
    <w:lvl w:ilvl="0" w:tplc="CD46B002">
      <w:numFmt w:val="bullet"/>
      <w:lvlText w:val="•"/>
      <w:lvlJc w:val="left"/>
      <w:pPr>
        <w:ind w:left="720" w:hanging="360"/>
      </w:pPr>
      <w:rPr>
        <w:rFonts w:ascii="Vic Regular" w:eastAsiaTheme="minorHAnsi" w:hAnsi="Vic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341C6E"/>
    <w:multiLevelType w:val="hybridMultilevel"/>
    <w:tmpl w:val="C702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DD3B98"/>
    <w:multiLevelType w:val="hybridMultilevel"/>
    <w:tmpl w:val="0206E0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500416"/>
    <w:multiLevelType w:val="hybridMultilevel"/>
    <w:tmpl w:val="D4740FBA"/>
    <w:lvl w:ilvl="0" w:tplc="CD46B002">
      <w:numFmt w:val="bullet"/>
      <w:lvlText w:val="•"/>
      <w:lvlJc w:val="left"/>
      <w:pPr>
        <w:ind w:left="473" w:hanging="360"/>
      </w:pPr>
      <w:rPr>
        <w:rFonts w:ascii="Vic Regular" w:eastAsiaTheme="minorHAnsi" w:hAnsi="Vic Regular"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0147DA3"/>
    <w:multiLevelType w:val="hybridMultilevel"/>
    <w:tmpl w:val="578E5A3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0" w15:restartNumberingAfterBreak="0">
    <w:nsid w:val="71A4640D"/>
    <w:multiLevelType w:val="hybridMultilevel"/>
    <w:tmpl w:val="FFC6DDEC"/>
    <w:lvl w:ilvl="0" w:tplc="566E1EA8">
      <w:numFmt w:val="bullet"/>
      <w:pStyle w:val="ListParagraph"/>
      <w:lvlText w:val="•"/>
      <w:lvlJc w:val="left"/>
      <w:pPr>
        <w:ind w:left="340" w:hanging="227"/>
      </w:pPr>
      <w:rPr>
        <w:rFonts w:ascii="Vic Regular" w:hAnsi="Vic Regular" w:cs="Times New Roman (Body CS)" w:hint="default"/>
        <w:color w:val="0072C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BD1DF3"/>
    <w:multiLevelType w:val="hybridMultilevel"/>
    <w:tmpl w:val="571A0A86"/>
    <w:lvl w:ilvl="0" w:tplc="F0D271EE">
      <w:start w:val="1"/>
      <w:numFmt w:val="decimal"/>
      <w:lvlText w:val="%1."/>
      <w:lvlJc w:val="left"/>
      <w:pPr>
        <w:ind w:left="113" w:hanging="407"/>
      </w:pPr>
      <w:rPr>
        <w:rFonts w:ascii="VIC Medium" w:eastAsia="VIC Medium" w:hAnsi="VIC Medium" w:cs="VIC Medium" w:hint="default"/>
        <w:color w:val="B8222F"/>
        <w:spacing w:val="-43"/>
        <w:w w:val="100"/>
        <w:sz w:val="48"/>
        <w:szCs w:val="48"/>
      </w:rPr>
    </w:lvl>
    <w:lvl w:ilvl="1" w:tplc="49F24AD0">
      <w:numFmt w:val="bullet"/>
      <w:lvlText w:val="•"/>
      <w:lvlJc w:val="left"/>
      <w:pPr>
        <w:ind w:left="5344" w:hanging="227"/>
      </w:pPr>
      <w:rPr>
        <w:rFonts w:ascii="VIC" w:eastAsia="VIC" w:hAnsi="VIC" w:cs="VIC" w:hint="default"/>
        <w:color w:val="231F20"/>
        <w:spacing w:val="-16"/>
        <w:w w:val="100"/>
        <w:sz w:val="21"/>
        <w:szCs w:val="21"/>
      </w:rPr>
    </w:lvl>
    <w:lvl w:ilvl="2" w:tplc="9162D66E">
      <w:numFmt w:val="bullet"/>
      <w:lvlText w:val="•"/>
      <w:lvlJc w:val="left"/>
      <w:pPr>
        <w:ind w:left="5818" w:hanging="227"/>
      </w:pPr>
      <w:rPr>
        <w:rFonts w:hint="default"/>
      </w:rPr>
    </w:lvl>
    <w:lvl w:ilvl="3" w:tplc="EDB4BC2E">
      <w:numFmt w:val="bullet"/>
      <w:lvlText w:val="•"/>
      <w:lvlJc w:val="left"/>
      <w:pPr>
        <w:ind w:left="6296" w:hanging="227"/>
      </w:pPr>
      <w:rPr>
        <w:rFonts w:hint="default"/>
      </w:rPr>
    </w:lvl>
    <w:lvl w:ilvl="4" w:tplc="B7AA8B30">
      <w:numFmt w:val="bullet"/>
      <w:lvlText w:val="•"/>
      <w:lvlJc w:val="left"/>
      <w:pPr>
        <w:ind w:left="6775" w:hanging="227"/>
      </w:pPr>
      <w:rPr>
        <w:rFonts w:hint="default"/>
      </w:rPr>
    </w:lvl>
    <w:lvl w:ilvl="5" w:tplc="16225792">
      <w:numFmt w:val="bullet"/>
      <w:lvlText w:val="•"/>
      <w:lvlJc w:val="left"/>
      <w:pPr>
        <w:ind w:left="7253" w:hanging="227"/>
      </w:pPr>
      <w:rPr>
        <w:rFonts w:hint="default"/>
      </w:rPr>
    </w:lvl>
    <w:lvl w:ilvl="6" w:tplc="F348DB66">
      <w:numFmt w:val="bullet"/>
      <w:lvlText w:val="•"/>
      <w:lvlJc w:val="left"/>
      <w:pPr>
        <w:ind w:left="7731" w:hanging="227"/>
      </w:pPr>
      <w:rPr>
        <w:rFonts w:hint="default"/>
      </w:rPr>
    </w:lvl>
    <w:lvl w:ilvl="7" w:tplc="559A8F64">
      <w:numFmt w:val="bullet"/>
      <w:lvlText w:val="•"/>
      <w:lvlJc w:val="left"/>
      <w:pPr>
        <w:ind w:left="8210" w:hanging="227"/>
      </w:pPr>
      <w:rPr>
        <w:rFonts w:hint="default"/>
      </w:rPr>
    </w:lvl>
    <w:lvl w:ilvl="8" w:tplc="55A884E2">
      <w:numFmt w:val="bullet"/>
      <w:lvlText w:val="•"/>
      <w:lvlJc w:val="left"/>
      <w:pPr>
        <w:ind w:left="8688" w:hanging="227"/>
      </w:pPr>
      <w:rPr>
        <w:rFonts w:hint="default"/>
      </w:rPr>
    </w:lvl>
  </w:abstractNum>
  <w:abstractNum w:abstractNumId="42" w15:restartNumberingAfterBreak="0">
    <w:nsid w:val="788F5266"/>
    <w:multiLevelType w:val="hybridMultilevel"/>
    <w:tmpl w:val="D8F61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D0792"/>
    <w:multiLevelType w:val="hybridMultilevel"/>
    <w:tmpl w:val="4566DD34"/>
    <w:lvl w:ilvl="0" w:tplc="CA2A4EE6">
      <w:numFmt w:val="bullet"/>
      <w:lvlText w:val="•"/>
      <w:lvlJc w:val="left"/>
      <w:pPr>
        <w:ind w:left="340" w:hanging="227"/>
      </w:pPr>
      <w:rPr>
        <w:rFonts w:ascii="VIC" w:eastAsia="VIC" w:hAnsi="VIC" w:cs="VIC" w:hint="default"/>
        <w:color w:val="231F20"/>
        <w:spacing w:val="-16"/>
        <w:w w:val="100"/>
        <w:sz w:val="21"/>
        <w:szCs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2639292">
    <w:abstractNumId w:val="41"/>
  </w:num>
  <w:num w:numId="2" w16cid:durableId="871890979">
    <w:abstractNumId w:val="36"/>
  </w:num>
  <w:num w:numId="3" w16cid:durableId="1016494154">
    <w:abstractNumId w:val="1"/>
  </w:num>
  <w:num w:numId="4" w16cid:durableId="1008603368">
    <w:abstractNumId w:val="31"/>
  </w:num>
  <w:num w:numId="5" w16cid:durableId="722801220">
    <w:abstractNumId w:val="22"/>
  </w:num>
  <w:num w:numId="6" w16cid:durableId="1412048199">
    <w:abstractNumId w:val="25"/>
  </w:num>
  <w:num w:numId="7" w16cid:durableId="1259561269">
    <w:abstractNumId w:val="3"/>
  </w:num>
  <w:num w:numId="8" w16cid:durableId="1471440227">
    <w:abstractNumId w:val="27"/>
  </w:num>
  <w:num w:numId="9" w16cid:durableId="1938560006">
    <w:abstractNumId w:val="38"/>
  </w:num>
  <w:num w:numId="10" w16cid:durableId="125780950">
    <w:abstractNumId w:val="20"/>
  </w:num>
  <w:num w:numId="11" w16cid:durableId="48850371">
    <w:abstractNumId w:val="18"/>
  </w:num>
  <w:num w:numId="12" w16cid:durableId="216866551">
    <w:abstractNumId w:val="6"/>
  </w:num>
  <w:num w:numId="13" w16cid:durableId="1437482125">
    <w:abstractNumId w:val="19"/>
  </w:num>
  <w:num w:numId="14" w16cid:durableId="632100784">
    <w:abstractNumId w:val="35"/>
  </w:num>
  <w:num w:numId="15" w16cid:durableId="418260182">
    <w:abstractNumId w:val="32"/>
  </w:num>
  <w:num w:numId="16" w16cid:durableId="1583831676">
    <w:abstractNumId w:val="8"/>
  </w:num>
  <w:num w:numId="17" w16cid:durableId="1540624988">
    <w:abstractNumId w:val="2"/>
  </w:num>
  <w:num w:numId="18" w16cid:durableId="1016887131">
    <w:abstractNumId w:val="24"/>
  </w:num>
  <w:num w:numId="19" w16cid:durableId="1850749372">
    <w:abstractNumId w:val="5"/>
  </w:num>
  <w:num w:numId="20" w16cid:durableId="621421635">
    <w:abstractNumId w:val="4"/>
  </w:num>
  <w:num w:numId="21" w16cid:durableId="949774054">
    <w:abstractNumId w:val="30"/>
  </w:num>
  <w:num w:numId="22" w16cid:durableId="1051881949">
    <w:abstractNumId w:val="40"/>
  </w:num>
  <w:num w:numId="23" w16cid:durableId="1475096638">
    <w:abstractNumId w:val="42"/>
  </w:num>
  <w:num w:numId="24" w16cid:durableId="1564296570">
    <w:abstractNumId w:val="11"/>
  </w:num>
  <w:num w:numId="25" w16cid:durableId="1614902913">
    <w:abstractNumId w:val="0"/>
  </w:num>
  <w:num w:numId="26" w16cid:durableId="360277117">
    <w:abstractNumId w:val="33"/>
  </w:num>
  <w:num w:numId="27" w16cid:durableId="241181535">
    <w:abstractNumId w:val="17"/>
  </w:num>
  <w:num w:numId="28" w16cid:durableId="1127551511">
    <w:abstractNumId w:val="23"/>
  </w:num>
  <w:num w:numId="29" w16cid:durableId="512963814">
    <w:abstractNumId w:val="39"/>
  </w:num>
  <w:num w:numId="30" w16cid:durableId="1302810264">
    <w:abstractNumId w:val="21"/>
  </w:num>
  <w:num w:numId="31" w16cid:durableId="1334918632">
    <w:abstractNumId w:val="16"/>
  </w:num>
  <w:num w:numId="32" w16cid:durableId="1830054194">
    <w:abstractNumId w:val="43"/>
  </w:num>
  <w:num w:numId="33" w16cid:durableId="518012765">
    <w:abstractNumId w:val="10"/>
  </w:num>
  <w:num w:numId="34" w16cid:durableId="855466062">
    <w:abstractNumId w:val="34"/>
  </w:num>
  <w:num w:numId="35" w16cid:durableId="1256093607">
    <w:abstractNumId w:val="14"/>
  </w:num>
  <w:num w:numId="36" w16cid:durableId="1564098212">
    <w:abstractNumId w:val="29"/>
  </w:num>
  <w:num w:numId="37" w16cid:durableId="246772213">
    <w:abstractNumId w:val="9"/>
  </w:num>
  <w:num w:numId="38" w16cid:durableId="533226125">
    <w:abstractNumId w:val="12"/>
  </w:num>
  <w:num w:numId="39" w16cid:durableId="1623419070">
    <w:abstractNumId w:val="7"/>
  </w:num>
  <w:num w:numId="40" w16cid:durableId="400104811">
    <w:abstractNumId w:val="28"/>
  </w:num>
  <w:num w:numId="41" w16cid:durableId="104813152">
    <w:abstractNumId w:val="37"/>
  </w:num>
  <w:num w:numId="42" w16cid:durableId="441343406">
    <w:abstractNumId w:val="13"/>
  </w:num>
  <w:num w:numId="43" w16cid:durableId="1507938490">
    <w:abstractNumId w:val="26"/>
  </w:num>
  <w:num w:numId="44" w16cid:durableId="9164005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GridTable4-Accent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BF"/>
    <w:rsid w:val="00002930"/>
    <w:rsid w:val="00002F7F"/>
    <w:rsid w:val="000057BC"/>
    <w:rsid w:val="000059DA"/>
    <w:rsid w:val="000072BC"/>
    <w:rsid w:val="00007E01"/>
    <w:rsid w:val="00012065"/>
    <w:rsid w:val="00012337"/>
    <w:rsid w:val="00015B33"/>
    <w:rsid w:val="00016BA4"/>
    <w:rsid w:val="00024914"/>
    <w:rsid w:val="00025B75"/>
    <w:rsid w:val="000301B8"/>
    <w:rsid w:val="000313A8"/>
    <w:rsid w:val="0003157C"/>
    <w:rsid w:val="00032400"/>
    <w:rsid w:val="00033643"/>
    <w:rsid w:val="000366D9"/>
    <w:rsid w:val="00043BDF"/>
    <w:rsid w:val="00045211"/>
    <w:rsid w:val="00047633"/>
    <w:rsid w:val="00050840"/>
    <w:rsid w:val="00050883"/>
    <w:rsid w:val="00050929"/>
    <w:rsid w:val="00051106"/>
    <w:rsid w:val="0005242C"/>
    <w:rsid w:val="00053BA6"/>
    <w:rsid w:val="000547E9"/>
    <w:rsid w:val="000547EF"/>
    <w:rsid w:val="00054F2E"/>
    <w:rsid w:val="00055BE9"/>
    <w:rsid w:val="00057036"/>
    <w:rsid w:val="00057501"/>
    <w:rsid w:val="0006259B"/>
    <w:rsid w:val="00062FB1"/>
    <w:rsid w:val="000647EE"/>
    <w:rsid w:val="00071D9A"/>
    <w:rsid w:val="000772E8"/>
    <w:rsid w:val="00084C38"/>
    <w:rsid w:val="00085954"/>
    <w:rsid w:val="00091E08"/>
    <w:rsid w:val="000930C1"/>
    <w:rsid w:val="00094CAA"/>
    <w:rsid w:val="00096FEC"/>
    <w:rsid w:val="00097B4D"/>
    <w:rsid w:val="000A249B"/>
    <w:rsid w:val="000A3E97"/>
    <w:rsid w:val="000A516E"/>
    <w:rsid w:val="000A716B"/>
    <w:rsid w:val="000A73FA"/>
    <w:rsid w:val="000B36F2"/>
    <w:rsid w:val="000B477A"/>
    <w:rsid w:val="000B5622"/>
    <w:rsid w:val="000B67C5"/>
    <w:rsid w:val="000B6A2B"/>
    <w:rsid w:val="000B6E66"/>
    <w:rsid w:val="000C3CEA"/>
    <w:rsid w:val="000C3D71"/>
    <w:rsid w:val="000C4659"/>
    <w:rsid w:val="000C5C4D"/>
    <w:rsid w:val="000C782A"/>
    <w:rsid w:val="000D057F"/>
    <w:rsid w:val="000D0670"/>
    <w:rsid w:val="000D1A9C"/>
    <w:rsid w:val="000D2401"/>
    <w:rsid w:val="000D3137"/>
    <w:rsid w:val="000D32B5"/>
    <w:rsid w:val="000D6CB7"/>
    <w:rsid w:val="000D74B2"/>
    <w:rsid w:val="000E50DC"/>
    <w:rsid w:val="000E6777"/>
    <w:rsid w:val="000E777E"/>
    <w:rsid w:val="000F0921"/>
    <w:rsid w:val="000F14BB"/>
    <w:rsid w:val="000F1610"/>
    <w:rsid w:val="000F307F"/>
    <w:rsid w:val="000F3282"/>
    <w:rsid w:val="000F589B"/>
    <w:rsid w:val="000F726B"/>
    <w:rsid w:val="00100FA5"/>
    <w:rsid w:val="00101D84"/>
    <w:rsid w:val="001024CC"/>
    <w:rsid w:val="00102C12"/>
    <w:rsid w:val="001053FF"/>
    <w:rsid w:val="00110485"/>
    <w:rsid w:val="00112B05"/>
    <w:rsid w:val="0011342D"/>
    <w:rsid w:val="00114286"/>
    <w:rsid w:val="001261DC"/>
    <w:rsid w:val="001321FB"/>
    <w:rsid w:val="00134253"/>
    <w:rsid w:val="0013674F"/>
    <w:rsid w:val="001406D3"/>
    <w:rsid w:val="0014102D"/>
    <w:rsid w:val="001459B9"/>
    <w:rsid w:val="001468CE"/>
    <w:rsid w:val="00151E62"/>
    <w:rsid w:val="00152075"/>
    <w:rsid w:val="001523BC"/>
    <w:rsid w:val="001534E4"/>
    <w:rsid w:val="00153889"/>
    <w:rsid w:val="001546F2"/>
    <w:rsid w:val="00160767"/>
    <w:rsid w:val="00160910"/>
    <w:rsid w:val="00162371"/>
    <w:rsid w:val="001623CD"/>
    <w:rsid w:val="001632D8"/>
    <w:rsid w:val="00165862"/>
    <w:rsid w:val="001662A9"/>
    <w:rsid w:val="00166704"/>
    <w:rsid w:val="001678A4"/>
    <w:rsid w:val="001707A4"/>
    <w:rsid w:val="0017181B"/>
    <w:rsid w:val="00173E38"/>
    <w:rsid w:val="00177397"/>
    <w:rsid w:val="00177623"/>
    <w:rsid w:val="00177B10"/>
    <w:rsid w:val="00177B97"/>
    <w:rsid w:val="00183C77"/>
    <w:rsid w:val="0018411D"/>
    <w:rsid w:val="001843D9"/>
    <w:rsid w:val="001863F6"/>
    <w:rsid w:val="00191A8E"/>
    <w:rsid w:val="00192533"/>
    <w:rsid w:val="00192733"/>
    <w:rsid w:val="00192CD0"/>
    <w:rsid w:val="001933D9"/>
    <w:rsid w:val="00195D3D"/>
    <w:rsid w:val="00196E88"/>
    <w:rsid w:val="001A1333"/>
    <w:rsid w:val="001A1789"/>
    <w:rsid w:val="001A2A98"/>
    <w:rsid w:val="001A2B96"/>
    <w:rsid w:val="001A307C"/>
    <w:rsid w:val="001A35B8"/>
    <w:rsid w:val="001A3B8F"/>
    <w:rsid w:val="001A4643"/>
    <w:rsid w:val="001A72C6"/>
    <w:rsid w:val="001B3F38"/>
    <w:rsid w:val="001B3F54"/>
    <w:rsid w:val="001B5FB6"/>
    <w:rsid w:val="001C0073"/>
    <w:rsid w:val="001C15CD"/>
    <w:rsid w:val="001C2D9C"/>
    <w:rsid w:val="001C3A18"/>
    <w:rsid w:val="001C55EE"/>
    <w:rsid w:val="001C7CCD"/>
    <w:rsid w:val="001C7EAE"/>
    <w:rsid w:val="001D2575"/>
    <w:rsid w:val="001D38BD"/>
    <w:rsid w:val="001D5E22"/>
    <w:rsid w:val="001E0CB5"/>
    <w:rsid w:val="001E567E"/>
    <w:rsid w:val="001E5797"/>
    <w:rsid w:val="001E5A1E"/>
    <w:rsid w:val="001E6832"/>
    <w:rsid w:val="001F194F"/>
    <w:rsid w:val="001F1B4A"/>
    <w:rsid w:val="001F4BB2"/>
    <w:rsid w:val="001F6339"/>
    <w:rsid w:val="001F78FD"/>
    <w:rsid w:val="002006E1"/>
    <w:rsid w:val="0020077A"/>
    <w:rsid w:val="00201DD1"/>
    <w:rsid w:val="002029B1"/>
    <w:rsid w:val="00203EDF"/>
    <w:rsid w:val="00204224"/>
    <w:rsid w:val="00205C63"/>
    <w:rsid w:val="00207A24"/>
    <w:rsid w:val="00212794"/>
    <w:rsid w:val="00213AE2"/>
    <w:rsid w:val="0021476B"/>
    <w:rsid w:val="0021551F"/>
    <w:rsid w:val="00216049"/>
    <w:rsid w:val="00220371"/>
    <w:rsid w:val="0022210B"/>
    <w:rsid w:val="00225387"/>
    <w:rsid w:val="00225FB6"/>
    <w:rsid w:val="0022608C"/>
    <w:rsid w:val="002278CB"/>
    <w:rsid w:val="00230CC9"/>
    <w:rsid w:val="00235029"/>
    <w:rsid w:val="00235599"/>
    <w:rsid w:val="00237B52"/>
    <w:rsid w:val="0024066F"/>
    <w:rsid w:val="002419FF"/>
    <w:rsid w:val="00241B25"/>
    <w:rsid w:val="00243A3D"/>
    <w:rsid w:val="0024414A"/>
    <w:rsid w:val="002478EE"/>
    <w:rsid w:val="00247EE6"/>
    <w:rsid w:val="00250D65"/>
    <w:rsid w:val="002514BB"/>
    <w:rsid w:val="002519BF"/>
    <w:rsid w:val="00253C65"/>
    <w:rsid w:val="00253D92"/>
    <w:rsid w:val="0026092A"/>
    <w:rsid w:val="00261E66"/>
    <w:rsid w:val="002626A2"/>
    <w:rsid w:val="0026284C"/>
    <w:rsid w:val="00264985"/>
    <w:rsid w:val="002668DD"/>
    <w:rsid w:val="0026739C"/>
    <w:rsid w:val="002706F8"/>
    <w:rsid w:val="00271732"/>
    <w:rsid w:val="00273AFF"/>
    <w:rsid w:val="00273DE2"/>
    <w:rsid w:val="00274065"/>
    <w:rsid w:val="00274084"/>
    <w:rsid w:val="002749E0"/>
    <w:rsid w:val="002755D3"/>
    <w:rsid w:val="002771FE"/>
    <w:rsid w:val="0028272A"/>
    <w:rsid w:val="00294C33"/>
    <w:rsid w:val="0029608B"/>
    <w:rsid w:val="00297AA1"/>
    <w:rsid w:val="002A01AA"/>
    <w:rsid w:val="002A0A18"/>
    <w:rsid w:val="002A20D3"/>
    <w:rsid w:val="002A269A"/>
    <w:rsid w:val="002A393C"/>
    <w:rsid w:val="002A5168"/>
    <w:rsid w:val="002A551C"/>
    <w:rsid w:val="002B157E"/>
    <w:rsid w:val="002B1798"/>
    <w:rsid w:val="002B312C"/>
    <w:rsid w:val="002B6D42"/>
    <w:rsid w:val="002C2102"/>
    <w:rsid w:val="002C22C5"/>
    <w:rsid w:val="002C5215"/>
    <w:rsid w:val="002C53B4"/>
    <w:rsid w:val="002C79D8"/>
    <w:rsid w:val="002D0DAA"/>
    <w:rsid w:val="002D1EBF"/>
    <w:rsid w:val="002D28C1"/>
    <w:rsid w:val="002D3893"/>
    <w:rsid w:val="002D3BFE"/>
    <w:rsid w:val="002D3DBD"/>
    <w:rsid w:val="002D5AB3"/>
    <w:rsid w:val="002D5D51"/>
    <w:rsid w:val="002D7A49"/>
    <w:rsid w:val="002D7D9E"/>
    <w:rsid w:val="002E0D9F"/>
    <w:rsid w:val="002E18E3"/>
    <w:rsid w:val="002E28AC"/>
    <w:rsid w:val="002E29A7"/>
    <w:rsid w:val="002E37C6"/>
    <w:rsid w:val="002E38DD"/>
    <w:rsid w:val="002E410D"/>
    <w:rsid w:val="002F2902"/>
    <w:rsid w:val="002F2AE0"/>
    <w:rsid w:val="002F38D9"/>
    <w:rsid w:val="002F5115"/>
    <w:rsid w:val="002F520F"/>
    <w:rsid w:val="002F6B6E"/>
    <w:rsid w:val="002F7409"/>
    <w:rsid w:val="00300DE6"/>
    <w:rsid w:val="00300F97"/>
    <w:rsid w:val="0030172A"/>
    <w:rsid w:val="003018D4"/>
    <w:rsid w:val="00302D44"/>
    <w:rsid w:val="00303E8D"/>
    <w:rsid w:val="0030470C"/>
    <w:rsid w:val="00305A05"/>
    <w:rsid w:val="00306DDD"/>
    <w:rsid w:val="00306F7B"/>
    <w:rsid w:val="0030700B"/>
    <w:rsid w:val="0030748D"/>
    <w:rsid w:val="00307685"/>
    <w:rsid w:val="003077D7"/>
    <w:rsid w:val="00312039"/>
    <w:rsid w:val="00312560"/>
    <w:rsid w:val="00313DC1"/>
    <w:rsid w:val="003159F7"/>
    <w:rsid w:val="00316C8D"/>
    <w:rsid w:val="00320FB2"/>
    <w:rsid w:val="00321AB2"/>
    <w:rsid w:val="0032776B"/>
    <w:rsid w:val="00327B93"/>
    <w:rsid w:val="00330FD7"/>
    <w:rsid w:val="00331143"/>
    <w:rsid w:val="00333492"/>
    <w:rsid w:val="0034332B"/>
    <w:rsid w:val="00345148"/>
    <w:rsid w:val="00345DE6"/>
    <w:rsid w:val="0034678E"/>
    <w:rsid w:val="00347773"/>
    <w:rsid w:val="0035198A"/>
    <w:rsid w:val="0035318B"/>
    <w:rsid w:val="003542F1"/>
    <w:rsid w:val="003547DD"/>
    <w:rsid w:val="00357226"/>
    <w:rsid w:val="00357813"/>
    <w:rsid w:val="00360F62"/>
    <w:rsid w:val="003614BC"/>
    <w:rsid w:val="00362B98"/>
    <w:rsid w:val="00362F03"/>
    <w:rsid w:val="00362F48"/>
    <w:rsid w:val="00364A01"/>
    <w:rsid w:val="00364D49"/>
    <w:rsid w:val="003655B4"/>
    <w:rsid w:val="00371A33"/>
    <w:rsid w:val="0037310D"/>
    <w:rsid w:val="003734EA"/>
    <w:rsid w:val="00373BB0"/>
    <w:rsid w:val="00374E97"/>
    <w:rsid w:val="0038461E"/>
    <w:rsid w:val="003866DA"/>
    <w:rsid w:val="00392E01"/>
    <w:rsid w:val="00394D3D"/>
    <w:rsid w:val="00395CAF"/>
    <w:rsid w:val="00395CFA"/>
    <w:rsid w:val="003A0DAF"/>
    <w:rsid w:val="003A0FE8"/>
    <w:rsid w:val="003A171C"/>
    <w:rsid w:val="003A3E67"/>
    <w:rsid w:val="003A3FBB"/>
    <w:rsid w:val="003A4976"/>
    <w:rsid w:val="003A4F8C"/>
    <w:rsid w:val="003A5399"/>
    <w:rsid w:val="003A639A"/>
    <w:rsid w:val="003B083F"/>
    <w:rsid w:val="003B0997"/>
    <w:rsid w:val="003B0F12"/>
    <w:rsid w:val="003B13DD"/>
    <w:rsid w:val="003B222D"/>
    <w:rsid w:val="003C073E"/>
    <w:rsid w:val="003C4C13"/>
    <w:rsid w:val="003C5265"/>
    <w:rsid w:val="003D1EF0"/>
    <w:rsid w:val="003D25C9"/>
    <w:rsid w:val="003D3565"/>
    <w:rsid w:val="003D3937"/>
    <w:rsid w:val="003D4A10"/>
    <w:rsid w:val="003D4BCD"/>
    <w:rsid w:val="003D4D16"/>
    <w:rsid w:val="003D4D80"/>
    <w:rsid w:val="003D4F02"/>
    <w:rsid w:val="003D789B"/>
    <w:rsid w:val="003E0621"/>
    <w:rsid w:val="003E2637"/>
    <w:rsid w:val="003E27D4"/>
    <w:rsid w:val="003E2BDC"/>
    <w:rsid w:val="003E2E94"/>
    <w:rsid w:val="003E3184"/>
    <w:rsid w:val="003E3F0D"/>
    <w:rsid w:val="003E4C9B"/>
    <w:rsid w:val="003E4E44"/>
    <w:rsid w:val="003E5FF6"/>
    <w:rsid w:val="003F10C9"/>
    <w:rsid w:val="003F1796"/>
    <w:rsid w:val="003F1E3A"/>
    <w:rsid w:val="003F2A20"/>
    <w:rsid w:val="003F71DD"/>
    <w:rsid w:val="003F7C32"/>
    <w:rsid w:val="0040211F"/>
    <w:rsid w:val="00403374"/>
    <w:rsid w:val="00405837"/>
    <w:rsid w:val="004059F4"/>
    <w:rsid w:val="0040698A"/>
    <w:rsid w:val="00407595"/>
    <w:rsid w:val="00413981"/>
    <w:rsid w:val="0041446C"/>
    <w:rsid w:val="004160DD"/>
    <w:rsid w:val="00417605"/>
    <w:rsid w:val="004206C3"/>
    <w:rsid w:val="00421178"/>
    <w:rsid w:val="0042240D"/>
    <w:rsid w:val="004234F8"/>
    <w:rsid w:val="00424A41"/>
    <w:rsid w:val="0042654E"/>
    <w:rsid w:val="00426B28"/>
    <w:rsid w:val="00427F56"/>
    <w:rsid w:val="0043186A"/>
    <w:rsid w:val="0043460A"/>
    <w:rsid w:val="00437704"/>
    <w:rsid w:val="00437F2F"/>
    <w:rsid w:val="00440C21"/>
    <w:rsid w:val="004417EC"/>
    <w:rsid w:val="00441DD2"/>
    <w:rsid w:val="00442ACF"/>
    <w:rsid w:val="00442DF1"/>
    <w:rsid w:val="00443923"/>
    <w:rsid w:val="00444B1A"/>
    <w:rsid w:val="00446632"/>
    <w:rsid w:val="0045466E"/>
    <w:rsid w:val="0045686E"/>
    <w:rsid w:val="00456EF4"/>
    <w:rsid w:val="00457515"/>
    <w:rsid w:val="00461002"/>
    <w:rsid w:val="00462ADC"/>
    <w:rsid w:val="004641B6"/>
    <w:rsid w:val="00465AD0"/>
    <w:rsid w:val="004665FF"/>
    <w:rsid w:val="004675D4"/>
    <w:rsid w:val="00472086"/>
    <w:rsid w:val="00481774"/>
    <w:rsid w:val="00482258"/>
    <w:rsid w:val="00482F4C"/>
    <w:rsid w:val="00484883"/>
    <w:rsid w:val="00487A4F"/>
    <w:rsid w:val="00487E70"/>
    <w:rsid w:val="00490279"/>
    <w:rsid w:val="004902FD"/>
    <w:rsid w:val="00494762"/>
    <w:rsid w:val="00495A5A"/>
    <w:rsid w:val="00496019"/>
    <w:rsid w:val="004970CA"/>
    <w:rsid w:val="00497A0F"/>
    <w:rsid w:val="004A1297"/>
    <w:rsid w:val="004A2E0B"/>
    <w:rsid w:val="004A3119"/>
    <w:rsid w:val="004A364F"/>
    <w:rsid w:val="004A4754"/>
    <w:rsid w:val="004A58C3"/>
    <w:rsid w:val="004A679F"/>
    <w:rsid w:val="004A74EF"/>
    <w:rsid w:val="004B042C"/>
    <w:rsid w:val="004B1C36"/>
    <w:rsid w:val="004B1F97"/>
    <w:rsid w:val="004B2949"/>
    <w:rsid w:val="004B6039"/>
    <w:rsid w:val="004B7403"/>
    <w:rsid w:val="004C06E7"/>
    <w:rsid w:val="004C1CEA"/>
    <w:rsid w:val="004C3200"/>
    <w:rsid w:val="004C38FD"/>
    <w:rsid w:val="004D08DD"/>
    <w:rsid w:val="004D2B63"/>
    <w:rsid w:val="004D2D5F"/>
    <w:rsid w:val="004D3CBA"/>
    <w:rsid w:val="004D7418"/>
    <w:rsid w:val="004E10C2"/>
    <w:rsid w:val="004E13BA"/>
    <w:rsid w:val="004E2EE7"/>
    <w:rsid w:val="004E340E"/>
    <w:rsid w:val="004E400B"/>
    <w:rsid w:val="004E4F4F"/>
    <w:rsid w:val="004E70A8"/>
    <w:rsid w:val="004F00A7"/>
    <w:rsid w:val="004F0498"/>
    <w:rsid w:val="004F059C"/>
    <w:rsid w:val="004F06B4"/>
    <w:rsid w:val="004F08A9"/>
    <w:rsid w:val="004F338C"/>
    <w:rsid w:val="004F33EC"/>
    <w:rsid w:val="004F35B7"/>
    <w:rsid w:val="004F5EB6"/>
    <w:rsid w:val="004F7460"/>
    <w:rsid w:val="004F7D9E"/>
    <w:rsid w:val="0050286F"/>
    <w:rsid w:val="0050388E"/>
    <w:rsid w:val="00503F99"/>
    <w:rsid w:val="00505E66"/>
    <w:rsid w:val="00506DF1"/>
    <w:rsid w:val="00506FF1"/>
    <w:rsid w:val="00507939"/>
    <w:rsid w:val="00507CB2"/>
    <w:rsid w:val="00510F2E"/>
    <w:rsid w:val="0051214D"/>
    <w:rsid w:val="00512C6A"/>
    <w:rsid w:val="00514315"/>
    <w:rsid w:val="00514326"/>
    <w:rsid w:val="00520BD8"/>
    <w:rsid w:val="00522F12"/>
    <w:rsid w:val="00523295"/>
    <w:rsid w:val="005236AB"/>
    <w:rsid w:val="00523DB2"/>
    <w:rsid w:val="00525EB8"/>
    <w:rsid w:val="005330BE"/>
    <w:rsid w:val="00533837"/>
    <w:rsid w:val="005358D8"/>
    <w:rsid w:val="0053593E"/>
    <w:rsid w:val="00536601"/>
    <w:rsid w:val="00540C0C"/>
    <w:rsid w:val="005443D7"/>
    <w:rsid w:val="005445FC"/>
    <w:rsid w:val="00545F9C"/>
    <w:rsid w:val="005463C1"/>
    <w:rsid w:val="0055518F"/>
    <w:rsid w:val="00557E79"/>
    <w:rsid w:val="0056061C"/>
    <w:rsid w:val="005621B2"/>
    <w:rsid w:val="005628CC"/>
    <w:rsid w:val="00563D95"/>
    <w:rsid w:val="005665C4"/>
    <w:rsid w:val="00567485"/>
    <w:rsid w:val="00567D12"/>
    <w:rsid w:val="005707ED"/>
    <w:rsid w:val="00570A3A"/>
    <w:rsid w:val="005721A8"/>
    <w:rsid w:val="005724CE"/>
    <w:rsid w:val="0057277B"/>
    <w:rsid w:val="00575B23"/>
    <w:rsid w:val="005818DE"/>
    <w:rsid w:val="00582CBD"/>
    <w:rsid w:val="00583715"/>
    <w:rsid w:val="005864A6"/>
    <w:rsid w:val="00586834"/>
    <w:rsid w:val="005904E8"/>
    <w:rsid w:val="0059208B"/>
    <w:rsid w:val="005951F8"/>
    <w:rsid w:val="00597476"/>
    <w:rsid w:val="005A2F51"/>
    <w:rsid w:val="005A39AC"/>
    <w:rsid w:val="005A5259"/>
    <w:rsid w:val="005B2506"/>
    <w:rsid w:val="005B3DE1"/>
    <w:rsid w:val="005B56B1"/>
    <w:rsid w:val="005B64B2"/>
    <w:rsid w:val="005B6EE2"/>
    <w:rsid w:val="005C11B6"/>
    <w:rsid w:val="005C11D8"/>
    <w:rsid w:val="005C1F37"/>
    <w:rsid w:val="005C213D"/>
    <w:rsid w:val="005C241B"/>
    <w:rsid w:val="005C321D"/>
    <w:rsid w:val="005C5A8A"/>
    <w:rsid w:val="005C7488"/>
    <w:rsid w:val="005D15A1"/>
    <w:rsid w:val="005D52CD"/>
    <w:rsid w:val="005D5C64"/>
    <w:rsid w:val="005D6BE5"/>
    <w:rsid w:val="005D78F2"/>
    <w:rsid w:val="005D7CB5"/>
    <w:rsid w:val="005E24B3"/>
    <w:rsid w:val="005E36B6"/>
    <w:rsid w:val="005E3ED3"/>
    <w:rsid w:val="005E5AA3"/>
    <w:rsid w:val="005E7610"/>
    <w:rsid w:val="005E7FF4"/>
    <w:rsid w:val="005F10E3"/>
    <w:rsid w:val="005F5A02"/>
    <w:rsid w:val="005F68BB"/>
    <w:rsid w:val="005F6E0F"/>
    <w:rsid w:val="0060082C"/>
    <w:rsid w:val="0060533C"/>
    <w:rsid w:val="00606433"/>
    <w:rsid w:val="00606E49"/>
    <w:rsid w:val="00610B3E"/>
    <w:rsid w:val="00612145"/>
    <w:rsid w:val="00612BB1"/>
    <w:rsid w:val="00614D90"/>
    <w:rsid w:val="00616DED"/>
    <w:rsid w:val="006178EC"/>
    <w:rsid w:val="006217E8"/>
    <w:rsid w:val="006219EC"/>
    <w:rsid w:val="00622811"/>
    <w:rsid w:val="006231CF"/>
    <w:rsid w:val="00623634"/>
    <w:rsid w:val="00623C4C"/>
    <w:rsid w:val="00624979"/>
    <w:rsid w:val="00626542"/>
    <w:rsid w:val="0062708C"/>
    <w:rsid w:val="0063018C"/>
    <w:rsid w:val="00630EF4"/>
    <w:rsid w:val="00631ADA"/>
    <w:rsid w:val="00632262"/>
    <w:rsid w:val="006334F9"/>
    <w:rsid w:val="00635611"/>
    <w:rsid w:val="00636A67"/>
    <w:rsid w:val="006374E9"/>
    <w:rsid w:val="006426EE"/>
    <w:rsid w:val="006472C6"/>
    <w:rsid w:val="0064794D"/>
    <w:rsid w:val="0065084E"/>
    <w:rsid w:val="00653890"/>
    <w:rsid w:val="0066046D"/>
    <w:rsid w:val="0066281A"/>
    <w:rsid w:val="006657DD"/>
    <w:rsid w:val="0066716D"/>
    <w:rsid w:val="006675B0"/>
    <w:rsid w:val="00667A05"/>
    <w:rsid w:val="00667A0B"/>
    <w:rsid w:val="00671B77"/>
    <w:rsid w:val="00671D9B"/>
    <w:rsid w:val="00677667"/>
    <w:rsid w:val="00677E6B"/>
    <w:rsid w:val="006835C2"/>
    <w:rsid w:val="00684870"/>
    <w:rsid w:val="00686FA7"/>
    <w:rsid w:val="00687945"/>
    <w:rsid w:val="00687A7F"/>
    <w:rsid w:val="0069290E"/>
    <w:rsid w:val="00693761"/>
    <w:rsid w:val="00694825"/>
    <w:rsid w:val="006A1238"/>
    <w:rsid w:val="006A1DF7"/>
    <w:rsid w:val="006A2429"/>
    <w:rsid w:val="006A4042"/>
    <w:rsid w:val="006A4898"/>
    <w:rsid w:val="006B046C"/>
    <w:rsid w:val="006B1C08"/>
    <w:rsid w:val="006B2A7C"/>
    <w:rsid w:val="006B51AA"/>
    <w:rsid w:val="006C0E58"/>
    <w:rsid w:val="006C5E02"/>
    <w:rsid w:val="006C6687"/>
    <w:rsid w:val="006D086E"/>
    <w:rsid w:val="006D196E"/>
    <w:rsid w:val="006D3FE8"/>
    <w:rsid w:val="006D496E"/>
    <w:rsid w:val="006D5444"/>
    <w:rsid w:val="006D5AE4"/>
    <w:rsid w:val="006D6058"/>
    <w:rsid w:val="006D6B34"/>
    <w:rsid w:val="006D70F4"/>
    <w:rsid w:val="006E19A6"/>
    <w:rsid w:val="006E61D3"/>
    <w:rsid w:val="006E7828"/>
    <w:rsid w:val="006F0573"/>
    <w:rsid w:val="006F0FBF"/>
    <w:rsid w:val="006F7C84"/>
    <w:rsid w:val="00702D55"/>
    <w:rsid w:val="00703954"/>
    <w:rsid w:val="00704AE7"/>
    <w:rsid w:val="0070542B"/>
    <w:rsid w:val="00705A14"/>
    <w:rsid w:val="00705D4D"/>
    <w:rsid w:val="00706B71"/>
    <w:rsid w:val="00706D7F"/>
    <w:rsid w:val="0071045E"/>
    <w:rsid w:val="00710849"/>
    <w:rsid w:val="00711139"/>
    <w:rsid w:val="007114FC"/>
    <w:rsid w:val="00711A26"/>
    <w:rsid w:val="00712962"/>
    <w:rsid w:val="007139AA"/>
    <w:rsid w:val="007147C7"/>
    <w:rsid w:val="007152CE"/>
    <w:rsid w:val="007164B4"/>
    <w:rsid w:val="00722672"/>
    <w:rsid w:val="00723BE9"/>
    <w:rsid w:val="00724BC5"/>
    <w:rsid w:val="00725758"/>
    <w:rsid w:val="0072615A"/>
    <w:rsid w:val="00727B6C"/>
    <w:rsid w:val="007316A2"/>
    <w:rsid w:val="0073331E"/>
    <w:rsid w:val="00733617"/>
    <w:rsid w:val="00740AD9"/>
    <w:rsid w:val="00745CC8"/>
    <w:rsid w:val="007461A3"/>
    <w:rsid w:val="00746D19"/>
    <w:rsid w:val="00747A39"/>
    <w:rsid w:val="007509B7"/>
    <w:rsid w:val="00752229"/>
    <w:rsid w:val="007548DE"/>
    <w:rsid w:val="00754E92"/>
    <w:rsid w:val="0075570B"/>
    <w:rsid w:val="00757B7C"/>
    <w:rsid w:val="0076155F"/>
    <w:rsid w:val="00762495"/>
    <w:rsid w:val="00763EEA"/>
    <w:rsid w:val="00764FB0"/>
    <w:rsid w:val="00767503"/>
    <w:rsid w:val="0076782E"/>
    <w:rsid w:val="00770E07"/>
    <w:rsid w:val="00770E89"/>
    <w:rsid w:val="007712A0"/>
    <w:rsid w:val="007717A4"/>
    <w:rsid w:val="00771CCE"/>
    <w:rsid w:val="00773185"/>
    <w:rsid w:val="0077355E"/>
    <w:rsid w:val="007743AB"/>
    <w:rsid w:val="00776F0E"/>
    <w:rsid w:val="00777A1F"/>
    <w:rsid w:val="00777C71"/>
    <w:rsid w:val="00781078"/>
    <w:rsid w:val="0078211B"/>
    <w:rsid w:val="0078229F"/>
    <w:rsid w:val="00784623"/>
    <w:rsid w:val="00787C5F"/>
    <w:rsid w:val="007924EF"/>
    <w:rsid w:val="00794ED4"/>
    <w:rsid w:val="00795B06"/>
    <w:rsid w:val="007A2C5A"/>
    <w:rsid w:val="007A3D09"/>
    <w:rsid w:val="007A4588"/>
    <w:rsid w:val="007A5566"/>
    <w:rsid w:val="007A5DEB"/>
    <w:rsid w:val="007A65D0"/>
    <w:rsid w:val="007B1A77"/>
    <w:rsid w:val="007B48E4"/>
    <w:rsid w:val="007B500C"/>
    <w:rsid w:val="007B5DBD"/>
    <w:rsid w:val="007B72FB"/>
    <w:rsid w:val="007C0AA4"/>
    <w:rsid w:val="007C1FB5"/>
    <w:rsid w:val="007C2263"/>
    <w:rsid w:val="007C245A"/>
    <w:rsid w:val="007C2489"/>
    <w:rsid w:val="007C4926"/>
    <w:rsid w:val="007C55BC"/>
    <w:rsid w:val="007D0A27"/>
    <w:rsid w:val="007D2EFA"/>
    <w:rsid w:val="007D3CF9"/>
    <w:rsid w:val="007D464E"/>
    <w:rsid w:val="007D4DFC"/>
    <w:rsid w:val="007D51B6"/>
    <w:rsid w:val="007D5892"/>
    <w:rsid w:val="007D60DB"/>
    <w:rsid w:val="007D6400"/>
    <w:rsid w:val="007D6A05"/>
    <w:rsid w:val="007D73D8"/>
    <w:rsid w:val="007D7F92"/>
    <w:rsid w:val="007E03D0"/>
    <w:rsid w:val="007E12F5"/>
    <w:rsid w:val="007E4318"/>
    <w:rsid w:val="007E459D"/>
    <w:rsid w:val="007E6280"/>
    <w:rsid w:val="007E72EF"/>
    <w:rsid w:val="007F0B99"/>
    <w:rsid w:val="007F124B"/>
    <w:rsid w:val="007F215E"/>
    <w:rsid w:val="007F3305"/>
    <w:rsid w:val="007F3D7B"/>
    <w:rsid w:val="007F3E14"/>
    <w:rsid w:val="007F66A7"/>
    <w:rsid w:val="0080026C"/>
    <w:rsid w:val="008012BC"/>
    <w:rsid w:val="00802E0F"/>
    <w:rsid w:val="00803ACE"/>
    <w:rsid w:val="008046BC"/>
    <w:rsid w:val="008102C2"/>
    <w:rsid w:val="0081168B"/>
    <w:rsid w:val="008142C9"/>
    <w:rsid w:val="00814654"/>
    <w:rsid w:val="00814D58"/>
    <w:rsid w:val="008153BA"/>
    <w:rsid w:val="00816D3D"/>
    <w:rsid w:val="00821620"/>
    <w:rsid w:val="00823649"/>
    <w:rsid w:val="008241DE"/>
    <w:rsid w:val="00825AB2"/>
    <w:rsid w:val="008270E7"/>
    <w:rsid w:val="00827F61"/>
    <w:rsid w:val="00830683"/>
    <w:rsid w:val="00831B7F"/>
    <w:rsid w:val="00832B61"/>
    <w:rsid w:val="00835A6E"/>
    <w:rsid w:val="0084016A"/>
    <w:rsid w:val="008404FE"/>
    <w:rsid w:val="008413E4"/>
    <w:rsid w:val="0084373D"/>
    <w:rsid w:val="0084573D"/>
    <w:rsid w:val="0084677E"/>
    <w:rsid w:val="008474DA"/>
    <w:rsid w:val="00850FE8"/>
    <w:rsid w:val="0085248E"/>
    <w:rsid w:val="00852C5B"/>
    <w:rsid w:val="00853043"/>
    <w:rsid w:val="0085597F"/>
    <w:rsid w:val="00856FE3"/>
    <w:rsid w:val="00861520"/>
    <w:rsid w:val="00861AEA"/>
    <w:rsid w:val="00862A93"/>
    <w:rsid w:val="00862FB7"/>
    <w:rsid w:val="00863347"/>
    <w:rsid w:val="0086346E"/>
    <w:rsid w:val="00863B49"/>
    <w:rsid w:val="00863B93"/>
    <w:rsid w:val="00864BDD"/>
    <w:rsid w:val="00867D9E"/>
    <w:rsid w:val="00871942"/>
    <w:rsid w:val="00874AAC"/>
    <w:rsid w:val="00874D03"/>
    <w:rsid w:val="008759D4"/>
    <w:rsid w:val="00877A6A"/>
    <w:rsid w:val="00880118"/>
    <w:rsid w:val="00880AF7"/>
    <w:rsid w:val="00881F73"/>
    <w:rsid w:val="00881FEB"/>
    <w:rsid w:val="00883238"/>
    <w:rsid w:val="00883A20"/>
    <w:rsid w:val="00884737"/>
    <w:rsid w:val="0088552B"/>
    <w:rsid w:val="0088613C"/>
    <w:rsid w:val="008875AE"/>
    <w:rsid w:val="008937CB"/>
    <w:rsid w:val="00894697"/>
    <w:rsid w:val="00897C77"/>
    <w:rsid w:val="008A0D03"/>
    <w:rsid w:val="008A199B"/>
    <w:rsid w:val="008A50A3"/>
    <w:rsid w:val="008A6414"/>
    <w:rsid w:val="008A771B"/>
    <w:rsid w:val="008B3B1B"/>
    <w:rsid w:val="008B4F85"/>
    <w:rsid w:val="008B5599"/>
    <w:rsid w:val="008B6CB7"/>
    <w:rsid w:val="008B702F"/>
    <w:rsid w:val="008C3528"/>
    <w:rsid w:val="008C517C"/>
    <w:rsid w:val="008C5E70"/>
    <w:rsid w:val="008C7484"/>
    <w:rsid w:val="008D0245"/>
    <w:rsid w:val="008D64F2"/>
    <w:rsid w:val="008D686C"/>
    <w:rsid w:val="008E0162"/>
    <w:rsid w:val="008E4B6C"/>
    <w:rsid w:val="008E4E2E"/>
    <w:rsid w:val="008E6CDB"/>
    <w:rsid w:val="008F0141"/>
    <w:rsid w:val="008F229A"/>
    <w:rsid w:val="008F4130"/>
    <w:rsid w:val="008F4D35"/>
    <w:rsid w:val="008F6A3A"/>
    <w:rsid w:val="008F721B"/>
    <w:rsid w:val="008F7FC7"/>
    <w:rsid w:val="009025F8"/>
    <w:rsid w:val="00904715"/>
    <w:rsid w:val="00906F40"/>
    <w:rsid w:val="00907202"/>
    <w:rsid w:val="00907637"/>
    <w:rsid w:val="00910966"/>
    <w:rsid w:val="00911C91"/>
    <w:rsid w:val="00915A3D"/>
    <w:rsid w:val="0091723A"/>
    <w:rsid w:val="00921FFA"/>
    <w:rsid w:val="00923EC6"/>
    <w:rsid w:val="009244F6"/>
    <w:rsid w:val="00925B5D"/>
    <w:rsid w:val="009262F7"/>
    <w:rsid w:val="00927CE2"/>
    <w:rsid w:val="00930E89"/>
    <w:rsid w:val="00931780"/>
    <w:rsid w:val="0093193C"/>
    <w:rsid w:val="00932B56"/>
    <w:rsid w:val="00933952"/>
    <w:rsid w:val="009354E4"/>
    <w:rsid w:val="009355A0"/>
    <w:rsid w:val="009359A3"/>
    <w:rsid w:val="00937CCC"/>
    <w:rsid w:val="009421A0"/>
    <w:rsid w:val="00942B52"/>
    <w:rsid w:val="0094356A"/>
    <w:rsid w:val="00943A1F"/>
    <w:rsid w:val="00945D41"/>
    <w:rsid w:val="00947274"/>
    <w:rsid w:val="0094739F"/>
    <w:rsid w:val="009508A7"/>
    <w:rsid w:val="009509B1"/>
    <w:rsid w:val="00951085"/>
    <w:rsid w:val="00952E00"/>
    <w:rsid w:val="0095445C"/>
    <w:rsid w:val="00954C5A"/>
    <w:rsid w:val="00955C00"/>
    <w:rsid w:val="00955FBD"/>
    <w:rsid w:val="00956FB4"/>
    <w:rsid w:val="00960A03"/>
    <w:rsid w:val="00961945"/>
    <w:rsid w:val="0096233C"/>
    <w:rsid w:val="0096247E"/>
    <w:rsid w:val="00965FFA"/>
    <w:rsid w:val="00966A60"/>
    <w:rsid w:val="00966CE9"/>
    <w:rsid w:val="0097031E"/>
    <w:rsid w:val="00970D33"/>
    <w:rsid w:val="0097164B"/>
    <w:rsid w:val="00973EE8"/>
    <w:rsid w:val="0097447F"/>
    <w:rsid w:val="00974A64"/>
    <w:rsid w:val="0097554E"/>
    <w:rsid w:val="00976E78"/>
    <w:rsid w:val="00977E07"/>
    <w:rsid w:val="009805C4"/>
    <w:rsid w:val="00981F22"/>
    <w:rsid w:val="009824FA"/>
    <w:rsid w:val="00985D5B"/>
    <w:rsid w:val="00986408"/>
    <w:rsid w:val="00987353"/>
    <w:rsid w:val="00990523"/>
    <w:rsid w:val="00991BD1"/>
    <w:rsid w:val="009924ED"/>
    <w:rsid w:val="00992BDC"/>
    <w:rsid w:val="0099460E"/>
    <w:rsid w:val="00995705"/>
    <w:rsid w:val="00996F4B"/>
    <w:rsid w:val="009971B9"/>
    <w:rsid w:val="009973AA"/>
    <w:rsid w:val="009A1D4D"/>
    <w:rsid w:val="009A3021"/>
    <w:rsid w:val="009A47A9"/>
    <w:rsid w:val="009A4D4E"/>
    <w:rsid w:val="009A7215"/>
    <w:rsid w:val="009B02CB"/>
    <w:rsid w:val="009B14EB"/>
    <w:rsid w:val="009B1F35"/>
    <w:rsid w:val="009B3262"/>
    <w:rsid w:val="009B6244"/>
    <w:rsid w:val="009B7372"/>
    <w:rsid w:val="009C33CA"/>
    <w:rsid w:val="009C370C"/>
    <w:rsid w:val="009D1CBE"/>
    <w:rsid w:val="009D3151"/>
    <w:rsid w:val="009D368A"/>
    <w:rsid w:val="009D42E2"/>
    <w:rsid w:val="009D54AA"/>
    <w:rsid w:val="009D666A"/>
    <w:rsid w:val="009D6DD6"/>
    <w:rsid w:val="009D77E1"/>
    <w:rsid w:val="009E262F"/>
    <w:rsid w:val="009E282B"/>
    <w:rsid w:val="009E570A"/>
    <w:rsid w:val="009E59BB"/>
    <w:rsid w:val="009F02F3"/>
    <w:rsid w:val="009F0961"/>
    <w:rsid w:val="009F0DB1"/>
    <w:rsid w:val="009F1CA1"/>
    <w:rsid w:val="009F225F"/>
    <w:rsid w:val="009F2C74"/>
    <w:rsid w:val="009F3579"/>
    <w:rsid w:val="009F441D"/>
    <w:rsid w:val="009F5B07"/>
    <w:rsid w:val="009F65B6"/>
    <w:rsid w:val="009F71DA"/>
    <w:rsid w:val="009F7B95"/>
    <w:rsid w:val="00A01B90"/>
    <w:rsid w:val="00A029EB"/>
    <w:rsid w:val="00A0351C"/>
    <w:rsid w:val="00A04CBF"/>
    <w:rsid w:val="00A0562C"/>
    <w:rsid w:val="00A072B2"/>
    <w:rsid w:val="00A11877"/>
    <w:rsid w:val="00A15697"/>
    <w:rsid w:val="00A16F90"/>
    <w:rsid w:val="00A20052"/>
    <w:rsid w:val="00A2019B"/>
    <w:rsid w:val="00A21FE6"/>
    <w:rsid w:val="00A22801"/>
    <w:rsid w:val="00A23723"/>
    <w:rsid w:val="00A27062"/>
    <w:rsid w:val="00A3051A"/>
    <w:rsid w:val="00A31DBC"/>
    <w:rsid w:val="00A369C2"/>
    <w:rsid w:val="00A44D2D"/>
    <w:rsid w:val="00A45077"/>
    <w:rsid w:val="00A4619E"/>
    <w:rsid w:val="00A4673F"/>
    <w:rsid w:val="00A515FA"/>
    <w:rsid w:val="00A52A1A"/>
    <w:rsid w:val="00A56E05"/>
    <w:rsid w:val="00A61418"/>
    <w:rsid w:val="00A634C8"/>
    <w:rsid w:val="00A63D83"/>
    <w:rsid w:val="00A63EDD"/>
    <w:rsid w:val="00A6494E"/>
    <w:rsid w:val="00A656CD"/>
    <w:rsid w:val="00A65A09"/>
    <w:rsid w:val="00A72BC7"/>
    <w:rsid w:val="00A74437"/>
    <w:rsid w:val="00A8232F"/>
    <w:rsid w:val="00A83883"/>
    <w:rsid w:val="00A8521D"/>
    <w:rsid w:val="00A86D8D"/>
    <w:rsid w:val="00A8765A"/>
    <w:rsid w:val="00A901CA"/>
    <w:rsid w:val="00A90F95"/>
    <w:rsid w:val="00A92418"/>
    <w:rsid w:val="00A9256D"/>
    <w:rsid w:val="00A93520"/>
    <w:rsid w:val="00A941CD"/>
    <w:rsid w:val="00A9641A"/>
    <w:rsid w:val="00AA0986"/>
    <w:rsid w:val="00AA7610"/>
    <w:rsid w:val="00AA775D"/>
    <w:rsid w:val="00AB1FB4"/>
    <w:rsid w:val="00AB239A"/>
    <w:rsid w:val="00AB302B"/>
    <w:rsid w:val="00AB399D"/>
    <w:rsid w:val="00AB4C60"/>
    <w:rsid w:val="00AC0EDA"/>
    <w:rsid w:val="00AC1014"/>
    <w:rsid w:val="00AC138A"/>
    <w:rsid w:val="00AC25EB"/>
    <w:rsid w:val="00AC4A64"/>
    <w:rsid w:val="00AC59A1"/>
    <w:rsid w:val="00AC756A"/>
    <w:rsid w:val="00AD28A1"/>
    <w:rsid w:val="00AD4853"/>
    <w:rsid w:val="00AD7337"/>
    <w:rsid w:val="00AD7529"/>
    <w:rsid w:val="00AE061A"/>
    <w:rsid w:val="00AE0A74"/>
    <w:rsid w:val="00AE138A"/>
    <w:rsid w:val="00AE1BAE"/>
    <w:rsid w:val="00AE1E2A"/>
    <w:rsid w:val="00AE34F0"/>
    <w:rsid w:val="00AE46B5"/>
    <w:rsid w:val="00AE674A"/>
    <w:rsid w:val="00AE7998"/>
    <w:rsid w:val="00AE7E5B"/>
    <w:rsid w:val="00AF0319"/>
    <w:rsid w:val="00AF207D"/>
    <w:rsid w:val="00AF29DF"/>
    <w:rsid w:val="00AF2C4E"/>
    <w:rsid w:val="00AF378C"/>
    <w:rsid w:val="00AF4B77"/>
    <w:rsid w:val="00AF6886"/>
    <w:rsid w:val="00B00616"/>
    <w:rsid w:val="00B05FE4"/>
    <w:rsid w:val="00B06207"/>
    <w:rsid w:val="00B10E34"/>
    <w:rsid w:val="00B11565"/>
    <w:rsid w:val="00B12E4C"/>
    <w:rsid w:val="00B14AA1"/>
    <w:rsid w:val="00B14D26"/>
    <w:rsid w:val="00B15341"/>
    <w:rsid w:val="00B16C16"/>
    <w:rsid w:val="00B23183"/>
    <w:rsid w:val="00B26C3A"/>
    <w:rsid w:val="00B27669"/>
    <w:rsid w:val="00B27CDF"/>
    <w:rsid w:val="00B27F74"/>
    <w:rsid w:val="00B30033"/>
    <w:rsid w:val="00B31902"/>
    <w:rsid w:val="00B3211D"/>
    <w:rsid w:val="00B32F6F"/>
    <w:rsid w:val="00B32FA4"/>
    <w:rsid w:val="00B34617"/>
    <w:rsid w:val="00B36AE4"/>
    <w:rsid w:val="00B379FC"/>
    <w:rsid w:val="00B534B0"/>
    <w:rsid w:val="00B53FDA"/>
    <w:rsid w:val="00B55D97"/>
    <w:rsid w:val="00B56BEA"/>
    <w:rsid w:val="00B57BDC"/>
    <w:rsid w:val="00B57CD5"/>
    <w:rsid w:val="00B60495"/>
    <w:rsid w:val="00B61CDD"/>
    <w:rsid w:val="00B61F0A"/>
    <w:rsid w:val="00B63AB5"/>
    <w:rsid w:val="00B64BA4"/>
    <w:rsid w:val="00B651B1"/>
    <w:rsid w:val="00B6534C"/>
    <w:rsid w:val="00B67168"/>
    <w:rsid w:val="00B67634"/>
    <w:rsid w:val="00B73DB4"/>
    <w:rsid w:val="00B773ED"/>
    <w:rsid w:val="00B775E2"/>
    <w:rsid w:val="00B77919"/>
    <w:rsid w:val="00B80F22"/>
    <w:rsid w:val="00B8133B"/>
    <w:rsid w:val="00B81564"/>
    <w:rsid w:val="00B82035"/>
    <w:rsid w:val="00B82FB4"/>
    <w:rsid w:val="00B844E4"/>
    <w:rsid w:val="00B84DE5"/>
    <w:rsid w:val="00B85580"/>
    <w:rsid w:val="00B869B6"/>
    <w:rsid w:val="00B86A91"/>
    <w:rsid w:val="00B86DBA"/>
    <w:rsid w:val="00B872E3"/>
    <w:rsid w:val="00B938F5"/>
    <w:rsid w:val="00B94BA3"/>
    <w:rsid w:val="00B94D66"/>
    <w:rsid w:val="00B9673D"/>
    <w:rsid w:val="00B9700C"/>
    <w:rsid w:val="00BA6247"/>
    <w:rsid w:val="00BA65E7"/>
    <w:rsid w:val="00BA7CC1"/>
    <w:rsid w:val="00BB26F2"/>
    <w:rsid w:val="00BB2987"/>
    <w:rsid w:val="00BB6128"/>
    <w:rsid w:val="00BB7299"/>
    <w:rsid w:val="00BC22B0"/>
    <w:rsid w:val="00BC2F18"/>
    <w:rsid w:val="00BC436D"/>
    <w:rsid w:val="00BC5AEB"/>
    <w:rsid w:val="00BC7876"/>
    <w:rsid w:val="00BC7B97"/>
    <w:rsid w:val="00BC7FE1"/>
    <w:rsid w:val="00BD1899"/>
    <w:rsid w:val="00BD1AE6"/>
    <w:rsid w:val="00BD3226"/>
    <w:rsid w:val="00BD3617"/>
    <w:rsid w:val="00BD6902"/>
    <w:rsid w:val="00BD7106"/>
    <w:rsid w:val="00BD732D"/>
    <w:rsid w:val="00BD763F"/>
    <w:rsid w:val="00BE1309"/>
    <w:rsid w:val="00BE1FEF"/>
    <w:rsid w:val="00BE3D9C"/>
    <w:rsid w:val="00BE4512"/>
    <w:rsid w:val="00BE65CC"/>
    <w:rsid w:val="00BF2A31"/>
    <w:rsid w:val="00BF2DBD"/>
    <w:rsid w:val="00BF3983"/>
    <w:rsid w:val="00BF436A"/>
    <w:rsid w:val="00BF4BB0"/>
    <w:rsid w:val="00BF4C40"/>
    <w:rsid w:val="00C02386"/>
    <w:rsid w:val="00C02881"/>
    <w:rsid w:val="00C02E10"/>
    <w:rsid w:val="00C03DC2"/>
    <w:rsid w:val="00C049C8"/>
    <w:rsid w:val="00C05315"/>
    <w:rsid w:val="00C0546F"/>
    <w:rsid w:val="00C06315"/>
    <w:rsid w:val="00C073A1"/>
    <w:rsid w:val="00C10C5E"/>
    <w:rsid w:val="00C1191D"/>
    <w:rsid w:val="00C11FBC"/>
    <w:rsid w:val="00C13F01"/>
    <w:rsid w:val="00C16154"/>
    <w:rsid w:val="00C166E3"/>
    <w:rsid w:val="00C2000A"/>
    <w:rsid w:val="00C200C4"/>
    <w:rsid w:val="00C2067A"/>
    <w:rsid w:val="00C254C3"/>
    <w:rsid w:val="00C2670A"/>
    <w:rsid w:val="00C3113D"/>
    <w:rsid w:val="00C31187"/>
    <w:rsid w:val="00C3468A"/>
    <w:rsid w:val="00C408F0"/>
    <w:rsid w:val="00C4482F"/>
    <w:rsid w:val="00C46D91"/>
    <w:rsid w:val="00C50D09"/>
    <w:rsid w:val="00C50D19"/>
    <w:rsid w:val="00C5235A"/>
    <w:rsid w:val="00C5251F"/>
    <w:rsid w:val="00C54C1A"/>
    <w:rsid w:val="00C551B4"/>
    <w:rsid w:val="00C640D0"/>
    <w:rsid w:val="00C70891"/>
    <w:rsid w:val="00C70DB5"/>
    <w:rsid w:val="00C72860"/>
    <w:rsid w:val="00C72DF5"/>
    <w:rsid w:val="00C73975"/>
    <w:rsid w:val="00C74C65"/>
    <w:rsid w:val="00C75FC4"/>
    <w:rsid w:val="00C80F8A"/>
    <w:rsid w:val="00C82632"/>
    <w:rsid w:val="00C83826"/>
    <w:rsid w:val="00C867B9"/>
    <w:rsid w:val="00C93BC8"/>
    <w:rsid w:val="00CA19DB"/>
    <w:rsid w:val="00CA56B9"/>
    <w:rsid w:val="00CA59BB"/>
    <w:rsid w:val="00CA7439"/>
    <w:rsid w:val="00CB06F1"/>
    <w:rsid w:val="00CB304D"/>
    <w:rsid w:val="00CB42D3"/>
    <w:rsid w:val="00CB4601"/>
    <w:rsid w:val="00CB4E9A"/>
    <w:rsid w:val="00CB4ECA"/>
    <w:rsid w:val="00CB79AA"/>
    <w:rsid w:val="00CB7A22"/>
    <w:rsid w:val="00CD0566"/>
    <w:rsid w:val="00CD3336"/>
    <w:rsid w:val="00CD3FE4"/>
    <w:rsid w:val="00CD48A4"/>
    <w:rsid w:val="00CD4ABA"/>
    <w:rsid w:val="00CD6266"/>
    <w:rsid w:val="00CD7F5C"/>
    <w:rsid w:val="00CD7FF6"/>
    <w:rsid w:val="00CE0E1F"/>
    <w:rsid w:val="00CE0FF1"/>
    <w:rsid w:val="00CE36B3"/>
    <w:rsid w:val="00CE36B6"/>
    <w:rsid w:val="00CE61A2"/>
    <w:rsid w:val="00CF1ABF"/>
    <w:rsid w:val="00CF3F2A"/>
    <w:rsid w:val="00CF43E8"/>
    <w:rsid w:val="00CF5F23"/>
    <w:rsid w:val="00CF6FD3"/>
    <w:rsid w:val="00CF700F"/>
    <w:rsid w:val="00D00AD7"/>
    <w:rsid w:val="00D013B0"/>
    <w:rsid w:val="00D03B0C"/>
    <w:rsid w:val="00D04F33"/>
    <w:rsid w:val="00D05BBE"/>
    <w:rsid w:val="00D112F0"/>
    <w:rsid w:val="00D11DD5"/>
    <w:rsid w:val="00D1370D"/>
    <w:rsid w:val="00D1499F"/>
    <w:rsid w:val="00D163E6"/>
    <w:rsid w:val="00D174EC"/>
    <w:rsid w:val="00D17DF3"/>
    <w:rsid w:val="00D21131"/>
    <w:rsid w:val="00D22C6D"/>
    <w:rsid w:val="00D23613"/>
    <w:rsid w:val="00D2379D"/>
    <w:rsid w:val="00D27FCA"/>
    <w:rsid w:val="00D30A26"/>
    <w:rsid w:val="00D3427C"/>
    <w:rsid w:val="00D34C11"/>
    <w:rsid w:val="00D414AA"/>
    <w:rsid w:val="00D41A0A"/>
    <w:rsid w:val="00D43F5A"/>
    <w:rsid w:val="00D455FB"/>
    <w:rsid w:val="00D45D10"/>
    <w:rsid w:val="00D524AD"/>
    <w:rsid w:val="00D53042"/>
    <w:rsid w:val="00D535BC"/>
    <w:rsid w:val="00D53B29"/>
    <w:rsid w:val="00D54070"/>
    <w:rsid w:val="00D56374"/>
    <w:rsid w:val="00D571BB"/>
    <w:rsid w:val="00D601A9"/>
    <w:rsid w:val="00D60999"/>
    <w:rsid w:val="00D60B1C"/>
    <w:rsid w:val="00D62660"/>
    <w:rsid w:val="00D67626"/>
    <w:rsid w:val="00D709BC"/>
    <w:rsid w:val="00D72B53"/>
    <w:rsid w:val="00D757BF"/>
    <w:rsid w:val="00D758BD"/>
    <w:rsid w:val="00D75E72"/>
    <w:rsid w:val="00D80297"/>
    <w:rsid w:val="00D81029"/>
    <w:rsid w:val="00D825BB"/>
    <w:rsid w:val="00D920AC"/>
    <w:rsid w:val="00D92C76"/>
    <w:rsid w:val="00D952A0"/>
    <w:rsid w:val="00D971BE"/>
    <w:rsid w:val="00DA46AD"/>
    <w:rsid w:val="00DA5CCC"/>
    <w:rsid w:val="00DA62FE"/>
    <w:rsid w:val="00DB00BB"/>
    <w:rsid w:val="00DB0567"/>
    <w:rsid w:val="00DB255E"/>
    <w:rsid w:val="00DB4E5B"/>
    <w:rsid w:val="00DB64F8"/>
    <w:rsid w:val="00DB74C1"/>
    <w:rsid w:val="00DC323D"/>
    <w:rsid w:val="00DD0640"/>
    <w:rsid w:val="00DD118A"/>
    <w:rsid w:val="00DD17A8"/>
    <w:rsid w:val="00DD3275"/>
    <w:rsid w:val="00DD43EB"/>
    <w:rsid w:val="00DD47EE"/>
    <w:rsid w:val="00DD48F2"/>
    <w:rsid w:val="00DD523C"/>
    <w:rsid w:val="00DD673E"/>
    <w:rsid w:val="00DD6A4B"/>
    <w:rsid w:val="00DD6EC3"/>
    <w:rsid w:val="00DE0B37"/>
    <w:rsid w:val="00DE1CDD"/>
    <w:rsid w:val="00DE3ED3"/>
    <w:rsid w:val="00DE5ED2"/>
    <w:rsid w:val="00DE6E36"/>
    <w:rsid w:val="00DF294F"/>
    <w:rsid w:val="00DF4152"/>
    <w:rsid w:val="00DF41D0"/>
    <w:rsid w:val="00DF53C6"/>
    <w:rsid w:val="00DF5C88"/>
    <w:rsid w:val="00E00DC8"/>
    <w:rsid w:val="00E0130D"/>
    <w:rsid w:val="00E04D3B"/>
    <w:rsid w:val="00E11CAA"/>
    <w:rsid w:val="00E14CB6"/>
    <w:rsid w:val="00E15ACF"/>
    <w:rsid w:val="00E168A3"/>
    <w:rsid w:val="00E207A8"/>
    <w:rsid w:val="00E212AC"/>
    <w:rsid w:val="00E214FC"/>
    <w:rsid w:val="00E219AC"/>
    <w:rsid w:val="00E21E68"/>
    <w:rsid w:val="00E243DE"/>
    <w:rsid w:val="00E252F2"/>
    <w:rsid w:val="00E25456"/>
    <w:rsid w:val="00E27A5E"/>
    <w:rsid w:val="00E314FF"/>
    <w:rsid w:val="00E31FC5"/>
    <w:rsid w:val="00E35159"/>
    <w:rsid w:val="00E36FD5"/>
    <w:rsid w:val="00E43C02"/>
    <w:rsid w:val="00E452BA"/>
    <w:rsid w:val="00E47711"/>
    <w:rsid w:val="00E520FF"/>
    <w:rsid w:val="00E52F85"/>
    <w:rsid w:val="00E553B8"/>
    <w:rsid w:val="00E55E8D"/>
    <w:rsid w:val="00E57219"/>
    <w:rsid w:val="00E57BEA"/>
    <w:rsid w:val="00E606C8"/>
    <w:rsid w:val="00E613C6"/>
    <w:rsid w:val="00E616A2"/>
    <w:rsid w:val="00E62032"/>
    <w:rsid w:val="00E62F9F"/>
    <w:rsid w:val="00E65887"/>
    <w:rsid w:val="00E65E70"/>
    <w:rsid w:val="00E71007"/>
    <w:rsid w:val="00E714ED"/>
    <w:rsid w:val="00E7316F"/>
    <w:rsid w:val="00E7444A"/>
    <w:rsid w:val="00E7452A"/>
    <w:rsid w:val="00E74709"/>
    <w:rsid w:val="00E75F6A"/>
    <w:rsid w:val="00E81FD2"/>
    <w:rsid w:val="00E82EED"/>
    <w:rsid w:val="00E83619"/>
    <w:rsid w:val="00E85383"/>
    <w:rsid w:val="00E85DB1"/>
    <w:rsid w:val="00E86DEA"/>
    <w:rsid w:val="00E908D4"/>
    <w:rsid w:val="00E9154A"/>
    <w:rsid w:val="00E91D3C"/>
    <w:rsid w:val="00E92048"/>
    <w:rsid w:val="00E9387D"/>
    <w:rsid w:val="00E94C05"/>
    <w:rsid w:val="00E968E8"/>
    <w:rsid w:val="00E97F58"/>
    <w:rsid w:val="00EA0B9D"/>
    <w:rsid w:val="00EA0F01"/>
    <w:rsid w:val="00EA1544"/>
    <w:rsid w:val="00EA16D9"/>
    <w:rsid w:val="00EA3CCC"/>
    <w:rsid w:val="00EA48EB"/>
    <w:rsid w:val="00EA5226"/>
    <w:rsid w:val="00EA6DCB"/>
    <w:rsid w:val="00EB24DF"/>
    <w:rsid w:val="00EB5CAF"/>
    <w:rsid w:val="00EB60ED"/>
    <w:rsid w:val="00EB61D5"/>
    <w:rsid w:val="00EB6600"/>
    <w:rsid w:val="00EB6EAA"/>
    <w:rsid w:val="00EB7EDF"/>
    <w:rsid w:val="00EC1D0F"/>
    <w:rsid w:val="00EC2A5A"/>
    <w:rsid w:val="00EC2AF3"/>
    <w:rsid w:val="00EC58EA"/>
    <w:rsid w:val="00ED0489"/>
    <w:rsid w:val="00ED09F9"/>
    <w:rsid w:val="00ED170E"/>
    <w:rsid w:val="00ED36AA"/>
    <w:rsid w:val="00ED382F"/>
    <w:rsid w:val="00ED43FF"/>
    <w:rsid w:val="00ED5884"/>
    <w:rsid w:val="00ED725C"/>
    <w:rsid w:val="00ED742F"/>
    <w:rsid w:val="00ED7D27"/>
    <w:rsid w:val="00ED7E7D"/>
    <w:rsid w:val="00EE1974"/>
    <w:rsid w:val="00EE38D9"/>
    <w:rsid w:val="00EE4173"/>
    <w:rsid w:val="00EE5047"/>
    <w:rsid w:val="00EE52AD"/>
    <w:rsid w:val="00EE6217"/>
    <w:rsid w:val="00EE6562"/>
    <w:rsid w:val="00EF1589"/>
    <w:rsid w:val="00EF48B6"/>
    <w:rsid w:val="00EF4CDC"/>
    <w:rsid w:val="00EF6695"/>
    <w:rsid w:val="00F0103E"/>
    <w:rsid w:val="00F01919"/>
    <w:rsid w:val="00F0411C"/>
    <w:rsid w:val="00F05E40"/>
    <w:rsid w:val="00F0709B"/>
    <w:rsid w:val="00F079CB"/>
    <w:rsid w:val="00F119F9"/>
    <w:rsid w:val="00F12110"/>
    <w:rsid w:val="00F12398"/>
    <w:rsid w:val="00F14F37"/>
    <w:rsid w:val="00F20EFE"/>
    <w:rsid w:val="00F21278"/>
    <w:rsid w:val="00F219C9"/>
    <w:rsid w:val="00F22860"/>
    <w:rsid w:val="00F231AF"/>
    <w:rsid w:val="00F233C3"/>
    <w:rsid w:val="00F23C28"/>
    <w:rsid w:val="00F25A64"/>
    <w:rsid w:val="00F26CF2"/>
    <w:rsid w:val="00F27EAF"/>
    <w:rsid w:val="00F353AD"/>
    <w:rsid w:val="00F3556C"/>
    <w:rsid w:val="00F35A47"/>
    <w:rsid w:val="00F3705F"/>
    <w:rsid w:val="00F403FC"/>
    <w:rsid w:val="00F41A68"/>
    <w:rsid w:val="00F421E1"/>
    <w:rsid w:val="00F434B3"/>
    <w:rsid w:val="00F441B5"/>
    <w:rsid w:val="00F44F3E"/>
    <w:rsid w:val="00F450C8"/>
    <w:rsid w:val="00F50309"/>
    <w:rsid w:val="00F511E8"/>
    <w:rsid w:val="00F51A91"/>
    <w:rsid w:val="00F5463E"/>
    <w:rsid w:val="00F574A4"/>
    <w:rsid w:val="00F620C2"/>
    <w:rsid w:val="00F633D5"/>
    <w:rsid w:val="00F64C10"/>
    <w:rsid w:val="00F67025"/>
    <w:rsid w:val="00F718BA"/>
    <w:rsid w:val="00F734F7"/>
    <w:rsid w:val="00F74BED"/>
    <w:rsid w:val="00F75279"/>
    <w:rsid w:val="00F75E9A"/>
    <w:rsid w:val="00F809A5"/>
    <w:rsid w:val="00F80C6E"/>
    <w:rsid w:val="00F8121A"/>
    <w:rsid w:val="00F81314"/>
    <w:rsid w:val="00F85349"/>
    <w:rsid w:val="00F869FD"/>
    <w:rsid w:val="00F9199B"/>
    <w:rsid w:val="00F91A68"/>
    <w:rsid w:val="00F92EA4"/>
    <w:rsid w:val="00F95179"/>
    <w:rsid w:val="00F95430"/>
    <w:rsid w:val="00F9685C"/>
    <w:rsid w:val="00FA29A4"/>
    <w:rsid w:val="00FA3F7B"/>
    <w:rsid w:val="00FA407E"/>
    <w:rsid w:val="00FA49F1"/>
    <w:rsid w:val="00FA626D"/>
    <w:rsid w:val="00FA6743"/>
    <w:rsid w:val="00FB0F74"/>
    <w:rsid w:val="00FB10D4"/>
    <w:rsid w:val="00FB1F4F"/>
    <w:rsid w:val="00FB1F5B"/>
    <w:rsid w:val="00FB50A2"/>
    <w:rsid w:val="00FB50AC"/>
    <w:rsid w:val="00FB6667"/>
    <w:rsid w:val="00FB70FF"/>
    <w:rsid w:val="00FC0018"/>
    <w:rsid w:val="00FC11BD"/>
    <w:rsid w:val="00FC2624"/>
    <w:rsid w:val="00FC2CDD"/>
    <w:rsid w:val="00FC36EE"/>
    <w:rsid w:val="00FC484F"/>
    <w:rsid w:val="00FC4AA5"/>
    <w:rsid w:val="00FC54F0"/>
    <w:rsid w:val="00FC58EF"/>
    <w:rsid w:val="00FD12A8"/>
    <w:rsid w:val="00FD2332"/>
    <w:rsid w:val="00FD34DD"/>
    <w:rsid w:val="00FD51A6"/>
    <w:rsid w:val="00FD5B5E"/>
    <w:rsid w:val="00FD5EE9"/>
    <w:rsid w:val="00FE0379"/>
    <w:rsid w:val="00FE09DD"/>
    <w:rsid w:val="00FE4643"/>
    <w:rsid w:val="00FE4C46"/>
    <w:rsid w:val="00FE545D"/>
    <w:rsid w:val="00FE59DB"/>
    <w:rsid w:val="00FE5B8F"/>
    <w:rsid w:val="00FE68D1"/>
    <w:rsid w:val="00FE7004"/>
    <w:rsid w:val="00FF2CFD"/>
    <w:rsid w:val="00FF2D5F"/>
    <w:rsid w:val="00FF2DC6"/>
    <w:rsid w:val="00FF3761"/>
    <w:rsid w:val="00FF6483"/>
    <w:rsid w:val="00FF67CD"/>
    <w:rsid w:val="10912B19"/>
    <w:rsid w:val="254DF98D"/>
    <w:rsid w:val="30C17359"/>
    <w:rsid w:val="361F84BA"/>
    <w:rsid w:val="3799C14D"/>
    <w:rsid w:val="45BD4B8A"/>
    <w:rsid w:val="4B34C0D1"/>
    <w:rsid w:val="4DB5B585"/>
    <w:rsid w:val="54AA5787"/>
    <w:rsid w:val="5518AF3A"/>
    <w:rsid w:val="5C3BD3B1"/>
    <w:rsid w:val="5E0335AE"/>
    <w:rsid w:val="6B5CB3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E4601"/>
  <w15:chartTrackingRefBased/>
  <w15:docId w15:val="{3EE53AA2-AF6E-47A7-AC64-FB7E52C9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D8"/>
    <w:rPr>
      <w:rFonts w:ascii="VIC" w:hAnsi="VIC"/>
      <w:sz w:val="20"/>
      <w:szCs w:val="21"/>
    </w:rPr>
  </w:style>
  <w:style w:type="paragraph" w:styleId="Heading1">
    <w:name w:val="heading 1"/>
    <w:basedOn w:val="Normal"/>
    <w:next w:val="Normal"/>
    <w:link w:val="Heading1Char"/>
    <w:uiPriority w:val="9"/>
    <w:qFormat/>
    <w:rsid w:val="00033643"/>
    <w:pPr>
      <w:keepNext/>
      <w:keepLines/>
      <w:spacing w:before="360" w:after="80"/>
      <w:outlineLvl w:val="0"/>
    </w:pPr>
    <w:rPr>
      <w:rFonts w:eastAsiaTheme="majorEastAsia" w:cstheme="majorBidi"/>
      <w:b/>
      <w:bCs/>
      <w:color w:val="0071CE" w:themeColor="accent1"/>
      <w:sz w:val="44"/>
      <w:szCs w:val="40"/>
    </w:rPr>
  </w:style>
  <w:style w:type="paragraph" w:styleId="Heading2">
    <w:name w:val="heading 2"/>
    <w:basedOn w:val="Normal"/>
    <w:next w:val="Normal"/>
    <w:link w:val="Heading2Char"/>
    <w:uiPriority w:val="9"/>
    <w:unhideWhenUsed/>
    <w:qFormat/>
    <w:rsid w:val="00033643"/>
    <w:pPr>
      <w:keepNext/>
      <w:keepLines/>
      <w:spacing w:before="160" w:after="80"/>
      <w:outlineLvl w:val="1"/>
    </w:pPr>
    <w:rPr>
      <w:rFonts w:eastAsiaTheme="majorEastAsia" w:cstheme="majorBidi"/>
      <w:b/>
      <w:color w:val="0071CE" w:themeColor="accent1"/>
      <w:sz w:val="28"/>
      <w:szCs w:val="32"/>
    </w:rPr>
  </w:style>
  <w:style w:type="paragraph" w:styleId="Heading3">
    <w:name w:val="heading 3"/>
    <w:basedOn w:val="Normal"/>
    <w:next w:val="Normal"/>
    <w:link w:val="Heading3Char"/>
    <w:uiPriority w:val="9"/>
    <w:unhideWhenUsed/>
    <w:qFormat/>
    <w:rsid w:val="008A771B"/>
    <w:pPr>
      <w:keepNext/>
      <w:keepLines/>
      <w:spacing w:before="160" w:after="80"/>
      <w:outlineLvl w:val="2"/>
    </w:pPr>
    <w:rPr>
      <w:rFonts w:ascii="VIC Medium" w:eastAsiaTheme="majorEastAsia" w:hAnsi="VIC Medium" w:cs="Times New Roman (Headings CS)"/>
      <w:color w:val="004C97" w:themeColor="accent2"/>
      <w:sz w:val="22"/>
      <w:szCs w:val="28"/>
    </w:rPr>
  </w:style>
  <w:style w:type="paragraph" w:styleId="Heading4">
    <w:name w:val="heading 4"/>
    <w:basedOn w:val="Normal"/>
    <w:next w:val="Normal"/>
    <w:link w:val="Heading4Char"/>
    <w:uiPriority w:val="9"/>
    <w:unhideWhenUsed/>
    <w:qFormat/>
    <w:rsid w:val="008A771B"/>
    <w:pPr>
      <w:keepNext/>
      <w:keepLines/>
      <w:spacing w:before="80" w:after="40"/>
      <w:outlineLvl w:val="3"/>
    </w:pPr>
    <w:rPr>
      <w:rFonts w:eastAsiaTheme="majorEastAsia" w:cstheme="majorBidi"/>
      <w:iCs/>
      <w:color w:val="201547" w:themeColor="text2"/>
    </w:rPr>
  </w:style>
  <w:style w:type="paragraph" w:styleId="Heading5">
    <w:name w:val="heading 5"/>
    <w:basedOn w:val="Normal"/>
    <w:next w:val="Normal"/>
    <w:link w:val="Heading5Char"/>
    <w:uiPriority w:val="9"/>
    <w:semiHidden/>
    <w:unhideWhenUsed/>
    <w:qFormat/>
    <w:rsid w:val="00CF1ABF"/>
    <w:pPr>
      <w:keepNext/>
      <w:keepLines/>
      <w:spacing w:before="80" w:after="40"/>
      <w:outlineLvl w:val="4"/>
    </w:pPr>
    <w:rPr>
      <w:rFonts w:eastAsiaTheme="majorEastAsia" w:cstheme="majorBidi"/>
      <w:color w:val="00539A" w:themeColor="accent1" w:themeShade="BF"/>
    </w:rPr>
  </w:style>
  <w:style w:type="paragraph" w:styleId="Heading6">
    <w:name w:val="heading 6"/>
    <w:basedOn w:val="Normal"/>
    <w:next w:val="Normal"/>
    <w:link w:val="Heading6Char"/>
    <w:uiPriority w:val="9"/>
    <w:semiHidden/>
    <w:unhideWhenUsed/>
    <w:qFormat/>
    <w:rsid w:val="00CF1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643"/>
    <w:rPr>
      <w:rFonts w:ascii="VIC" w:eastAsiaTheme="majorEastAsia" w:hAnsi="VIC" w:cstheme="majorBidi"/>
      <w:b/>
      <w:bCs/>
      <w:color w:val="0071CE" w:themeColor="accent1"/>
      <w:sz w:val="44"/>
      <w:szCs w:val="40"/>
    </w:rPr>
  </w:style>
  <w:style w:type="character" w:customStyle="1" w:styleId="Heading2Char">
    <w:name w:val="Heading 2 Char"/>
    <w:basedOn w:val="DefaultParagraphFont"/>
    <w:link w:val="Heading2"/>
    <w:uiPriority w:val="9"/>
    <w:rsid w:val="00033643"/>
    <w:rPr>
      <w:rFonts w:ascii="VIC" w:eastAsiaTheme="majorEastAsia" w:hAnsi="VIC" w:cstheme="majorBidi"/>
      <w:b/>
      <w:color w:val="0071CE" w:themeColor="accent1"/>
      <w:sz w:val="28"/>
      <w:szCs w:val="32"/>
    </w:rPr>
  </w:style>
  <w:style w:type="character" w:customStyle="1" w:styleId="Heading3Char">
    <w:name w:val="Heading 3 Char"/>
    <w:basedOn w:val="DefaultParagraphFont"/>
    <w:link w:val="Heading3"/>
    <w:uiPriority w:val="9"/>
    <w:rsid w:val="008A771B"/>
    <w:rPr>
      <w:rFonts w:ascii="VIC Medium" w:eastAsiaTheme="majorEastAsia" w:hAnsi="VIC Medium" w:cs="Times New Roman (Headings CS)"/>
      <w:color w:val="004C97" w:themeColor="accent2"/>
      <w:sz w:val="22"/>
      <w:szCs w:val="28"/>
    </w:rPr>
  </w:style>
  <w:style w:type="character" w:customStyle="1" w:styleId="Heading4Char">
    <w:name w:val="Heading 4 Char"/>
    <w:basedOn w:val="DefaultParagraphFont"/>
    <w:link w:val="Heading4"/>
    <w:uiPriority w:val="9"/>
    <w:rsid w:val="008A771B"/>
    <w:rPr>
      <w:rFonts w:eastAsiaTheme="majorEastAsia" w:cstheme="majorBidi"/>
      <w:iCs/>
      <w:color w:val="201547" w:themeColor="text2"/>
      <w:sz w:val="20"/>
      <w:szCs w:val="21"/>
    </w:rPr>
  </w:style>
  <w:style w:type="character" w:customStyle="1" w:styleId="Heading5Char">
    <w:name w:val="Heading 5 Char"/>
    <w:basedOn w:val="DefaultParagraphFont"/>
    <w:link w:val="Heading5"/>
    <w:uiPriority w:val="9"/>
    <w:semiHidden/>
    <w:rsid w:val="00CF1ABF"/>
    <w:rPr>
      <w:rFonts w:eastAsiaTheme="majorEastAsia" w:cstheme="majorBidi"/>
      <w:color w:val="00539A" w:themeColor="accent1" w:themeShade="BF"/>
    </w:rPr>
  </w:style>
  <w:style w:type="character" w:customStyle="1" w:styleId="Heading6Char">
    <w:name w:val="Heading 6 Char"/>
    <w:basedOn w:val="DefaultParagraphFont"/>
    <w:link w:val="Heading6"/>
    <w:uiPriority w:val="9"/>
    <w:semiHidden/>
    <w:rsid w:val="00CF1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ABF"/>
    <w:rPr>
      <w:rFonts w:eastAsiaTheme="majorEastAsia" w:cstheme="majorBidi"/>
      <w:color w:val="272727" w:themeColor="text1" w:themeTint="D8"/>
    </w:rPr>
  </w:style>
  <w:style w:type="paragraph" w:styleId="Title">
    <w:name w:val="Title"/>
    <w:basedOn w:val="Normal"/>
    <w:next w:val="Normal"/>
    <w:link w:val="TitleChar"/>
    <w:uiPriority w:val="10"/>
    <w:qFormat/>
    <w:rsid w:val="000D32B5"/>
    <w:pPr>
      <w:spacing w:after="80" w:line="240" w:lineRule="auto"/>
      <w:contextualSpacing/>
    </w:pPr>
    <w:rPr>
      <w:rFonts w:asciiTheme="majorHAnsi" w:eastAsiaTheme="majorEastAsia" w:hAnsiTheme="majorHAnsi" w:cstheme="majorBidi"/>
      <w:b/>
      <w:bCs/>
      <w:color w:val="FFFFFF" w:themeColor="background1"/>
      <w:spacing w:val="-10"/>
      <w:kern w:val="28"/>
      <w:sz w:val="56"/>
      <w:szCs w:val="56"/>
    </w:rPr>
  </w:style>
  <w:style w:type="character" w:customStyle="1" w:styleId="TitleChar">
    <w:name w:val="Title Char"/>
    <w:basedOn w:val="DefaultParagraphFont"/>
    <w:link w:val="Title"/>
    <w:uiPriority w:val="10"/>
    <w:rsid w:val="000D32B5"/>
    <w:rPr>
      <w:rFonts w:asciiTheme="majorHAnsi" w:eastAsiaTheme="majorEastAsia" w:hAnsiTheme="majorHAnsi" w:cstheme="majorBidi"/>
      <w:b/>
      <w:bCs/>
      <w:color w:val="FFFFFF" w:themeColor="background1"/>
      <w:spacing w:val="-10"/>
      <w:kern w:val="28"/>
      <w:sz w:val="56"/>
      <w:szCs w:val="56"/>
    </w:rPr>
  </w:style>
  <w:style w:type="paragraph" w:styleId="Subtitle">
    <w:name w:val="Subtitle"/>
    <w:basedOn w:val="Normal"/>
    <w:next w:val="Normal"/>
    <w:link w:val="SubtitleChar"/>
    <w:uiPriority w:val="11"/>
    <w:qFormat/>
    <w:rsid w:val="00CF1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ABF"/>
    <w:pPr>
      <w:spacing w:before="160"/>
      <w:jc w:val="center"/>
    </w:pPr>
    <w:rPr>
      <w:i/>
      <w:iCs/>
      <w:color w:val="404040" w:themeColor="text1" w:themeTint="BF"/>
    </w:rPr>
  </w:style>
  <w:style w:type="character" w:customStyle="1" w:styleId="QuoteChar">
    <w:name w:val="Quote Char"/>
    <w:basedOn w:val="DefaultParagraphFont"/>
    <w:link w:val="Quote"/>
    <w:uiPriority w:val="29"/>
    <w:rsid w:val="00CF1ABF"/>
    <w:rPr>
      <w:i/>
      <w:iCs/>
      <w:color w:val="404040" w:themeColor="text1" w:themeTint="BF"/>
    </w:rPr>
  </w:style>
  <w:style w:type="paragraph" w:styleId="ListParagraph">
    <w:name w:val="List Paragraph"/>
    <w:basedOn w:val="Normal"/>
    <w:uiPriority w:val="1"/>
    <w:qFormat/>
    <w:rsid w:val="00623C4C"/>
    <w:pPr>
      <w:numPr>
        <w:numId w:val="22"/>
      </w:numPr>
      <w:contextualSpacing/>
    </w:pPr>
  </w:style>
  <w:style w:type="character" w:styleId="IntenseEmphasis">
    <w:name w:val="Intense Emphasis"/>
    <w:basedOn w:val="DefaultParagraphFont"/>
    <w:uiPriority w:val="21"/>
    <w:qFormat/>
    <w:rsid w:val="00CF1ABF"/>
    <w:rPr>
      <w:i/>
      <w:iCs/>
      <w:color w:val="00539A" w:themeColor="accent1" w:themeShade="BF"/>
    </w:rPr>
  </w:style>
  <w:style w:type="paragraph" w:styleId="TOC1">
    <w:name w:val="toc 1"/>
    <w:basedOn w:val="Normal"/>
    <w:next w:val="Normal"/>
    <w:autoRedefine/>
    <w:uiPriority w:val="39"/>
    <w:unhideWhenUsed/>
    <w:rsid w:val="00D17DF3"/>
    <w:pPr>
      <w:spacing w:after="100"/>
    </w:pPr>
    <w:rPr>
      <w:rFonts w:asciiTheme="majorHAnsi" w:hAnsiTheme="majorHAnsi"/>
      <w:b/>
      <w:color w:val="0071CE" w:themeColor="accent1"/>
    </w:rPr>
  </w:style>
  <w:style w:type="paragraph" w:styleId="TOC2">
    <w:name w:val="toc 2"/>
    <w:basedOn w:val="Normal"/>
    <w:next w:val="Normal"/>
    <w:autoRedefine/>
    <w:uiPriority w:val="39"/>
    <w:unhideWhenUsed/>
    <w:rsid w:val="00942B52"/>
    <w:pPr>
      <w:spacing w:after="100"/>
      <w:ind w:left="200"/>
    </w:pPr>
  </w:style>
  <w:style w:type="character" w:styleId="Hyperlink">
    <w:name w:val="Hyperlink"/>
    <w:basedOn w:val="DefaultParagraphFont"/>
    <w:uiPriority w:val="99"/>
    <w:unhideWhenUsed/>
    <w:rsid w:val="00942B52"/>
    <w:rPr>
      <w:color w:val="0071CE" w:themeColor="hyperlink"/>
      <w:u w:val="single"/>
    </w:rPr>
  </w:style>
  <w:style w:type="paragraph" w:styleId="Footer">
    <w:name w:val="footer"/>
    <w:basedOn w:val="Normal"/>
    <w:link w:val="FooterChar"/>
    <w:uiPriority w:val="99"/>
    <w:unhideWhenUsed/>
    <w:rsid w:val="008A771B"/>
    <w:pPr>
      <w:tabs>
        <w:tab w:val="center" w:pos="4513"/>
        <w:tab w:val="right" w:pos="9026"/>
      </w:tabs>
      <w:spacing w:after="0" w:line="240" w:lineRule="auto"/>
    </w:pPr>
    <w:rPr>
      <w:color w:val="343741" w:themeColor="accent5"/>
      <w:sz w:val="18"/>
    </w:rPr>
  </w:style>
  <w:style w:type="character" w:customStyle="1" w:styleId="FooterChar">
    <w:name w:val="Footer Char"/>
    <w:basedOn w:val="DefaultParagraphFont"/>
    <w:link w:val="Footer"/>
    <w:uiPriority w:val="99"/>
    <w:rsid w:val="008A771B"/>
    <w:rPr>
      <w:color w:val="343741" w:themeColor="accent5"/>
      <w:sz w:val="18"/>
      <w:szCs w:val="21"/>
    </w:rPr>
  </w:style>
  <w:style w:type="paragraph" w:styleId="Header">
    <w:name w:val="header"/>
    <w:basedOn w:val="Normal"/>
    <w:link w:val="HeaderChar"/>
    <w:uiPriority w:val="99"/>
    <w:unhideWhenUsed/>
    <w:rsid w:val="008A771B"/>
    <w:pPr>
      <w:tabs>
        <w:tab w:val="center" w:pos="4513"/>
        <w:tab w:val="right" w:pos="9026"/>
      </w:tabs>
      <w:spacing w:after="0" w:line="240" w:lineRule="auto"/>
    </w:pPr>
    <w:rPr>
      <w:color w:val="343741" w:themeColor="accent5"/>
      <w:sz w:val="18"/>
    </w:rPr>
  </w:style>
  <w:style w:type="character" w:customStyle="1" w:styleId="HeaderChar">
    <w:name w:val="Header Char"/>
    <w:basedOn w:val="DefaultParagraphFont"/>
    <w:link w:val="Header"/>
    <w:uiPriority w:val="99"/>
    <w:rsid w:val="008A771B"/>
    <w:rPr>
      <w:color w:val="343741" w:themeColor="accent5"/>
      <w:sz w:val="18"/>
      <w:szCs w:val="21"/>
    </w:rPr>
  </w:style>
  <w:style w:type="paragraph" w:styleId="NoSpacing">
    <w:name w:val="No Spacing"/>
    <w:uiPriority w:val="1"/>
    <w:qFormat/>
    <w:rsid w:val="00BF4BB0"/>
    <w:pPr>
      <w:spacing w:after="0" w:line="240" w:lineRule="auto"/>
    </w:pPr>
    <w:rPr>
      <w:sz w:val="20"/>
      <w:szCs w:val="21"/>
    </w:rPr>
  </w:style>
  <w:style w:type="table" w:styleId="TableGrid">
    <w:name w:val="Table Grid"/>
    <w:basedOn w:val="TableNormal"/>
    <w:uiPriority w:val="39"/>
    <w:rsid w:val="0051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4A1297"/>
    <w:pPr>
      <w:spacing w:after="0" w:line="240" w:lineRule="auto"/>
    </w:pPr>
    <w:tblPr>
      <w:tblStyleRowBandSize w:val="1"/>
      <w:tblStyleColBandSize w:val="1"/>
      <w:tblBorders>
        <w:top w:val="single" w:sz="4" w:space="0" w:color="48ABFF" w:themeColor="accent1" w:themeTint="99"/>
        <w:left w:val="single" w:sz="4" w:space="0" w:color="48ABFF" w:themeColor="accent1" w:themeTint="99"/>
        <w:bottom w:val="single" w:sz="4" w:space="0" w:color="48ABFF" w:themeColor="accent1" w:themeTint="99"/>
        <w:right w:val="single" w:sz="4" w:space="0" w:color="48ABFF" w:themeColor="accent1" w:themeTint="99"/>
        <w:insideH w:val="single" w:sz="4" w:space="0" w:color="48ABFF" w:themeColor="accent1" w:themeTint="99"/>
        <w:insideV w:val="single" w:sz="4" w:space="0" w:color="48ABFF" w:themeColor="accent1" w:themeTint="99"/>
      </w:tblBorders>
      <w:tblCellMar>
        <w:top w:w="85" w:type="dxa"/>
        <w:left w:w="85" w:type="dxa"/>
        <w:bottom w:w="85" w:type="dxa"/>
        <w:right w:w="85" w:type="dxa"/>
      </w:tblCellMar>
    </w:tblPr>
    <w:tblStylePr w:type="firstRow">
      <w:rPr>
        <w:b/>
        <w:bCs/>
        <w:color w:val="FFFFFF" w:themeColor="background1"/>
      </w:rPr>
      <w:tblPr/>
      <w:tcPr>
        <w:tcBorders>
          <w:top w:val="single" w:sz="4" w:space="0" w:color="0071CE" w:themeColor="accent1"/>
          <w:left w:val="single" w:sz="4" w:space="0" w:color="0071CE" w:themeColor="accent1"/>
          <w:bottom w:val="single" w:sz="4" w:space="0" w:color="0071CE" w:themeColor="accent1"/>
          <w:right w:val="single" w:sz="4" w:space="0" w:color="0071CE" w:themeColor="accent1"/>
          <w:insideH w:val="nil"/>
          <w:insideV w:val="nil"/>
        </w:tcBorders>
        <w:shd w:val="clear" w:color="auto" w:fill="0071CE" w:themeFill="accent1"/>
      </w:tcPr>
    </w:tblStylePr>
    <w:tblStylePr w:type="lastRow">
      <w:rPr>
        <w:b/>
        <w:bCs/>
      </w:rPr>
      <w:tblPr/>
      <w:tcPr>
        <w:tcBorders>
          <w:top w:val="double" w:sz="4" w:space="0" w:color="0071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character" w:styleId="CommentReference">
    <w:name w:val="annotation reference"/>
    <w:basedOn w:val="DefaultParagraphFont"/>
    <w:uiPriority w:val="99"/>
    <w:semiHidden/>
    <w:unhideWhenUsed/>
    <w:rsid w:val="00ED09F9"/>
    <w:rPr>
      <w:sz w:val="16"/>
      <w:szCs w:val="16"/>
    </w:rPr>
  </w:style>
  <w:style w:type="paragraph" w:styleId="CommentText">
    <w:name w:val="annotation text"/>
    <w:basedOn w:val="Normal"/>
    <w:link w:val="CommentTextChar"/>
    <w:uiPriority w:val="99"/>
    <w:unhideWhenUsed/>
    <w:rsid w:val="00ED09F9"/>
    <w:pPr>
      <w:widowControl w:val="0"/>
      <w:autoSpaceDE w:val="0"/>
      <w:autoSpaceDN w:val="0"/>
      <w:spacing w:after="0" w:line="240" w:lineRule="auto"/>
    </w:pPr>
    <w:rPr>
      <w:rFonts w:eastAsia="VIC" w:cs="VIC"/>
      <w:kern w:val="0"/>
      <w:szCs w:val="20"/>
      <w:lang w:val="en-US"/>
      <w14:ligatures w14:val="none"/>
    </w:rPr>
  </w:style>
  <w:style w:type="character" w:customStyle="1" w:styleId="CommentTextChar">
    <w:name w:val="Comment Text Char"/>
    <w:basedOn w:val="DefaultParagraphFont"/>
    <w:link w:val="CommentText"/>
    <w:uiPriority w:val="99"/>
    <w:rsid w:val="00ED09F9"/>
    <w:rPr>
      <w:rFonts w:ascii="VIC" w:eastAsia="VIC" w:hAnsi="VIC" w:cs="VIC"/>
      <w:kern w:val="0"/>
      <w:sz w:val="20"/>
      <w:szCs w:val="20"/>
      <w:lang w:val="en-US"/>
      <w14:ligatures w14:val="none"/>
    </w:rPr>
  </w:style>
  <w:style w:type="numbering" w:customStyle="1" w:styleId="CurrentList1">
    <w:name w:val="Current List1"/>
    <w:uiPriority w:val="99"/>
    <w:rsid w:val="001024CC"/>
    <w:pPr>
      <w:numPr>
        <w:numId w:val="20"/>
      </w:numPr>
    </w:pPr>
  </w:style>
  <w:style w:type="character" w:styleId="FootnoteReference">
    <w:name w:val="footnote reference"/>
    <w:basedOn w:val="DefaultParagraphFont"/>
    <w:uiPriority w:val="99"/>
    <w:unhideWhenUsed/>
    <w:rsid w:val="008A771B"/>
    <w:rPr>
      <w:color w:val="343741" w:themeColor="accent5"/>
      <w:vertAlign w:val="superscript"/>
    </w:rPr>
  </w:style>
  <w:style w:type="character" w:styleId="PageNumber">
    <w:name w:val="page number"/>
    <w:basedOn w:val="DefaultParagraphFont"/>
    <w:uiPriority w:val="99"/>
    <w:semiHidden/>
    <w:unhideWhenUsed/>
    <w:rsid w:val="006657DD"/>
  </w:style>
  <w:style w:type="table" w:styleId="GridTable4-Accent2">
    <w:name w:val="Grid Table 4 Accent 2"/>
    <w:basedOn w:val="TableNormal"/>
    <w:uiPriority w:val="49"/>
    <w:rsid w:val="002A01AA"/>
    <w:pPr>
      <w:spacing w:after="0" w:line="240" w:lineRule="auto"/>
    </w:pPr>
    <w:tblPr>
      <w:tblStyleRowBandSize w:val="1"/>
      <w:tblStyleColBandSize w:val="1"/>
      <w:tblBorders>
        <w:top w:val="single" w:sz="4" w:space="0" w:color="2793FF" w:themeColor="accent2" w:themeTint="99"/>
        <w:left w:val="single" w:sz="4" w:space="0" w:color="2793FF" w:themeColor="accent2" w:themeTint="99"/>
        <w:bottom w:val="single" w:sz="4" w:space="0" w:color="2793FF" w:themeColor="accent2" w:themeTint="99"/>
        <w:right w:val="single" w:sz="4" w:space="0" w:color="2793FF" w:themeColor="accent2" w:themeTint="99"/>
        <w:insideH w:val="single" w:sz="4" w:space="0" w:color="2793FF" w:themeColor="accent2" w:themeTint="99"/>
        <w:insideV w:val="single" w:sz="4" w:space="0" w:color="2793FF" w:themeColor="accent2" w:themeTint="99"/>
      </w:tblBorders>
      <w:tblCellMar>
        <w:top w:w="85" w:type="dxa"/>
        <w:left w:w="85" w:type="dxa"/>
        <w:bottom w:w="85" w:type="dxa"/>
        <w:right w:w="85" w:type="dxa"/>
      </w:tblCellMar>
    </w:tblPr>
    <w:tblStylePr w:type="firstRow">
      <w:rPr>
        <w:b/>
        <w:bCs/>
        <w:color w:val="FFFFFF" w:themeColor="background1"/>
      </w:rPr>
      <w:tblPr/>
      <w:tcPr>
        <w:tcBorders>
          <w:top w:val="single" w:sz="4" w:space="0" w:color="004C97" w:themeColor="accent2"/>
          <w:left w:val="single" w:sz="4" w:space="0" w:color="004C97" w:themeColor="accent2"/>
          <w:bottom w:val="single" w:sz="4" w:space="0" w:color="004C97" w:themeColor="accent2"/>
          <w:right w:val="single" w:sz="4" w:space="0" w:color="004C97" w:themeColor="accent2"/>
          <w:insideH w:val="nil"/>
          <w:insideV w:val="nil"/>
        </w:tcBorders>
        <w:shd w:val="clear" w:color="auto" w:fill="004C97" w:themeFill="accent2"/>
      </w:tcPr>
    </w:tblStylePr>
    <w:tblStylePr w:type="lastRow">
      <w:rPr>
        <w:b/>
        <w:bCs/>
      </w:rPr>
      <w:tblPr/>
      <w:tcPr>
        <w:tcBorders>
          <w:top w:val="double" w:sz="4" w:space="0" w:color="004C97" w:themeColor="accent2"/>
        </w:tcBorders>
      </w:tcPr>
    </w:tblStylePr>
    <w:tblStylePr w:type="firstCol">
      <w:rPr>
        <w:b/>
        <w:bCs/>
      </w:rPr>
    </w:tblStylePr>
    <w:tblStylePr w:type="lastCol">
      <w:rPr>
        <w:b/>
        <w:bCs/>
      </w:rPr>
    </w:tblStylePr>
    <w:tblStylePr w:type="band1Vert">
      <w:tblPr/>
      <w:tcPr>
        <w:shd w:val="clear" w:color="auto" w:fill="B7DBFF" w:themeFill="accent2" w:themeFillTint="33"/>
      </w:tcPr>
    </w:tblStylePr>
    <w:tblStylePr w:type="band1Horz">
      <w:tblPr/>
      <w:tcPr>
        <w:shd w:val="clear" w:color="auto" w:fill="B7DBFF" w:themeFill="accent2" w:themeFillTint="33"/>
      </w:tcPr>
    </w:tblStylePr>
  </w:style>
  <w:style w:type="character" w:styleId="UnresolvedMention">
    <w:name w:val="Unresolved Mention"/>
    <w:basedOn w:val="DefaultParagraphFont"/>
    <w:uiPriority w:val="99"/>
    <w:semiHidden/>
    <w:unhideWhenUsed/>
    <w:rsid w:val="00F75E9A"/>
    <w:rPr>
      <w:color w:val="605E5C"/>
      <w:shd w:val="clear" w:color="auto" w:fill="E1DFDD"/>
    </w:rPr>
  </w:style>
  <w:style w:type="character" w:styleId="Mention">
    <w:name w:val="Mention"/>
    <w:basedOn w:val="DefaultParagraphFont"/>
    <w:uiPriority w:val="99"/>
    <w:unhideWhenUsed/>
    <w:rsid w:val="00507CB2"/>
    <w:rPr>
      <w:color w:val="2B579A"/>
      <w:shd w:val="clear" w:color="auto" w:fill="E1DFDD"/>
    </w:rPr>
  </w:style>
  <w:style w:type="paragraph" w:styleId="Revision">
    <w:name w:val="Revision"/>
    <w:hidden/>
    <w:uiPriority w:val="99"/>
    <w:semiHidden/>
    <w:rsid w:val="00BB2987"/>
    <w:pPr>
      <w:spacing w:after="0" w:line="240" w:lineRule="auto"/>
    </w:pPr>
    <w:rPr>
      <w:rFonts w:ascii="VIC" w:hAnsi="VIC"/>
      <w:sz w:val="20"/>
      <w:szCs w:val="21"/>
    </w:rPr>
  </w:style>
  <w:style w:type="paragraph" w:styleId="CommentSubject">
    <w:name w:val="annotation subject"/>
    <w:basedOn w:val="CommentText"/>
    <w:next w:val="CommentText"/>
    <w:link w:val="CommentSubjectChar"/>
    <w:uiPriority w:val="99"/>
    <w:semiHidden/>
    <w:unhideWhenUsed/>
    <w:rsid w:val="00BB2987"/>
    <w:pPr>
      <w:widowControl/>
      <w:autoSpaceDE/>
      <w:autoSpaceDN/>
      <w:spacing w:after="160"/>
    </w:pPr>
    <w:rPr>
      <w:rFonts w:eastAsiaTheme="minorHAnsi" w:cstheme="minorBidi"/>
      <w:b/>
      <w:bCs/>
      <w:kern w:val="2"/>
      <w:lang w:val="en-AU"/>
      <w14:ligatures w14:val="standardContextual"/>
    </w:rPr>
  </w:style>
  <w:style w:type="character" w:customStyle="1" w:styleId="CommentSubjectChar">
    <w:name w:val="Comment Subject Char"/>
    <w:basedOn w:val="CommentTextChar"/>
    <w:link w:val="CommentSubject"/>
    <w:uiPriority w:val="99"/>
    <w:semiHidden/>
    <w:rsid w:val="00BB2987"/>
    <w:rPr>
      <w:rFonts w:ascii="VIC" w:eastAsia="VIC" w:hAnsi="VIC" w:cs="VIC"/>
      <w:b/>
      <w:bCs/>
      <w:kern w:val="0"/>
      <w:sz w:val="20"/>
      <w:szCs w:val="20"/>
      <w:lang w:val="en-US"/>
      <w14:ligatures w14:val="none"/>
    </w:rPr>
  </w:style>
  <w:style w:type="paragraph" w:styleId="BodyText">
    <w:name w:val="Body Text"/>
    <w:basedOn w:val="Normal"/>
    <w:link w:val="BodyTextChar"/>
    <w:uiPriority w:val="1"/>
    <w:qFormat/>
    <w:rsid w:val="00C5251F"/>
    <w:pPr>
      <w:widowControl w:val="0"/>
      <w:autoSpaceDE w:val="0"/>
      <w:autoSpaceDN w:val="0"/>
      <w:spacing w:after="0" w:line="240" w:lineRule="auto"/>
    </w:pPr>
    <w:rPr>
      <w:rFonts w:eastAsia="VIC" w:cs="VIC"/>
      <w:kern w:val="0"/>
      <w:sz w:val="21"/>
      <w:lang w:val="en-US"/>
      <w14:ligatures w14:val="none"/>
    </w:rPr>
  </w:style>
  <w:style w:type="character" w:customStyle="1" w:styleId="BodyTextChar">
    <w:name w:val="Body Text Char"/>
    <w:basedOn w:val="DefaultParagraphFont"/>
    <w:link w:val="BodyText"/>
    <w:uiPriority w:val="1"/>
    <w:rsid w:val="00C5251F"/>
    <w:rPr>
      <w:rFonts w:ascii="VIC" w:eastAsia="VIC" w:hAnsi="VIC" w:cs="VIC"/>
      <w:kern w:val="0"/>
      <w:sz w:val="21"/>
      <w:szCs w:val="21"/>
      <w:lang w:val="en-US"/>
      <w14:ligatures w14:val="none"/>
    </w:rPr>
  </w:style>
  <w:style w:type="character" w:customStyle="1" w:styleId="normaltextrun">
    <w:name w:val="normaltextrun"/>
    <w:basedOn w:val="DefaultParagraphFont"/>
    <w:rsid w:val="00C5251F"/>
  </w:style>
  <w:style w:type="paragraph" w:customStyle="1" w:styleId="paragraph">
    <w:name w:val="paragraph"/>
    <w:basedOn w:val="Normal"/>
    <w:rsid w:val="00C5251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eop">
    <w:name w:val="eop"/>
    <w:basedOn w:val="DefaultParagraphFont"/>
    <w:rsid w:val="00C5251F"/>
  </w:style>
  <w:style w:type="character" w:styleId="FollowedHyperlink">
    <w:name w:val="FollowedHyperlink"/>
    <w:basedOn w:val="DefaultParagraphFont"/>
    <w:uiPriority w:val="99"/>
    <w:semiHidden/>
    <w:unhideWhenUsed/>
    <w:rsid w:val="002519BF"/>
    <w:rPr>
      <w:color w:val="00A8E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fundedservices.consumer.vic.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onsumer.vic.gov.au/renter-righ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AV 2026">
      <a:dk1>
        <a:srgbClr val="000000"/>
      </a:dk1>
      <a:lt1>
        <a:srgbClr val="FFFFFF"/>
      </a:lt1>
      <a:dk2>
        <a:srgbClr val="201547"/>
      </a:dk2>
      <a:lt2>
        <a:srgbClr val="D9D9D6"/>
      </a:lt2>
      <a:accent1>
        <a:srgbClr val="0071CE"/>
      </a:accent1>
      <a:accent2>
        <a:srgbClr val="004C97"/>
      </a:accent2>
      <a:accent3>
        <a:srgbClr val="CEDB00"/>
      </a:accent3>
      <a:accent4>
        <a:srgbClr val="00A8E1"/>
      </a:accent4>
      <a:accent5>
        <a:srgbClr val="343741"/>
      </a:accent5>
      <a:accent6>
        <a:srgbClr val="88DBDF"/>
      </a:accent6>
      <a:hlink>
        <a:srgbClr val="0071CE"/>
      </a:hlink>
      <a:folHlink>
        <a:srgbClr val="00A8E1"/>
      </a:folHlink>
    </a:clrScheme>
    <a:fontScheme name="VIC Font TTF">
      <a:majorFont>
        <a:latin typeface="VIC 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cument" ma:contentTypeID="0x010100354AF1CEDF05C144B22736302A05CA23" ma:contentTypeVersion="20" ma:contentTypeDescription="Create a new document." ma:contentTypeScope="" ma:versionID="afb98fd3e64d56b46a9ba4f4fc96f674">
  <xsd:schema xmlns:xsd="http://www.w3.org/2001/XMLSchema" xmlns:xs="http://www.w3.org/2001/XMLSchema" xmlns:p="http://schemas.microsoft.com/office/2006/metadata/properties" xmlns:ns2="97ed7861-5a5c-46b3-8fd8-36382c42c787" xmlns:ns3="2e102adb-6bc9-42d3-acd6-4c955dee0e66" targetNamespace="http://schemas.microsoft.com/office/2006/metadata/properties" ma:root="true" ma:fieldsID="41fcc6725462a9c43ae5b6e91db6e853" ns2:_="" ns3:_="">
    <xsd:import namespace="97ed7861-5a5c-46b3-8fd8-36382c42c787"/>
    <xsd:import namespace="2e102adb-6bc9-42d3-acd6-4c955dee0e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Status" minOccurs="0"/>
                <xsd:element ref="ns2:Allocated" minOccurs="0"/>
                <xsd:element ref="ns2:_Flow_SignoffStatus" minOccurs="0"/>
                <xsd:element ref="ns2:MediaServiceBillingMetadata" minOccurs="0"/>
                <xsd:element ref="ns2:TRIM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d7861-5a5c-46b3-8fd8-36382c42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Status" ma:index="23" nillable="true" ma:displayName="Status" ma:format="Dropdown" ma:internalName="Status">
      <xsd:simpleType>
        <xsd:union memberTypes="dms:Text">
          <xsd:simpleType>
            <xsd:restriction base="dms:Choice">
              <xsd:enumeration value="DRAFTING"/>
              <xsd:enumeration value="IN PROGRESS"/>
              <xsd:enumeration value="QA CHECK COMPLETED"/>
              <xsd:enumeration value="UNDER APPROVAL"/>
              <xsd:enumeration value="ENDORSED"/>
              <xsd:enumeration value="APPROVED"/>
              <xsd:enumeration value="PAID"/>
            </xsd:restriction>
          </xsd:simpleType>
        </xsd:union>
      </xsd:simpleType>
    </xsd:element>
    <xsd:element name="Allocated" ma:index="24" nillable="true" ma:displayName="Allocated" ma:format="Dropdown" ma:list="UserInfo" ma:SharePointGroup="0" ma:internalName="Alloc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RIMreference" ma:index="27" nillable="true" ma:displayName="TRIM reference" ma:format="Dropdown" ma:internalName="TRIMrefere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02adb-6bc9-42d3-acd6-4c955dee0e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fba3f0-04c4-468c-9359-30c975f7aab3}" ma:internalName="TaxCatchAll" ma:showField="CatchAllData" ma:web="2e102adb-6bc9-42d3-acd6-4c955dee0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7ed7861-5a5c-46b3-8fd8-36382c42c787">
      <Terms xmlns="http://schemas.microsoft.com/office/infopath/2007/PartnerControls"/>
    </lcf76f155ced4ddcb4097134ff3c332f>
    <TaxCatchAll xmlns="2e102adb-6bc9-42d3-acd6-4c955dee0e66" xsi:nil="true"/>
    <TRIMreference xmlns="97ed7861-5a5c-46b3-8fd8-36382c42c787" xsi:nil="true"/>
    <Allocated xmlns="97ed7861-5a5c-46b3-8fd8-36382c42c787">
      <UserInfo>
        <DisplayName/>
        <AccountId xsi:nil="true"/>
        <AccountType/>
      </UserInfo>
    </Allocated>
    <_Flow_SignoffStatus xmlns="97ed7861-5a5c-46b3-8fd8-36382c42c787" xsi:nil="true"/>
    <Status xmlns="97ed7861-5a5c-46b3-8fd8-36382c42c787" xsi:nil="true"/>
  </documentManagement>
</p:properties>
</file>

<file path=customXml/itemProps1.xml><?xml version="1.0" encoding="utf-8"?>
<ds:datastoreItem xmlns:ds="http://schemas.openxmlformats.org/officeDocument/2006/customXml" ds:itemID="{2E77D2D8-E25A-42F6-A3E2-44C5720DA947}">
  <ds:schemaRefs>
    <ds:schemaRef ds:uri="http://www.w3.org/2001/XMLSchema"/>
  </ds:schemaRefs>
</ds:datastoreItem>
</file>

<file path=customXml/itemProps2.xml><?xml version="1.0" encoding="utf-8"?>
<ds:datastoreItem xmlns:ds="http://schemas.openxmlformats.org/officeDocument/2006/customXml" ds:itemID="{A16B1AEC-30FF-4E2C-AD7C-49FBADF31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d7861-5a5c-46b3-8fd8-36382c42c787"/>
    <ds:schemaRef ds:uri="2e102adb-6bc9-42d3-acd6-4c955dee0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A81B0A-229F-924D-B14E-3C3FFA62D10F}">
  <ds:schemaRefs>
    <ds:schemaRef ds:uri="http://schemas.openxmlformats.org/officeDocument/2006/bibliography"/>
  </ds:schemaRefs>
</ds:datastoreItem>
</file>

<file path=customXml/itemProps4.xml><?xml version="1.0" encoding="utf-8"?>
<ds:datastoreItem xmlns:ds="http://schemas.openxmlformats.org/officeDocument/2006/customXml" ds:itemID="{0DDF9D0A-784C-4D20-9F26-0E1AAB06B827}">
  <ds:schemaRefs>
    <ds:schemaRef ds:uri="http://schemas.microsoft.com/sharepoint/v3/contenttype/forms"/>
  </ds:schemaRefs>
</ds:datastoreItem>
</file>

<file path=customXml/itemProps5.xml><?xml version="1.0" encoding="utf-8"?>
<ds:datastoreItem xmlns:ds="http://schemas.openxmlformats.org/officeDocument/2006/customXml" ds:itemID="{D81F9E3D-8128-48A2-9C82-65824E5FB8C6}">
  <ds:schemaRefs>
    <ds:schemaRef ds:uri="http://purl.org/dc/elements/1.1/"/>
    <ds:schemaRef ds:uri="http://schemas.microsoft.com/office/2006/metadata/properties"/>
    <ds:schemaRef ds:uri="97ed7861-5a5c-46b3-8fd8-36382c42c78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e102adb-6bc9-42d3-acd6-4c955dee0e6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3790</Words>
  <Characters>21761</Characters>
  <Application>Microsoft Office Word</Application>
  <DocSecurity>0</DocSecurity>
  <Lines>588</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25211</CharactersWithSpaces>
  <SharedDoc>false</SharedDoc>
  <HLinks>
    <vt:vector size="258" baseType="variant">
      <vt:variant>
        <vt:i4>2556008</vt:i4>
      </vt:variant>
      <vt:variant>
        <vt:i4>255</vt:i4>
      </vt:variant>
      <vt:variant>
        <vt:i4>0</vt:i4>
      </vt:variant>
      <vt:variant>
        <vt:i4>5</vt:i4>
      </vt:variant>
      <vt:variant>
        <vt:lpwstr>https://fundedservices.consumer.vic.gov.au/</vt:lpwstr>
      </vt:variant>
      <vt:variant>
        <vt:lpwstr/>
      </vt:variant>
      <vt:variant>
        <vt:i4>1507377</vt:i4>
      </vt:variant>
      <vt:variant>
        <vt:i4>248</vt:i4>
      </vt:variant>
      <vt:variant>
        <vt:i4>0</vt:i4>
      </vt:variant>
      <vt:variant>
        <vt:i4>5</vt:i4>
      </vt:variant>
      <vt:variant>
        <vt:lpwstr/>
      </vt:variant>
      <vt:variant>
        <vt:lpwstr>_Toc219981297</vt:lpwstr>
      </vt:variant>
      <vt:variant>
        <vt:i4>1507377</vt:i4>
      </vt:variant>
      <vt:variant>
        <vt:i4>242</vt:i4>
      </vt:variant>
      <vt:variant>
        <vt:i4>0</vt:i4>
      </vt:variant>
      <vt:variant>
        <vt:i4>5</vt:i4>
      </vt:variant>
      <vt:variant>
        <vt:lpwstr/>
      </vt:variant>
      <vt:variant>
        <vt:lpwstr>_Toc219981296</vt:lpwstr>
      </vt:variant>
      <vt:variant>
        <vt:i4>1507377</vt:i4>
      </vt:variant>
      <vt:variant>
        <vt:i4>236</vt:i4>
      </vt:variant>
      <vt:variant>
        <vt:i4>0</vt:i4>
      </vt:variant>
      <vt:variant>
        <vt:i4>5</vt:i4>
      </vt:variant>
      <vt:variant>
        <vt:lpwstr/>
      </vt:variant>
      <vt:variant>
        <vt:lpwstr>_Toc219981295</vt:lpwstr>
      </vt:variant>
      <vt:variant>
        <vt:i4>1507377</vt:i4>
      </vt:variant>
      <vt:variant>
        <vt:i4>230</vt:i4>
      </vt:variant>
      <vt:variant>
        <vt:i4>0</vt:i4>
      </vt:variant>
      <vt:variant>
        <vt:i4>5</vt:i4>
      </vt:variant>
      <vt:variant>
        <vt:lpwstr/>
      </vt:variant>
      <vt:variant>
        <vt:lpwstr>_Toc219981294</vt:lpwstr>
      </vt:variant>
      <vt:variant>
        <vt:i4>1507377</vt:i4>
      </vt:variant>
      <vt:variant>
        <vt:i4>224</vt:i4>
      </vt:variant>
      <vt:variant>
        <vt:i4>0</vt:i4>
      </vt:variant>
      <vt:variant>
        <vt:i4>5</vt:i4>
      </vt:variant>
      <vt:variant>
        <vt:lpwstr/>
      </vt:variant>
      <vt:variant>
        <vt:lpwstr>_Toc219981293</vt:lpwstr>
      </vt:variant>
      <vt:variant>
        <vt:i4>1507377</vt:i4>
      </vt:variant>
      <vt:variant>
        <vt:i4>218</vt:i4>
      </vt:variant>
      <vt:variant>
        <vt:i4>0</vt:i4>
      </vt:variant>
      <vt:variant>
        <vt:i4>5</vt:i4>
      </vt:variant>
      <vt:variant>
        <vt:lpwstr/>
      </vt:variant>
      <vt:variant>
        <vt:lpwstr>_Toc219981292</vt:lpwstr>
      </vt:variant>
      <vt:variant>
        <vt:i4>1507377</vt:i4>
      </vt:variant>
      <vt:variant>
        <vt:i4>212</vt:i4>
      </vt:variant>
      <vt:variant>
        <vt:i4>0</vt:i4>
      </vt:variant>
      <vt:variant>
        <vt:i4>5</vt:i4>
      </vt:variant>
      <vt:variant>
        <vt:lpwstr/>
      </vt:variant>
      <vt:variant>
        <vt:lpwstr>_Toc219981291</vt:lpwstr>
      </vt:variant>
      <vt:variant>
        <vt:i4>1507377</vt:i4>
      </vt:variant>
      <vt:variant>
        <vt:i4>206</vt:i4>
      </vt:variant>
      <vt:variant>
        <vt:i4>0</vt:i4>
      </vt:variant>
      <vt:variant>
        <vt:i4>5</vt:i4>
      </vt:variant>
      <vt:variant>
        <vt:lpwstr/>
      </vt:variant>
      <vt:variant>
        <vt:lpwstr>_Toc219981290</vt:lpwstr>
      </vt:variant>
      <vt:variant>
        <vt:i4>1441841</vt:i4>
      </vt:variant>
      <vt:variant>
        <vt:i4>200</vt:i4>
      </vt:variant>
      <vt:variant>
        <vt:i4>0</vt:i4>
      </vt:variant>
      <vt:variant>
        <vt:i4>5</vt:i4>
      </vt:variant>
      <vt:variant>
        <vt:lpwstr/>
      </vt:variant>
      <vt:variant>
        <vt:lpwstr>_Toc219981289</vt:lpwstr>
      </vt:variant>
      <vt:variant>
        <vt:i4>1441841</vt:i4>
      </vt:variant>
      <vt:variant>
        <vt:i4>194</vt:i4>
      </vt:variant>
      <vt:variant>
        <vt:i4>0</vt:i4>
      </vt:variant>
      <vt:variant>
        <vt:i4>5</vt:i4>
      </vt:variant>
      <vt:variant>
        <vt:lpwstr/>
      </vt:variant>
      <vt:variant>
        <vt:lpwstr>_Toc219981288</vt:lpwstr>
      </vt:variant>
      <vt:variant>
        <vt:i4>1441841</vt:i4>
      </vt:variant>
      <vt:variant>
        <vt:i4>188</vt:i4>
      </vt:variant>
      <vt:variant>
        <vt:i4>0</vt:i4>
      </vt:variant>
      <vt:variant>
        <vt:i4>5</vt:i4>
      </vt:variant>
      <vt:variant>
        <vt:lpwstr/>
      </vt:variant>
      <vt:variant>
        <vt:lpwstr>_Toc219981287</vt:lpwstr>
      </vt:variant>
      <vt:variant>
        <vt:i4>1441841</vt:i4>
      </vt:variant>
      <vt:variant>
        <vt:i4>182</vt:i4>
      </vt:variant>
      <vt:variant>
        <vt:i4>0</vt:i4>
      </vt:variant>
      <vt:variant>
        <vt:i4>5</vt:i4>
      </vt:variant>
      <vt:variant>
        <vt:lpwstr/>
      </vt:variant>
      <vt:variant>
        <vt:lpwstr>_Toc219981286</vt:lpwstr>
      </vt:variant>
      <vt:variant>
        <vt:i4>1441841</vt:i4>
      </vt:variant>
      <vt:variant>
        <vt:i4>176</vt:i4>
      </vt:variant>
      <vt:variant>
        <vt:i4>0</vt:i4>
      </vt:variant>
      <vt:variant>
        <vt:i4>5</vt:i4>
      </vt:variant>
      <vt:variant>
        <vt:lpwstr/>
      </vt:variant>
      <vt:variant>
        <vt:lpwstr>_Toc219981285</vt:lpwstr>
      </vt:variant>
      <vt:variant>
        <vt:i4>1441841</vt:i4>
      </vt:variant>
      <vt:variant>
        <vt:i4>170</vt:i4>
      </vt:variant>
      <vt:variant>
        <vt:i4>0</vt:i4>
      </vt:variant>
      <vt:variant>
        <vt:i4>5</vt:i4>
      </vt:variant>
      <vt:variant>
        <vt:lpwstr/>
      </vt:variant>
      <vt:variant>
        <vt:lpwstr>_Toc219981284</vt:lpwstr>
      </vt:variant>
      <vt:variant>
        <vt:i4>1441841</vt:i4>
      </vt:variant>
      <vt:variant>
        <vt:i4>164</vt:i4>
      </vt:variant>
      <vt:variant>
        <vt:i4>0</vt:i4>
      </vt:variant>
      <vt:variant>
        <vt:i4>5</vt:i4>
      </vt:variant>
      <vt:variant>
        <vt:lpwstr/>
      </vt:variant>
      <vt:variant>
        <vt:lpwstr>_Toc219981283</vt:lpwstr>
      </vt:variant>
      <vt:variant>
        <vt:i4>1441841</vt:i4>
      </vt:variant>
      <vt:variant>
        <vt:i4>158</vt:i4>
      </vt:variant>
      <vt:variant>
        <vt:i4>0</vt:i4>
      </vt:variant>
      <vt:variant>
        <vt:i4>5</vt:i4>
      </vt:variant>
      <vt:variant>
        <vt:lpwstr/>
      </vt:variant>
      <vt:variant>
        <vt:lpwstr>_Toc219981282</vt:lpwstr>
      </vt:variant>
      <vt:variant>
        <vt:i4>1441841</vt:i4>
      </vt:variant>
      <vt:variant>
        <vt:i4>152</vt:i4>
      </vt:variant>
      <vt:variant>
        <vt:i4>0</vt:i4>
      </vt:variant>
      <vt:variant>
        <vt:i4>5</vt:i4>
      </vt:variant>
      <vt:variant>
        <vt:lpwstr/>
      </vt:variant>
      <vt:variant>
        <vt:lpwstr>_Toc219981281</vt:lpwstr>
      </vt:variant>
      <vt:variant>
        <vt:i4>1441841</vt:i4>
      </vt:variant>
      <vt:variant>
        <vt:i4>146</vt:i4>
      </vt:variant>
      <vt:variant>
        <vt:i4>0</vt:i4>
      </vt:variant>
      <vt:variant>
        <vt:i4>5</vt:i4>
      </vt:variant>
      <vt:variant>
        <vt:lpwstr/>
      </vt:variant>
      <vt:variant>
        <vt:lpwstr>_Toc219981280</vt:lpwstr>
      </vt:variant>
      <vt:variant>
        <vt:i4>1638449</vt:i4>
      </vt:variant>
      <vt:variant>
        <vt:i4>140</vt:i4>
      </vt:variant>
      <vt:variant>
        <vt:i4>0</vt:i4>
      </vt:variant>
      <vt:variant>
        <vt:i4>5</vt:i4>
      </vt:variant>
      <vt:variant>
        <vt:lpwstr/>
      </vt:variant>
      <vt:variant>
        <vt:lpwstr>_Toc219981279</vt:lpwstr>
      </vt:variant>
      <vt:variant>
        <vt:i4>1638449</vt:i4>
      </vt:variant>
      <vt:variant>
        <vt:i4>134</vt:i4>
      </vt:variant>
      <vt:variant>
        <vt:i4>0</vt:i4>
      </vt:variant>
      <vt:variant>
        <vt:i4>5</vt:i4>
      </vt:variant>
      <vt:variant>
        <vt:lpwstr/>
      </vt:variant>
      <vt:variant>
        <vt:lpwstr>_Toc219981278</vt:lpwstr>
      </vt:variant>
      <vt:variant>
        <vt:i4>1638449</vt:i4>
      </vt:variant>
      <vt:variant>
        <vt:i4>128</vt:i4>
      </vt:variant>
      <vt:variant>
        <vt:i4>0</vt:i4>
      </vt:variant>
      <vt:variant>
        <vt:i4>5</vt:i4>
      </vt:variant>
      <vt:variant>
        <vt:lpwstr/>
      </vt:variant>
      <vt:variant>
        <vt:lpwstr>_Toc219981277</vt:lpwstr>
      </vt:variant>
      <vt:variant>
        <vt:i4>1638449</vt:i4>
      </vt:variant>
      <vt:variant>
        <vt:i4>122</vt:i4>
      </vt:variant>
      <vt:variant>
        <vt:i4>0</vt:i4>
      </vt:variant>
      <vt:variant>
        <vt:i4>5</vt:i4>
      </vt:variant>
      <vt:variant>
        <vt:lpwstr/>
      </vt:variant>
      <vt:variant>
        <vt:lpwstr>_Toc219981276</vt:lpwstr>
      </vt:variant>
      <vt:variant>
        <vt:i4>1638449</vt:i4>
      </vt:variant>
      <vt:variant>
        <vt:i4>116</vt:i4>
      </vt:variant>
      <vt:variant>
        <vt:i4>0</vt:i4>
      </vt:variant>
      <vt:variant>
        <vt:i4>5</vt:i4>
      </vt:variant>
      <vt:variant>
        <vt:lpwstr/>
      </vt:variant>
      <vt:variant>
        <vt:lpwstr>_Toc219981275</vt:lpwstr>
      </vt:variant>
      <vt:variant>
        <vt:i4>1638449</vt:i4>
      </vt:variant>
      <vt:variant>
        <vt:i4>110</vt:i4>
      </vt:variant>
      <vt:variant>
        <vt:i4>0</vt:i4>
      </vt:variant>
      <vt:variant>
        <vt:i4>5</vt:i4>
      </vt:variant>
      <vt:variant>
        <vt:lpwstr/>
      </vt:variant>
      <vt:variant>
        <vt:lpwstr>_Toc219981274</vt:lpwstr>
      </vt:variant>
      <vt:variant>
        <vt:i4>1638449</vt:i4>
      </vt:variant>
      <vt:variant>
        <vt:i4>104</vt:i4>
      </vt:variant>
      <vt:variant>
        <vt:i4>0</vt:i4>
      </vt:variant>
      <vt:variant>
        <vt:i4>5</vt:i4>
      </vt:variant>
      <vt:variant>
        <vt:lpwstr/>
      </vt:variant>
      <vt:variant>
        <vt:lpwstr>_Toc219981273</vt:lpwstr>
      </vt:variant>
      <vt:variant>
        <vt:i4>1638449</vt:i4>
      </vt:variant>
      <vt:variant>
        <vt:i4>98</vt:i4>
      </vt:variant>
      <vt:variant>
        <vt:i4>0</vt:i4>
      </vt:variant>
      <vt:variant>
        <vt:i4>5</vt:i4>
      </vt:variant>
      <vt:variant>
        <vt:lpwstr/>
      </vt:variant>
      <vt:variant>
        <vt:lpwstr>_Toc219981272</vt:lpwstr>
      </vt:variant>
      <vt:variant>
        <vt:i4>1638449</vt:i4>
      </vt:variant>
      <vt:variant>
        <vt:i4>92</vt:i4>
      </vt:variant>
      <vt:variant>
        <vt:i4>0</vt:i4>
      </vt:variant>
      <vt:variant>
        <vt:i4>5</vt:i4>
      </vt:variant>
      <vt:variant>
        <vt:lpwstr/>
      </vt:variant>
      <vt:variant>
        <vt:lpwstr>_Toc219981271</vt:lpwstr>
      </vt:variant>
      <vt:variant>
        <vt:i4>1638449</vt:i4>
      </vt:variant>
      <vt:variant>
        <vt:i4>86</vt:i4>
      </vt:variant>
      <vt:variant>
        <vt:i4>0</vt:i4>
      </vt:variant>
      <vt:variant>
        <vt:i4>5</vt:i4>
      </vt:variant>
      <vt:variant>
        <vt:lpwstr/>
      </vt:variant>
      <vt:variant>
        <vt:lpwstr>_Toc219981270</vt:lpwstr>
      </vt:variant>
      <vt:variant>
        <vt:i4>1572913</vt:i4>
      </vt:variant>
      <vt:variant>
        <vt:i4>80</vt:i4>
      </vt:variant>
      <vt:variant>
        <vt:i4>0</vt:i4>
      </vt:variant>
      <vt:variant>
        <vt:i4>5</vt:i4>
      </vt:variant>
      <vt:variant>
        <vt:lpwstr/>
      </vt:variant>
      <vt:variant>
        <vt:lpwstr>_Toc219981269</vt:lpwstr>
      </vt:variant>
      <vt:variant>
        <vt:i4>1572913</vt:i4>
      </vt:variant>
      <vt:variant>
        <vt:i4>74</vt:i4>
      </vt:variant>
      <vt:variant>
        <vt:i4>0</vt:i4>
      </vt:variant>
      <vt:variant>
        <vt:i4>5</vt:i4>
      </vt:variant>
      <vt:variant>
        <vt:lpwstr/>
      </vt:variant>
      <vt:variant>
        <vt:lpwstr>_Toc219981268</vt:lpwstr>
      </vt:variant>
      <vt:variant>
        <vt:i4>1572913</vt:i4>
      </vt:variant>
      <vt:variant>
        <vt:i4>68</vt:i4>
      </vt:variant>
      <vt:variant>
        <vt:i4>0</vt:i4>
      </vt:variant>
      <vt:variant>
        <vt:i4>5</vt:i4>
      </vt:variant>
      <vt:variant>
        <vt:lpwstr/>
      </vt:variant>
      <vt:variant>
        <vt:lpwstr>_Toc219981267</vt:lpwstr>
      </vt:variant>
      <vt:variant>
        <vt:i4>1572913</vt:i4>
      </vt:variant>
      <vt:variant>
        <vt:i4>62</vt:i4>
      </vt:variant>
      <vt:variant>
        <vt:i4>0</vt:i4>
      </vt:variant>
      <vt:variant>
        <vt:i4>5</vt:i4>
      </vt:variant>
      <vt:variant>
        <vt:lpwstr/>
      </vt:variant>
      <vt:variant>
        <vt:lpwstr>_Toc219981266</vt:lpwstr>
      </vt:variant>
      <vt:variant>
        <vt:i4>1572913</vt:i4>
      </vt:variant>
      <vt:variant>
        <vt:i4>56</vt:i4>
      </vt:variant>
      <vt:variant>
        <vt:i4>0</vt:i4>
      </vt:variant>
      <vt:variant>
        <vt:i4>5</vt:i4>
      </vt:variant>
      <vt:variant>
        <vt:lpwstr/>
      </vt:variant>
      <vt:variant>
        <vt:lpwstr>_Toc219981265</vt:lpwstr>
      </vt:variant>
      <vt:variant>
        <vt:i4>1572913</vt:i4>
      </vt:variant>
      <vt:variant>
        <vt:i4>50</vt:i4>
      </vt:variant>
      <vt:variant>
        <vt:i4>0</vt:i4>
      </vt:variant>
      <vt:variant>
        <vt:i4>5</vt:i4>
      </vt:variant>
      <vt:variant>
        <vt:lpwstr/>
      </vt:variant>
      <vt:variant>
        <vt:lpwstr>_Toc219981264</vt:lpwstr>
      </vt:variant>
      <vt:variant>
        <vt:i4>1572913</vt:i4>
      </vt:variant>
      <vt:variant>
        <vt:i4>44</vt:i4>
      </vt:variant>
      <vt:variant>
        <vt:i4>0</vt:i4>
      </vt:variant>
      <vt:variant>
        <vt:i4>5</vt:i4>
      </vt:variant>
      <vt:variant>
        <vt:lpwstr/>
      </vt:variant>
      <vt:variant>
        <vt:lpwstr>_Toc219981263</vt:lpwstr>
      </vt:variant>
      <vt:variant>
        <vt:i4>1572913</vt:i4>
      </vt:variant>
      <vt:variant>
        <vt:i4>38</vt:i4>
      </vt:variant>
      <vt:variant>
        <vt:i4>0</vt:i4>
      </vt:variant>
      <vt:variant>
        <vt:i4>5</vt:i4>
      </vt:variant>
      <vt:variant>
        <vt:lpwstr/>
      </vt:variant>
      <vt:variant>
        <vt:lpwstr>_Toc219981262</vt:lpwstr>
      </vt:variant>
      <vt:variant>
        <vt:i4>1572913</vt:i4>
      </vt:variant>
      <vt:variant>
        <vt:i4>32</vt:i4>
      </vt:variant>
      <vt:variant>
        <vt:i4>0</vt:i4>
      </vt:variant>
      <vt:variant>
        <vt:i4>5</vt:i4>
      </vt:variant>
      <vt:variant>
        <vt:lpwstr/>
      </vt:variant>
      <vt:variant>
        <vt:lpwstr>_Toc219981261</vt:lpwstr>
      </vt:variant>
      <vt:variant>
        <vt:i4>1572913</vt:i4>
      </vt:variant>
      <vt:variant>
        <vt:i4>26</vt:i4>
      </vt:variant>
      <vt:variant>
        <vt:i4>0</vt:i4>
      </vt:variant>
      <vt:variant>
        <vt:i4>5</vt:i4>
      </vt:variant>
      <vt:variant>
        <vt:lpwstr/>
      </vt:variant>
      <vt:variant>
        <vt:lpwstr>_Toc219981260</vt:lpwstr>
      </vt:variant>
      <vt:variant>
        <vt:i4>1769521</vt:i4>
      </vt:variant>
      <vt:variant>
        <vt:i4>20</vt:i4>
      </vt:variant>
      <vt:variant>
        <vt:i4>0</vt:i4>
      </vt:variant>
      <vt:variant>
        <vt:i4>5</vt:i4>
      </vt:variant>
      <vt:variant>
        <vt:lpwstr/>
      </vt:variant>
      <vt:variant>
        <vt:lpwstr>_Toc219981259</vt:lpwstr>
      </vt:variant>
      <vt:variant>
        <vt:i4>1769521</vt:i4>
      </vt:variant>
      <vt:variant>
        <vt:i4>14</vt:i4>
      </vt:variant>
      <vt:variant>
        <vt:i4>0</vt:i4>
      </vt:variant>
      <vt:variant>
        <vt:i4>5</vt:i4>
      </vt:variant>
      <vt:variant>
        <vt:lpwstr/>
      </vt:variant>
      <vt:variant>
        <vt:lpwstr>_Toc219981258</vt:lpwstr>
      </vt:variant>
      <vt:variant>
        <vt:i4>1769521</vt:i4>
      </vt:variant>
      <vt:variant>
        <vt:i4>8</vt:i4>
      </vt:variant>
      <vt:variant>
        <vt:i4>0</vt:i4>
      </vt:variant>
      <vt:variant>
        <vt:i4>5</vt:i4>
      </vt:variant>
      <vt:variant>
        <vt:lpwstr/>
      </vt:variant>
      <vt:variant>
        <vt:lpwstr>_Toc219981257</vt:lpwstr>
      </vt:variant>
      <vt:variant>
        <vt:i4>1769521</vt:i4>
      </vt:variant>
      <vt:variant>
        <vt:i4>2</vt:i4>
      </vt:variant>
      <vt:variant>
        <vt:i4>0</vt:i4>
      </vt:variant>
      <vt:variant>
        <vt:i4>5</vt:i4>
      </vt:variant>
      <vt:variant>
        <vt:lpwstr/>
      </vt:variant>
      <vt:variant>
        <vt:lpwstr>_Toc219981256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Pracy (DGS)</dc:creator>
  <cp:keywords/>
  <dc:description/>
  <cp:lastModifiedBy>David M Darragh (DGS)</cp:lastModifiedBy>
  <cp:revision>2</cp:revision>
  <dcterms:created xsi:type="dcterms:W3CDTF">2026-02-01T22:58:00Z</dcterms:created>
  <dcterms:modified xsi:type="dcterms:W3CDTF">2026-02-01T22:58:00Z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7ca4abde,2b6e72ee,6a509686</vt:lpwstr>
  </property>
  <property fmtid="{D5CDD505-2E9C-101B-9397-08002B2CF9AE}" pid="3" name="ClassificationContentMarkingFooterFontProps">
    <vt:lpwstr>#000000,11,Aptos</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2026-01-06T04:07:46Z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b34b946f-c896-43d2-8715-e6d580fea00d</vt:lpwstr>
  </property>
  <property fmtid="{D5CDD505-2E9C-101B-9397-08002B2CF9AE}" pid="11" name="MSIP_Label_7158ebbd-6c5e-441f-bfc9-4eb8c11e3978_ContentBits">
    <vt:lpwstr>2</vt:lpwstr>
  </property>
  <property fmtid="{D5CDD505-2E9C-101B-9397-08002B2CF9AE}" pid="12" name="MSIP_Label_7158ebbd-6c5e-441f-bfc9-4eb8c11e3978_Tag">
    <vt:lpwstr>50, 0, 1, 1</vt:lpwstr>
  </property>
  <property fmtid="{D5CDD505-2E9C-101B-9397-08002B2CF9AE}" pid="13" name="MediaServiceImageTags">
    <vt:lpwstr/>
  </property>
  <property fmtid="{D5CDD505-2E9C-101B-9397-08002B2CF9AE}" pid="14" name="ContentTypeId">
    <vt:lpwstr>0x010100354AF1CEDF05C144B22736302A05CA23</vt:lpwstr>
  </property>
  <property fmtid="{D5CDD505-2E9C-101B-9397-08002B2CF9AE}" pid="15" name="_dlc_DocIdItemGuid">
    <vt:lpwstr>c4a344c2-c45f-4fd4-9d7d-95dc0a1977ff</vt:lpwstr>
  </property>
</Properties>
</file>