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C22F" w14:textId="176DE667" w:rsidR="0021476B" w:rsidRPr="007F124B" w:rsidRDefault="00E607ED" w:rsidP="00D45D10">
      <w:pPr>
        <w:pStyle w:val="Title"/>
        <w:rPr>
          <w:rFonts w:hint="eastAsia"/>
        </w:rPr>
      </w:pPr>
      <w:r>
        <w:rPr>
          <w:rFonts w:ascii="VIC" w:hAnsi="VIC"/>
          <w:b w:val="0"/>
          <w:bCs w:val="0"/>
        </w:rPr>
        <w:t>Victorian Renters Helpline</w:t>
      </w:r>
      <w:r w:rsidR="0021476B" w:rsidRPr="007F124B">
        <w:br/>
        <w:t xml:space="preserve">Program Guidelines </w:t>
      </w:r>
    </w:p>
    <w:p w14:paraId="696DFD6D" w14:textId="065A8742" w:rsidR="00BB26F2" w:rsidRDefault="00BB26F2" w:rsidP="00D45D10">
      <w:pPr>
        <w:pStyle w:val="Title"/>
        <w:rPr>
          <w:rFonts w:hint="eastAsia"/>
        </w:rPr>
      </w:pPr>
    </w:p>
    <w:p w14:paraId="64EC7607" w14:textId="75DB8582" w:rsidR="00A90F95" w:rsidRDefault="0034678E" w:rsidP="00D45D10">
      <w:r>
        <w:rPr>
          <w:noProof/>
        </w:rPr>
        <w:drawing>
          <wp:anchor distT="0" distB="0" distL="114300" distR="114300" simplePos="0" relativeHeight="251658240" behindDoc="0" locked="0" layoutInCell="1" allowOverlap="1" wp14:anchorId="3616BD18" wp14:editId="019DB26F">
            <wp:simplePos x="0" y="0"/>
            <wp:positionH relativeFrom="column">
              <wp:posOffset>-1</wp:posOffset>
            </wp:positionH>
            <wp:positionV relativeFrom="paragraph">
              <wp:posOffset>4299222</wp:posOffset>
            </wp:positionV>
            <wp:extent cx="2645229" cy="2253344"/>
            <wp:effectExtent l="0" t="0" r="0" b="0"/>
            <wp:wrapNone/>
            <wp:docPr id="1066568572"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68572" name="Graphic 1066568572"/>
                    <pic:cNvPicPr/>
                  </pic:nvPicPr>
                  <pic:blipFill>
                    <a:blip r:embed="rId12">
                      <a:extLst>
                        <a:ext uri="{96DAC541-7B7A-43D3-8B79-37D633B846F1}">
                          <asvg:svgBlip xmlns:asvg="http://schemas.microsoft.com/office/drawing/2016/SVG/main" r:embed="rId13"/>
                        </a:ext>
                      </a:extLst>
                    </a:blip>
                    <a:stretch>
                      <a:fillRect/>
                    </a:stretch>
                  </pic:blipFill>
                  <pic:spPr>
                    <a:xfrm>
                      <a:off x="0" y="0"/>
                      <a:ext cx="2678457" cy="2281649"/>
                    </a:xfrm>
                    <a:prstGeom prst="rect">
                      <a:avLst/>
                    </a:prstGeom>
                  </pic:spPr>
                </pic:pic>
              </a:graphicData>
            </a:graphic>
            <wp14:sizeRelH relativeFrom="page">
              <wp14:pctWidth>0</wp14:pctWidth>
            </wp14:sizeRelH>
            <wp14:sizeRelV relativeFrom="page">
              <wp14:pctHeight>0</wp14:pctHeight>
            </wp14:sizeRelV>
          </wp:anchor>
        </w:drawing>
      </w:r>
      <w:r w:rsidR="00A90F95">
        <w:br w:type="page"/>
      </w:r>
    </w:p>
    <w:p w14:paraId="1368C179" w14:textId="77777777" w:rsidR="0030700B" w:rsidRDefault="0030700B" w:rsidP="00D45D10">
      <w:pPr>
        <w:pStyle w:val="Heading1"/>
        <w:sectPr w:rsidR="0030700B" w:rsidSect="00863347">
          <w:headerReference w:type="default" r:id="rId14"/>
          <w:footerReference w:type="even" r:id="rId15"/>
          <w:footerReference w:type="default" r:id="rId16"/>
          <w:headerReference w:type="first" r:id="rId17"/>
          <w:footerReference w:type="first" r:id="rId18"/>
          <w:pgSz w:w="11906" w:h="16838"/>
          <w:pgMar w:top="1366" w:right="1440" w:bottom="1440" w:left="1440" w:header="283" w:footer="708" w:gutter="0"/>
          <w:cols w:space="708"/>
          <w:titlePg/>
          <w:docGrid w:linePitch="360"/>
        </w:sectPr>
      </w:pPr>
    </w:p>
    <w:p w14:paraId="5D73EA8D" w14:textId="77777777" w:rsidR="001C0073" w:rsidRDefault="00DB00BB" w:rsidP="00D45D10">
      <w:pPr>
        <w:pStyle w:val="Heading1"/>
      </w:pPr>
      <w:bookmarkStart w:id="0" w:name="_Toc219747152"/>
      <w:r w:rsidRPr="003D25C9">
        <w:lastRenderedPageBreak/>
        <w:t>Contents</w:t>
      </w:r>
      <w:bookmarkEnd w:id="0"/>
    </w:p>
    <w:p w14:paraId="0CE6818A" w14:textId="77777777" w:rsidR="001C0073" w:rsidRDefault="001C0073" w:rsidP="001C0073"/>
    <w:p w14:paraId="5D3CBCFA" w14:textId="77777777" w:rsidR="001C0073" w:rsidRPr="001C0073" w:rsidRDefault="001C0073" w:rsidP="001C0073">
      <w:pPr>
        <w:sectPr w:rsidR="001C0073" w:rsidRPr="001C0073" w:rsidSect="000D0670">
          <w:type w:val="continuous"/>
          <w:pgSz w:w="11906" w:h="16838"/>
          <w:pgMar w:top="1366" w:right="1440" w:bottom="1440" w:left="1440" w:header="794" w:footer="709" w:gutter="0"/>
          <w:cols w:space="708"/>
          <w:docGrid w:linePitch="360"/>
        </w:sectPr>
      </w:pPr>
    </w:p>
    <w:p w14:paraId="4DC3044D" w14:textId="09D7ABA2" w:rsidR="00764DA9" w:rsidRDefault="00942B52">
      <w:pPr>
        <w:pStyle w:val="TOC1"/>
        <w:tabs>
          <w:tab w:val="right" w:leader="dot" w:pos="4149"/>
        </w:tabs>
        <w:rPr>
          <w:rFonts w:asciiTheme="minorHAnsi" w:eastAsiaTheme="minorEastAsia" w:hAnsiTheme="minorHAnsi"/>
          <w:b w:val="0"/>
          <w:noProof/>
          <w:color w:val="auto"/>
          <w:sz w:val="24"/>
          <w:szCs w:val="24"/>
          <w:lang w:eastAsia="en-AU"/>
        </w:rPr>
      </w:pPr>
      <w:r>
        <w:fldChar w:fldCharType="begin"/>
      </w:r>
      <w:r>
        <w:instrText xml:space="preserve"> TOC \o "1-2" \h \z \u </w:instrText>
      </w:r>
      <w:r>
        <w:fldChar w:fldCharType="separate"/>
      </w:r>
      <w:hyperlink w:anchor="_Toc219747152" w:history="1">
        <w:r w:rsidR="00764DA9" w:rsidRPr="009E7AFD">
          <w:rPr>
            <w:rStyle w:val="Hyperlink"/>
            <w:noProof/>
          </w:rPr>
          <w:t>Contents</w:t>
        </w:r>
        <w:r w:rsidR="00764DA9">
          <w:rPr>
            <w:noProof/>
            <w:webHidden/>
          </w:rPr>
          <w:tab/>
        </w:r>
        <w:r w:rsidR="00764DA9">
          <w:rPr>
            <w:noProof/>
            <w:webHidden/>
          </w:rPr>
          <w:fldChar w:fldCharType="begin"/>
        </w:r>
        <w:r w:rsidR="00764DA9">
          <w:rPr>
            <w:noProof/>
            <w:webHidden/>
          </w:rPr>
          <w:instrText xml:space="preserve"> PAGEREF _Toc219747152 \h </w:instrText>
        </w:r>
        <w:r w:rsidR="00764DA9">
          <w:rPr>
            <w:noProof/>
            <w:webHidden/>
          </w:rPr>
        </w:r>
        <w:r w:rsidR="00764DA9">
          <w:rPr>
            <w:noProof/>
            <w:webHidden/>
          </w:rPr>
          <w:fldChar w:fldCharType="separate"/>
        </w:r>
        <w:r w:rsidR="00764DA9">
          <w:rPr>
            <w:noProof/>
            <w:webHidden/>
          </w:rPr>
          <w:t>2</w:t>
        </w:r>
        <w:r w:rsidR="00764DA9">
          <w:rPr>
            <w:noProof/>
            <w:webHidden/>
          </w:rPr>
          <w:fldChar w:fldCharType="end"/>
        </w:r>
      </w:hyperlink>
    </w:p>
    <w:p w14:paraId="4D88DA82" w14:textId="7B4FD32B" w:rsidR="00764DA9" w:rsidRDefault="00764DA9">
      <w:pPr>
        <w:pStyle w:val="TOC1"/>
        <w:tabs>
          <w:tab w:val="right" w:leader="dot" w:pos="4149"/>
        </w:tabs>
        <w:rPr>
          <w:rFonts w:asciiTheme="minorHAnsi" w:eastAsiaTheme="minorEastAsia" w:hAnsiTheme="minorHAnsi"/>
          <w:b w:val="0"/>
          <w:noProof/>
          <w:color w:val="auto"/>
          <w:sz w:val="24"/>
          <w:szCs w:val="24"/>
          <w:lang w:eastAsia="en-AU"/>
        </w:rPr>
      </w:pPr>
      <w:hyperlink w:anchor="_Toc219747153" w:history="1">
        <w:r w:rsidRPr="009E7AFD">
          <w:rPr>
            <w:rStyle w:val="Hyperlink"/>
            <w:noProof/>
          </w:rPr>
          <w:t>1. About the VRH Guidelines</w:t>
        </w:r>
        <w:r>
          <w:rPr>
            <w:noProof/>
            <w:webHidden/>
          </w:rPr>
          <w:tab/>
        </w:r>
        <w:r>
          <w:rPr>
            <w:noProof/>
            <w:webHidden/>
          </w:rPr>
          <w:fldChar w:fldCharType="begin"/>
        </w:r>
        <w:r>
          <w:rPr>
            <w:noProof/>
            <w:webHidden/>
          </w:rPr>
          <w:instrText xml:space="preserve"> PAGEREF _Toc219747153 \h </w:instrText>
        </w:r>
        <w:r>
          <w:rPr>
            <w:noProof/>
            <w:webHidden/>
          </w:rPr>
        </w:r>
        <w:r>
          <w:rPr>
            <w:noProof/>
            <w:webHidden/>
          </w:rPr>
          <w:fldChar w:fldCharType="separate"/>
        </w:r>
        <w:r>
          <w:rPr>
            <w:noProof/>
            <w:webHidden/>
          </w:rPr>
          <w:t>3</w:t>
        </w:r>
        <w:r>
          <w:rPr>
            <w:noProof/>
            <w:webHidden/>
          </w:rPr>
          <w:fldChar w:fldCharType="end"/>
        </w:r>
      </w:hyperlink>
    </w:p>
    <w:p w14:paraId="16339395" w14:textId="02E617D9"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54" w:history="1">
        <w:r w:rsidRPr="009E7AFD">
          <w:rPr>
            <w:rStyle w:val="Hyperlink"/>
            <w:noProof/>
          </w:rPr>
          <w:t>Table 1: RRS – Service delivery requirements</w:t>
        </w:r>
        <w:r>
          <w:rPr>
            <w:noProof/>
            <w:webHidden/>
          </w:rPr>
          <w:tab/>
        </w:r>
        <w:r>
          <w:rPr>
            <w:noProof/>
            <w:webHidden/>
          </w:rPr>
          <w:fldChar w:fldCharType="begin"/>
        </w:r>
        <w:r>
          <w:rPr>
            <w:noProof/>
            <w:webHidden/>
          </w:rPr>
          <w:instrText xml:space="preserve"> PAGEREF _Toc219747154 \h </w:instrText>
        </w:r>
        <w:r>
          <w:rPr>
            <w:noProof/>
            <w:webHidden/>
          </w:rPr>
        </w:r>
        <w:r>
          <w:rPr>
            <w:noProof/>
            <w:webHidden/>
          </w:rPr>
          <w:fldChar w:fldCharType="separate"/>
        </w:r>
        <w:r>
          <w:rPr>
            <w:noProof/>
            <w:webHidden/>
          </w:rPr>
          <w:t>4</w:t>
        </w:r>
        <w:r>
          <w:rPr>
            <w:noProof/>
            <w:webHidden/>
          </w:rPr>
          <w:fldChar w:fldCharType="end"/>
        </w:r>
      </w:hyperlink>
    </w:p>
    <w:p w14:paraId="53B17340" w14:textId="01E31393" w:rsidR="00764DA9" w:rsidRDefault="00764DA9">
      <w:pPr>
        <w:pStyle w:val="TOC1"/>
        <w:tabs>
          <w:tab w:val="right" w:leader="dot" w:pos="4149"/>
        </w:tabs>
        <w:rPr>
          <w:rFonts w:asciiTheme="minorHAnsi" w:eastAsiaTheme="minorEastAsia" w:hAnsiTheme="minorHAnsi"/>
          <w:b w:val="0"/>
          <w:noProof/>
          <w:color w:val="auto"/>
          <w:sz w:val="24"/>
          <w:szCs w:val="24"/>
          <w:lang w:eastAsia="en-AU"/>
        </w:rPr>
      </w:pPr>
      <w:hyperlink w:anchor="_Toc219747155" w:history="1">
        <w:r w:rsidRPr="009E7AFD">
          <w:rPr>
            <w:rStyle w:val="Hyperlink"/>
            <w:noProof/>
          </w:rPr>
          <w:t>2. Introduction to the VRH</w:t>
        </w:r>
        <w:r>
          <w:rPr>
            <w:noProof/>
            <w:webHidden/>
          </w:rPr>
          <w:tab/>
        </w:r>
        <w:r>
          <w:rPr>
            <w:noProof/>
            <w:webHidden/>
          </w:rPr>
          <w:fldChar w:fldCharType="begin"/>
        </w:r>
        <w:r>
          <w:rPr>
            <w:noProof/>
            <w:webHidden/>
          </w:rPr>
          <w:instrText xml:space="preserve"> PAGEREF _Toc219747155 \h </w:instrText>
        </w:r>
        <w:r>
          <w:rPr>
            <w:noProof/>
            <w:webHidden/>
          </w:rPr>
        </w:r>
        <w:r>
          <w:rPr>
            <w:noProof/>
            <w:webHidden/>
          </w:rPr>
          <w:fldChar w:fldCharType="separate"/>
        </w:r>
        <w:r>
          <w:rPr>
            <w:noProof/>
            <w:webHidden/>
          </w:rPr>
          <w:t>5</w:t>
        </w:r>
        <w:r>
          <w:rPr>
            <w:noProof/>
            <w:webHidden/>
          </w:rPr>
          <w:fldChar w:fldCharType="end"/>
        </w:r>
      </w:hyperlink>
    </w:p>
    <w:p w14:paraId="599F39F6" w14:textId="68CDA809"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56" w:history="1">
        <w:r w:rsidRPr="009E7AFD">
          <w:rPr>
            <w:rStyle w:val="Hyperlink"/>
            <w:noProof/>
          </w:rPr>
          <w:t>Overview</w:t>
        </w:r>
        <w:r>
          <w:rPr>
            <w:noProof/>
            <w:webHidden/>
          </w:rPr>
          <w:tab/>
        </w:r>
        <w:r>
          <w:rPr>
            <w:noProof/>
            <w:webHidden/>
          </w:rPr>
          <w:fldChar w:fldCharType="begin"/>
        </w:r>
        <w:r>
          <w:rPr>
            <w:noProof/>
            <w:webHidden/>
          </w:rPr>
          <w:instrText xml:space="preserve"> PAGEREF _Toc219747156 \h </w:instrText>
        </w:r>
        <w:r>
          <w:rPr>
            <w:noProof/>
            <w:webHidden/>
          </w:rPr>
        </w:r>
        <w:r>
          <w:rPr>
            <w:noProof/>
            <w:webHidden/>
          </w:rPr>
          <w:fldChar w:fldCharType="separate"/>
        </w:r>
        <w:r>
          <w:rPr>
            <w:noProof/>
            <w:webHidden/>
          </w:rPr>
          <w:t>5</w:t>
        </w:r>
        <w:r>
          <w:rPr>
            <w:noProof/>
            <w:webHidden/>
          </w:rPr>
          <w:fldChar w:fldCharType="end"/>
        </w:r>
      </w:hyperlink>
    </w:p>
    <w:p w14:paraId="4C7F78CB" w14:textId="04491072"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57" w:history="1">
        <w:r w:rsidRPr="009E7AFD">
          <w:rPr>
            <w:rStyle w:val="Hyperlink"/>
            <w:noProof/>
          </w:rPr>
          <w:t>The VRRP’s objective</w:t>
        </w:r>
        <w:r>
          <w:rPr>
            <w:noProof/>
            <w:webHidden/>
          </w:rPr>
          <w:tab/>
        </w:r>
        <w:r>
          <w:rPr>
            <w:noProof/>
            <w:webHidden/>
          </w:rPr>
          <w:fldChar w:fldCharType="begin"/>
        </w:r>
        <w:r>
          <w:rPr>
            <w:noProof/>
            <w:webHidden/>
          </w:rPr>
          <w:instrText xml:space="preserve"> PAGEREF _Toc219747157 \h </w:instrText>
        </w:r>
        <w:r>
          <w:rPr>
            <w:noProof/>
            <w:webHidden/>
          </w:rPr>
        </w:r>
        <w:r>
          <w:rPr>
            <w:noProof/>
            <w:webHidden/>
          </w:rPr>
          <w:fldChar w:fldCharType="separate"/>
        </w:r>
        <w:r>
          <w:rPr>
            <w:noProof/>
            <w:webHidden/>
          </w:rPr>
          <w:t>5</w:t>
        </w:r>
        <w:r>
          <w:rPr>
            <w:noProof/>
            <w:webHidden/>
          </w:rPr>
          <w:fldChar w:fldCharType="end"/>
        </w:r>
      </w:hyperlink>
    </w:p>
    <w:p w14:paraId="5149E933" w14:textId="213F9916"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58" w:history="1">
        <w:r w:rsidRPr="009E7AFD">
          <w:rPr>
            <w:rStyle w:val="Hyperlink"/>
            <w:noProof/>
          </w:rPr>
          <w:t>VRH service model</w:t>
        </w:r>
        <w:r>
          <w:rPr>
            <w:noProof/>
            <w:webHidden/>
          </w:rPr>
          <w:tab/>
        </w:r>
        <w:r>
          <w:rPr>
            <w:noProof/>
            <w:webHidden/>
          </w:rPr>
          <w:fldChar w:fldCharType="begin"/>
        </w:r>
        <w:r>
          <w:rPr>
            <w:noProof/>
            <w:webHidden/>
          </w:rPr>
          <w:instrText xml:space="preserve"> PAGEREF _Toc219747158 \h </w:instrText>
        </w:r>
        <w:r>
          <w:rPr>
            <w:noProof/>
            <w:webHidden/>
          </w:rPr>
        </w:r>
        <w:r>
          <w:rPr>
            <w:noProof/>
            <w:webHidden/>
          </w:rPr>
          <w:fldChar w:fldCharType="separate"/>
        </w:r>
        <w:r>
          <w:rPr>
            <w:noProof/>
            <w:webHidden/>
          </w:rPr>
          <w:t>5</w:t>
        </w:r>
        <w:r>
          <w:rPr>
            <w:noProof/>
            <w:webHidden/>
          </w:rPr>
          <w:fldChar w:fldCharType="end"/>
        </w:r>
      </w:hyperlink>
    </w:p>
    <w:p w14:paraId="1B84211F" w14:textId="06E8DA0C" w:rsidR="00764DA9" w:rsidRDefault="00764DA9">
      <w:pPr>
        <w:pStyle w:val="TOC1"/>
        <w:tabs>
          <w:tab w:val="right" w:leader="dot" w:pos="4149"/>
        </w:tabs>
        <w:rPr>
          <w:rFonts w:asciiTheme="minorHAnsi" w:eastAsiaTheme="minorEastAsia" w:hAnsiTheme="minorHAnsi"/>
          <w:b w:val="0"/>
          <w:noProof/>
          <w:color w:val="auto"/>
          <w:sz w:val="24"/>
          <w:szCs w:val="24"/>
          <w:lang w:eastAsia="en-AU"/>
        </w:rPr>
      </w:pPr>
      <w:hyperlink w:anchor="_Toc219747159" w:history="1">
        <w:r w:rsidRPr="009E7AFD">
          <w:rPr>
            <w:rStyle w:val="Hyperlink"/>
            <w:noProof/>
          </w:rPr>
          <w:t>3. The Victorian Renters Helpline</w:t>
        </w:r>
        <w:r>
          <w:rPr>
            <w:noProof/>
            <w:webHidden/>
          </w:rPr>
          <w:tab/>
        </w:r>
        <w:r>
          <w:rPr>
            <w:noProof/>
            <w:webHidden/>
          </w:rPr>
          <w:fldChar w:fldCharType="begin"/>
        </w:r>
        <w:r>
          <w:rPr>
            <w:noProof/>
            <w:webHidden/>
          </w:rPr>
          <w:instrText xml:space="preserve"> PAGEREF _Toc219747159 \h </w:instrText>
        </w:r>
        <w:r>
          <w:rPr>
            <w:noProof/>
            <w:webHidden/>
          </w:rPr>
        </w:r>
        <w:r>
          <w:rPr>
            <w:noProof/>
            <w:webHidden/>
          </w:rPr>
          <w:fldChar w:fldCharType="separate"/>
        </w:r>
        <w:r>
          <w:rPr>
            <w:noProof/>
            <w:webHidden/>
          </w:rPr>
          <w:t>6</w:t>
        </w:r>
        <w:r>
          <w:rPr>
            <w:noProof/>
            <w:webHidden/>
          </w:rPr>
          <w:fldChar w:fldCharType="end"/>
        </w:r>
      </w:hyperlink>
    </w:p>
    <w:p w14:paraId="36F762B3" w14:textId="11B154AF"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0" w:history="1">
        <w:r w:rsidRPr="009E7AFD">
          <w:rPr>
            <w:rStyle w:val="Hyperlink"/>
            <w:noProof/>
          </w:rPr>
          <w:t>Eligibility</w:t>
        </w:r>
        <w:r>
          <w:rPr>
            <w:noProof/>
            <w:webHidden/>
          </w:rPr>
          <w:tab/>
        </w:r>
        <w:r>
          <w:rPr>
            <w:noProof/>
            <w:webHidden/>
          </w:rPr>
          <w:fldChar w:fldCharType="begin"/>
        </w:r>
        <w:r>
          <w:rPr>
            <w:noProof/>
            <w:webHidden/>
          </w:rPr>
          <w:instrText xml:space="preserve"> PAGEREF _Toc219747160 \h </w:instrText>
        </w:r>
        <w:r>
          <w:rPr>
            <w:noProof/>
            <w:webHidden/>
          </w:rPr>
        </w:r>
        <w:r>
          <w:rPr>
            <w:noProof/>
            <w:webHidden/>
          </w:rPr>
          <w:fldChar w:fldCharType="separate"/>
        </w:r>
        <w:r>
          <w:rPr>
            <w:noProof/>
            <w:webHidden/>
          </w:rPr>
          <w:t>6</w:t>
        </w:r>
        <w:r>
          <w:rPr>
            <w:noProof/>
            <w:webHidden/>
          </w:rPr>
          <w:fldChar w:fldCharType="end"/>
        </w:r>
      </w:hyperlink>
    </w:p>
    <w:p w14:paraId="4B924EF5" w14:textId="3DB08E17"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1" w:history="1">
        <w:r w:rsidRPr="009E7AFD">
          <w:rPr>
            <w:rStyle w:val="Hyperlink"/>
            <w:noProof/>
          </w:rPr>
          <w:t>Components</w:t>
        </w:r>
        <w:r>
          <w:rPr>
            <w:noProof/>
            <w:webHidden/>
          </w:rPr>
          <w:tab/>
        </w:r>
        <w:r>
          <w:rPr>
            <w:noProof/>
            <w:webHidden/>
          </w:rPr>
          <w:fldChar w:fldCharType="begin"/>
        </w:r>
        <w:r>
          <w:rPr>
            <w:noProof/>
            <w:webHidden/>
          </w:rPr>
          <w:instrText xml:space="preserve"> PAGEREF _Toc219747161 \h </w:instrText>
        </w:r>
        <w:r>
          <w:rPr>
            <w:noProof/>
            <w:webHidden/>
          </w:rPr>
        </w:r>
        <w:r>
          <w:rPr>
            <w:noProof/>
            <w:webHidden/>
          </w:rPr>
          <w:fldChar w:fldCharType="separate"/>
        </w:r>
        <w:r>
          <w:rPr>
            <w:noProof/>
            <w:webHidden/>
          </w:rPr>
          <w:t>6</w:t>
        </w:r>
        <w:r>
          <w:rPr>
            <w:noProof/>
            <w:webHidden/>
          </w:rPr>
          <w:fldChar w:fldCharType="end"/>
        </w:r>
      </w:hyperlink>
    </w:p>
    <w:p w14:paraId="46EBF65A" w14:textId="13CC2036"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2" w:history="1">
        <w:r w:rsidRPr="009E7AFD">
          <w:rPr>
            <w:rStyle w:val="Hyperlink"/>
            <w:noProof/>
          </w:rPr>
          <w:t>VRH telephone service</w:t>
        </w:r>
        <w:r>
          <w:rPr>
            <w:noProof/>
            <w:webHidden/>
          </w:rPr>
          <w:tab/>
        </w:r>
        <w:r>
          <w:rPr>
            <w:noProof/>
            <w:webHidden/>
          </w:rPr>
          <w:fldChar w:fldCharType="begin"/>
        </w:r>
        <w:r>
          <w:rPr>
            <w:noProof/>
            <w:webHidden/>
          </w:rPr>
          <w:instrText xml:space="preserve"> PAGEREF _Toc219747162 \h </w:instrText>
        </w:r>
        <w:r>
          <w:rPr>
            <w:noProof/>
            <w:webHidden/>
          </w:rPr>
        </w:r>
        <w:r>
          <w:rPr>
            <w:noProof/>
            <w:webHidden/>
          </w:rPr>
          <w:fldChar w:fldCharType="separate"/>
        </w:r>
        <w:r>
          <w:rPr>
            <w:noProof/>
            <w:webHidden/>
          </w:rPr>
          <w:t>6</w:t>
        </w:r>
        <w:r>
          <w:rPr>
            <w:noProof/>
            <w:webHidden/>
          </w:rPr>
          <w:fldChar w:fldCharType="end"/>
        </w:r>
      </w:hyperlink>
    </w:p>
    <w:p w14:paraId="6556C35E" w14:textId="29EF8380"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3" w:history="1">
        <w:r w:rsidRPr="009E7AFD">
          <w:rPr>
            <w:rStyle w:val="Hyperlink"/>
            <w:noProof/>
          </w:rPr>
          <w:t>VRH website</w:t>
        </w:r>
        <w:r>
          <w:rPr>
            <w:noProof/>
            <w:webHidden/>
          </w:rPr>
          <w:tab/>
        </w:r>
        <w:r>
          <w:rPr>
            <w:noProof/>
            <w:webHidden/>
          </w:rPr>
          <w:fldChar w:fldCharType="begin"/>
        </w:r>
        <w:r>
          <w:rPr>
            <w:noProof/>
            <w:webHidden/>
          </w:rPr>
          <w:instrText xml:space="preserve"> PAGEREF _Toc219747163 \h </w:instrText>
        </w:r>
        <w:r>
          <w:rPr>
            <w:noProof/>
            <w:webHidden/>
          </w:rPr>
        </w:r>
        <w:r>
          <w:rPr>
            <w:noProof/>
            <w:webHidden/>
          </w:rPr>
          <w:fldChar w:fldCharType="separate"/>
        </w:r>
        <w:r>
          <w:rPr>
            <w:noProof/>
            <w:webHidden/>
          </w:rPr>
          <w:t>6</w:t>
        </w:r>
        <w:r>
          <w:rPr>
            <w:noProof/>
            <w:webHidden/>
          </w:rPr>
          <w:fldChar w:fldCharType="end"/>
        </w:r>
      </w:hyperlink>
    </w:p>
    <w:p w14:paraId="4C91E3D6" w14:textId="31E5DE7B"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4" w:history="1">
        <w:r w:rsidRPr="009E7AFD">
          <w:rPr>
            <w:rStyle w:val="Hyperlink"/>
            <w:noProof/>
          </w:rPr>
          <w:t>Services to be provided</w:t>
        </w:r>
        <w:r>
          <w:rPr>
            <w:noProof/>
            <w:webHidden/>
          </w:rPr>
          <w:tab/>
        </w:r>
        <w:r>
          <w:rPr>
            <w:noProof/>
            <w:webHidden/>
          </w:rPr>
          <w:fldChar w:fldCharType="begin"/>
        </w:r>
        <w:r>
          <w:rPr>
            <w:noProof/>
            <w:webHidden/>
          </w:rPr>
          <w:instrText xml:space="preserve"> PAGEREF _Toc219747164 \h </w:instrText>
        </w:r>
        <w:r>
          <w:rPr>
            <w:noProof/>
            <w:webHidden/>
          </w:rPr>
        </w:r>
        <w:r>
          <w:rPr>
            <w:noProof/>
            <w:webHidden/>
          </w:rPr>
          <w:fldChar w:fldCharType="separate"/>
        </w:r>
        <w:r>
          <w:rPr>
            <w:noProof/>
            <w:webHidden/>
          </w:rPr>
          <w:t>6</w:t>
        </w:r>
        <w:r>
          <w:rPr>
            <w:noProof/>
            <w:webHidden/>
          </w:rPr>
          <w:fldChar w:fldCharType="end"/>
        </w:r>
      </w:hyperlink>
    </w:p>
    <w:p w14:paraId="13DE57CB" w14:textId="1D0B4DD0"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5" w:history="1">
        <w:r w:rsidRPr="009E7AFD">
          <w:rPr>
            <w:rStyle w:val="Hyperlink"/>
            <w:noProof/>
          </w:rPr>
          <w:t>Referrals</w:t>
        </w:r>
        <w:r>
          <w:rPr>
            <w:noProof/>
            <w:webHidden/>
          </w:rPr>
          <w:tab/>
        </w:r>
        <w:r>
          <w:rPr>
            <w:noProof/>
            <w:webHidden/>
          </w:rPr>
          <w:fldChar w:fldCharType="begin"/>
        </w:r>
        <w:r>
          <w:rPr>
            <w:noProof/>
            <w:webHidden/>
          </w:rPr>
          <w:instrText xml:space="preserve"> PAGEREF _Toc219747165 \h </w:instrText>
        </w:r>
        <w:r>
          <w:rPr>
            <w:noProof/>
            <w:webHidden/>
          </w:rPr>
        </w:r>
        <w:r>
          <w:rPr>
            <w:noProof/>
            <w:webHidden/>
          </w:rPr>
          <w:fldChar w:fldCharType="separate"/>
        </w:r>
        <w:r>
          <w:rPr>
            <w:noProof/>
            <w:webHidden/>
          </w:rPr>
          <w:t>7</w:t>
        </w:r>
        <w:r>
          <w:rPr>
            <w:noProof/>
            <w:webHidden/>
          </w:rPr>
          <w:fldChar w:fldCharType="end"/>
        </w:r>
      </w:hyperlink>
    </w:p>
    <w:p w14:paraId="53DAD26C" w14:textId="18A248D9" w:rsidR="00764DA9" w:rsidRDefault="00764DA9">
      <w:pPr>
        <w:pStyle w:val="TOC1"/>
        <w:tabs>
          <w:tab w:val="right" w:leader="dot" w:pos="4149"/>
        </w:tabs>
        <w:rPr>
          <w:rFonts w:asciiTheme="minorHAnsi" w:eastAsiaTheme="minorEastAsia" w:hAnsiTheme="minorHAnsi"/>
          <w:b w:val="0"/>
          <w:noProof/>
          <w:color w:val="auto"/>
          <w:sz w:val="24"/>
          <w:szCs w:val="24"/>
          <w:lang w:eastAsia="en-AU"/>
        </w:rPr>
      </w:pPr>
      <w:hyperlink w:anchor="_Toc219747166" w:history="1">
        <w:r w:rsidRPr="009E7AFD">
          <w:rPr>
            <w:rStyle w:val="Hyperlink"/>
            <w:noProof/>
          </w:rPr>
          <w:t>4. Program management</w:t>
        </w:r>
        <w:r>
          <w:rPr>
            <w:noProof/>
            <w:webHidden/>
          </w:rPr>
          <w:tab/>
        </w:r>
        <w:r>
          <w:rPr>
            <w:noProof/>
            <w:webHidden/>
          </w:rPr>
          <w:fldChar w:fldCharType="begin"/>
        </w:r>
        <w:r>
          <w:rPr>
            <w:noProof/>
            <w:webHidden/>
          </w:rPr>
          <w:instrText xml:space="preserve"> PAGEREF _Toc219747166 \h </w:instrText>
        </w:r>
        <w:r>
          <w:rPr>
            <w:noProof/>
            <w:webHidden/>
          </w:rPr>
        </w:r>
        <w:r>
          <w:rPr>
            <w:noProof/>
            <w:webHidden/>
          </w:rPr>
          <w:fldChar w:fldCharType="separate"/>
        </w:r>
        <w:r>
          <w:rPr>
            <w:noProof/>
            <w:webHidden/>
          </w:rPr>
          <w:t>8</w:t>
        </w:r>
        <w:r>
          <w:rPr>
            <w:noProof/>
            <w:webHidden/>
          </w:rPr>
          <w:fldChar w:fldCharType="end"/>
        </w:r>
      </w:hyperlink>
    </w:p>
    <w:p w14:paraId="0CC7649C" w14:textId="0F8DE6B1"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7" w:history="1">
        <w:r w:rsidRPr="009E7AFD">
          <w:rPr>
            <w:rStyle w:val="Hyperlink"/>
            <w:noProof/>
          </w:rPr>
          <w:t>Insurance</w:t>
        </w:r>
        <w:r>
          <w:rPr>
            <w:noProof/>
            <w:webHidden/>
          </w:rPr>
          <w:tab/>
        </w:r>
        <w:r>
          <w:rPr>
            <w:noProof/>
            <w:webHidden/>
          </w:rPr>
          <w:fldChar w:fldCharType="begin"/>
        </w:r>
        <w:r>
          <w:rPr>
            <w:noProof/>
            <w:webHidden/>
          </w:rPr>
          <w:instrText xml:space="preserve"> PAGEREF _Toc219747167 \h </w:instrText>
        </w:r>
        <w:r>
          <w:rPr>
            <w:noProof/>
            <w:webHidden/>
          </w:rPr>
        </w:r>
        <w:r>
          <w:rPr>
            <w:noProof/>
            <w:webHidden/>
          </w:rPr>
          <w:fldChar w:fldCharType="separate"/>
        </w:r>
        <w:r>
          <w:rPr>
            <w:noProof/>
            <w:webHidden/>
          </w:rPr>
          <w:t>8</w:t>
        </w:r>
        <w:r>
          <w:rPr>
            <w:noProof/>
            <w:webHidden/>
          </w:rPr>
          <w:fldChar w:fldCharType="end"/>
        </w:r>
      </w:hyperlink>
    </w:p>
    <w:p w14:paraId="586B7350" w14:textId="617EE7C7"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8" w:history="1">
        <w:r w:rsidRPr="009E7AFD">
          <w:rPr>
            <w:rStyle w:val="Hyperlink"/>
            <w:noProof/>
          </w:rPr>
          <w:t>Client satisfaction survey</w:t>
        </w:r>
        <w:r>
          <w:rPr>
            <w:noProof/>
            <w:webHidden/>
          </w:rPr>
          <w:tab/>
        </w:r>
        <w:r>
          <w:rPr>
            <w:noProof/>
            <w:webHidden/>
          </w:rPr>
          <w:fldChar w:fldCharType="begin"/>
        </w:r>
        <w:r>
          <w:rPr>
            <w:noProof/>
            <w:webHidden/>
          </w:rPr>
          <w:instrText xml:space="preserve"> PAGEREF _Toc219747168 \h </w:instrText>
        </w:r>
        <w:r>
          <w:rPr>
            <w:noProof/>
            <w:webHidden/>
          </w:rPr>
        </w:r>
        <w:r>
          <w:rPr>
            <w:noProof/>
            <w:webHidden/>
          </w:rPr>
          <w:fldChar w:fldCharType="separate"/>
        </w:r>
        <w:r>
          <w:rPr>
            <w:noProof/>
            <w:webHidden/>
          </w:rPr>
          <w:t>8</w:t>
        </w:r>
        <w:r>
          <w:rPr>
            <w:noProof/>
            <w:webHidden/>
          </w:rPr>
          <w:fldChar w:fldCharType="end"/>
        </w:r>
      </w:hyperlink>
    </w:p>
    <w:p w14:paraId="2D339835" w14:textId="67CF87EC"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69" w:history="1">
        <w:r w:rsidRPr="009E7AFD">
          <w:rPr>
            <w:rStyle w:val="Hyperlink"/>
            <w:noProof/>
          </w:rPr>
          <w:t>Complaints handling</w:t>
        </w:r>
        <w:r>
          <w:rPr>
            <w:noProof/>
            <w:webHidden/>
          </w:rPr>
          <w:tab/>
        </w:r>
        <w:r>
          <w:rPr>
            <w:noProof/>
            <w:webHidden/>
          </w:rPr>
          <w:fldChar w:fldCharType="begin"/>
        </w:r>
        <w:r>
          <w:rPr>
            <w:noProof/>
            <w:webHidden/>
          </w:rPr>
          <w:instrText xml:space="preserve"> PAGEREF _Toc219747169 \h </w:instrText>
        </w:r>
        <w:r>
          <w:rPr>
            <w:noProof/>
            <w:webHidden/>
          </w:rPr>
        </w:r>
        <w:r>
          <w:rPr>
            <w:noProof/>
            <w:webHidden/>
          </w:rPr>
          <w:fldChar w:fldCharType="separate"/>
        </w:r>
        <w:r>
          <w:rPr>
            <w:noProof/>
            <w:webHidden/>
          </w:rPr>
          <w:t>8</w:t>
        </w:r>
        <w:r>
          <w:rPr>
            <w:noProof/>
            <w:webHidden/>
          </w:rPr>
          <w:fldChar w:fldCharType="end"/>
        </w:r>
      </w:hyperlink>
    </w:p>
    <w:p w14:paraId="2F63026B" w14:textId="1A213CE4" w:rsidR="00764DA9" w:rsidRDefault="00764DA9">
      <w:pPr>
        <w:pStyle w:val="TOC2"/>
        <w:tabs>
          <w:tab w:val="right" w:leader="dot" w:pos="4149"/>
        </w:tabs>
        <w:rPr>
          <w:rFonts w:asciiTheme="minorHAnsi" w:eastAsiaTheme="minorEastAsia" w:hAnsiTheme="minorHAnsi"/>
          <w:noProof/>
          <w:sz w:val="24"/>
          <w:szCs w:val="24"/>
          <w:lang w:eastAsia="en-AU"/>
        </w:rPr>
      </w:pPr>
      <w:hyperlink w:anchor="_Toc219747170" w:history="1">
        <w:r w:rsidRPr="009E7AFD">
          <w:rPr>
            <w:rStyle w:val="Hyperlink"/>
            <w:noProof/>
          </w:rPr>
          <w:t>Privacy policy</w:t>
        </w:r>
        <w:r>
          <w:rPr>
            <w:noProof/>
            <w:webHidden/>
          </w:rPr>
          <w:tab/>
        </w:r>
        <w:r>
          <w:rPr>
            <w:noProof/>
            <w:webHidden/>
          </w:rPr>
          <w:fldChar w:fldCharType="begin"/>
        </w:r>
        <w:r>
          <w:rPr>
            <w:noProof/>
            <w:webHidden/>
          </w:rPr>
          <w:instrText xml:space="preserve"> PAGEREF _Toc219747170 \h </w:instrText>
        </w:r>
        <w:r>
          <w:rPr>
            <w:noProof/>
            <w:webHidden/>
          </w:rPr>
        </w:r>
        <w:r>
          <w:rPr>
            <w:noProof/>
            <w:webHidden/>
          </w:rPr>
          <w:fldChar w:fldCharType="separate"/>
        </w:r>
        <w:r>
          <w:rPr>
            <w:noProof/>
            <w:webHidden/>
          </w:rPr>
          <w:t>8</w:t>
        </w:r>
        <w:r>
          <w:rPr>
            <w:noProof/>
            <w:webHidden/>
          </w:rPr>
          <w:fldChar w:fldCharType="end"/>
        </w:r>
      </w:hyperlink>
    </w:p>
    <w:p w14:paraId="0460A28F" w14:textId="4157A56E" w:rsidR="00764DA9" w:rsidRDefault="00764DA9">
      <w:pPr>
        <w:pStyle w:val="TOC1"/>
        <w:tabs>
          <w:tab w:val="right" w:leader="dot" w:pos="4149"/>
        </w:tabs>
        <w:rPr>
          <w:rFonts w:asciiTheme="minorHAnsi" w:eastAsiaTheme="minorEastAsia" w:hAnsiTheme="minorHAnsi"/>
          <w:b w:val="0"/>
          <w:noProof/>
          <w:color w:val="auto"/>
          <w:sz w:val="24"/>
          <w:szCs w:val="24"/>
          <w:lang w:eastAsia="en-AU"/>
        </w:rPr>
      </w:pPr>
      <w:hyperlink w:anchor="_Toc219747171" w:history="1">
        <w:r w:rsidRPr="009E7AFD">
          <w:rPr>
            <w:rStyle w:val="Hyperlink"/>
            <w:noProof/>
          </w:rPr>
          <w:t>5. Reporting requirements</w:t>
        </w:r>
        <w:r>
          <w:rPr>
            <w:noProof/>
            <w:webHidden/>
          </w:rPr>
          <w:tab/>
        </w:r>
        <w:r>
          <w:rPr>
            <w:noProof/>
            <w:webHidden/>
          </w:rPr>
          <w:fldChar w:fldCharType="begin"/>
        </w:r>
        <w:r>
          <w:rPr>
            <w:noProof/>
            <w:webHidden/>
          </w:rPr>
          <w:instrText xml:space="preserve"> PAGEREF _Toc219747171 \h </w:instrText>
        </w:r>
        <w:r>
          <w:rPr>
            <w:noProof/>
            <w:webHidden/>
          </w:rPr>
        </w:r>
        <w:r>
          <w:rPr>
            <w:noProof/>
            <w:webHidden/>
          </w:rPr>
          <w:fldChar w:fldCharType="separate"/>
        </w:r>
        <w:r>
          <w:rPr>
            <w:noProof/>
            <w:webHidden/>
          </w:rPr>
          <w:t>9</w:t>
        </w:r>
        <w:r>
          <w:rPr>
            <w:noProof/>
            <w:webHidden/>
          </w:rPr>
          <w:fldChar w:fldCharType="end"/>
        </w:r>
      </w:hyperlink>
    </w:p>
    <w:p w14:paraId="2E37D47B" w14:textId="0A48F9B5" w:rsidR="00C50D19" w:rsidRDefault="00942B52" w:rsidP="00D45D10">
      <w:r>
        <w:fldChar w:fldCharType="end"/>
      </w:r>
      <w:r w:rsidR="00C50D19">
        <w:br w:type="page"/>
      </w:r>
    </w:p>
    <w:p w14:paraId="34D2F43B" w14:textId="77777777" w:rsidR="0030700B" w:rsidRDefault="0030700B" w:rsidP="00D45D10">
      <w:pPr>
        <w:pStyle w:val="Heading1"/>
        <w:sectPr w:rsidR="0030700B" w:rsidSect="000D0670">
          <w:type w:val="continuous"/>
          <w:pgSz w:w="11906" w:h="16838"/>
          <w:pgMar w:top="1366" w:right="1440" w:bottom="1440" w:left="1440" w:header="794" w:footer="709" w:gutter="0"/>
          <w:cols w:num="2" w:space="708"/>
          <w:docGrid w:linePitch="360"/>
        </w:sectPr>
      </w:pPr>
      <w:bookmarkStart w:id="1" w:name="_Toc213323982"/>
    </w:p>
    <w:p w14:paraId="608A2701" w14:textId="00F12856" w:rsidR="001D38BD" w:rsidRPr="001D38BD" w:rsidRDefault="001D38BD" w:rsidP="00D45D10">
      <w:pPr>
        <w:pStyle w:val="Heading1"/>
      </w:pPr>
      <w:bookmarkStart w:id="2" w:name="_Toc219747153"/>
      <w:r>
        <w:lastRenderedPageBreak/>
        <w:t xml:space="preserve">1. </w:t>
      </w:r>
      <w:r w:rsidRPr="001D38BD">
        <w:t xml:space="preserve">About the </w:t>
      </w:r>
      <w:r w:rsidR="00E607ED">
        <w:t>VRH</w:t>
      </w:r>
      <w:r w:rsidRPr="001D38BD">
        <w:t xml:space="preserve"> Guidelines</w:t>
      </w:r>
      <w:bookmarkEnd w:id="1"/>
      <w:bookmarkEnd w:id="2"/>
    </w:p>
    <w:p w14:paraId="08656FDA" w14:textId="77777777" w:rsidR="00E52F85" w:rsidRDefault="00E52F85" w:rsidP="00D45D10">
      <w:pPr>
        <w:sectPr w:rsidR="00E52F85" w:rsidSect="000D0670">
          <w:headerReference w:type="default" r:id="rId19"/>
          <w:type w:val="continuous"/>
          <w:pgSz w:w="11906" w:h="16838"/>
          <w:pgMar w:top="1366" w:right="1440" w:bottom="1440" w:left="1440" w:header="794" w:footer="709" w:gutter="0"/>
          <w:cols w:space="708"/>
          <w:docGrid w:linePitch="360"/>
        </w:sectPr>
      </w:pPr>
    </w:p>
    <w:p w14:paraId="020BD067" w14:textId="77777777" w:rsidR="003421F9" w:rsidRPr="003421F9" w:rsidRDefault="003421F9" w:rsidP="003421F9">
      <w:pPr>
        <w:pStyle w:val="BodyText"/>
        <w:spacing w:before="101" w:line="228" w:lineRule="auto"/>
        <w:ind w:left="113" w:right="182"/>
        <w:rPr>
          <w:rFonts w:asciiTheme="minorHAnsi" w:hAnsiTheme="minorHAnsi"/>
          <w:sz w:val="20"/>
          <w:szCs w:val="20"/>
          <w:lang w:val="en-AU"/>
        </w:rPr>
      </w:pPr>
      <w:r w:rsidRPr="003421F9">
        <w:rPr>
          <w:rFonts w:asciiTheme="minorHAnsi" w:hAnsiTheme="minorHAnsi"/>
          <w:color w:val="231F20"/>
          <w:sz w:val="20"/>
          <w:szCs w:val="20"/>
          <w:lang w:val="en-AU"/>
        </w:rPr>
        <w:t>The Victorian Renters Helpline Program Guidelines (VRH Guidelines) define and describe the role and responsibilities of the Provider funded by Consumer Affairs Victoria (CAV) to provide rental support to renters and community workers.</w:t>
      </w:r>
    </w:p>
    <w:p w14:paraId="1A46A542" w14:textId="77777777" w:rsidR="003421F9" w:rsidRDefault="003421F9" w:rsidP="003421F9">
      <w:pPr>
        <w:pStyle w:val="BodyText"/>
        <w:spacing w:before="141" w:line="228" w:lineRule="auto"/>
        <w:ind w:left="113" w:right="-19"/>
        <w:rPr>
          <w:rFonts w:asciiTheme="minorHAnsi" w:hAnsiTheme="minorHAnsi"/>
          <w:color w:val="231F20"/>
          <w:spacing w:val="-32"/>
          <w:sz w:val="20"/>
          <w:szCs w:val="20"/>
          <w:lang w:val="en-AU"/>
        </w:rPr>
      </w:pPr>
      <w:r w:rsidRPr="003421F9">
        <w:rPr>
          <w:rFonts w:asciiTheme="minorHAnsi" w:hAnsiTheme="minorHAnsi"/>
          <w:color w:val="231F20"/>
          <w:sz w:val="20"/>
          <w:szCs w:val="20"/>
          <w:lang w:val="en-AU"/>
        </w:rPr>
        <w:t xml:space="preserve">The </w:t>
      </w:r>
      <w:r w:rsidRPr="003421F9">
        <w:rPr>
          <w:rFonts w:asciiTheme="minorHAnsi" w:hAnsiTheme="minorHAnsi"/>
          <w:color w:val="231F20"/>
          <w:spacing w:val="-4"/>
          <w:sz w:val="20"/>
          <w:szCs w:val="20"/>
          <w:lang w:val="en-AU"/>
        </w:rPr>
        <w:t xml:space="preserve">VRH </w:t>
      </w:r>
      <w:r w:rsidRPr="003421F9">
        <w:rPr>
          <w:rFonts w:asciiTheme="minorHAnsi" w:hAnsiTheme="minorHAnsi"/>
          <w:color w:val="231F20"/>
          <w:sz w:val="20"/>
          <w:szCs w:val="20"/>
          <w:lang w:val="en-AU"/>
        </w:rPr>
        <w:t xml:space="preserve">Guidelines are the contractual service and reporting requirements of the Victorian Renters Helpline </w:t>
      </w:r>
      <w:r w:rsidRPr="003421F9">
        <w:rPr>
          <w:rFonts w:asciiTheme="minorHAnsi" w:hAnsiTheme="minorHAnsi"/>
          <w:color w:val="231F20"/>
          <w:spacing w:val="-3"/>
          <w:sz w:val="20"/>
          <w:szCs w:val="20"/>
          <w:lang w:val="en-AU"/>
        </w:rPr>
        <w:t xml:space="preserve">(VRH) </w:t>
      </w:r>
      <w:r w:rsidRPr="003421F9">
        <w:rPr>
          <w:rFonts w:asciiTheme="minorHAnsi" w:hAnsiTheme="minorHAnsi"/>
          <w:color w:val="231F20"/>
          <w:sz w:val="20"/>
          <w:szCs w:val="20"/>
          <w:lang w:val="en-AU"/>
        </w:rPr>
        <w:t xml:space="preserve">and form part of the terms and conditions of the funding agreement for delivery of the </w:t>
      </w:r>
      <w:r w:rsidRPr="003421F9">
        <w:rPr>
          <w:rFonts w:asciiTheme="minorHAnsi" w:hAnsiTheme="minorHAnsi"/>
          <w:color w:val="231F20"/>
          <w:spacing w:val="-4"/>
          <w:sz w:val="20"/>
          <w:szCs w:val="20"/>
          <w:lang w:val="en-AU"/>
        </w:rPr>
        <w:t xml:space="preserve">VRH </w:t>
      </w:r>
      <w:r w:rsidRPr="003421F9">
        <w:rPr>
          <w:rFonts w:asciiTheme="minorHAnsi" w:hAnsiTheme="minorHAnsi"/>
          <w:color w:val="231F20"/>
          <w:sz w:val="20"/>
          <w:szCs w:val="20"/>
          <w:lang w:val="en-AU"/>
        </w:rPr>
        <w:t>to be</w:t>
      </w:r>
      <w:r w:rsidRPr="003421F9">
        <w:rPr>
          <w:rFonts w:asciiTheme="minorHAnsi" w:hAnsiTheme="minorHAnsi"/>
          <w:color w:val="231F20"/>
          <w:spacing w:val="-12"/>
          <w:sz w:val="20"/>
          <w:szCs w:val="20"/>
          <w:lang w:val="en-AU"/>
        </w:rPr>
        <w:t xml:space="preserve"> </w:t>
      </w:r>
      <w:r w:rsidRPr="003421F9">
        <w:rPr>
          <w:rFonts w:asciiTheme="minorHAnsi" w:hAnsiTheme="minorHAnsi"/>
          <w:color w:val="231F20"/>
          <w:sz w:val="20"/>
          <w:szCs w:val="20"/>
          <w:lang w:val="en-AU"/>
        </w:rPr>
        <w:t>entered</w:t>
      </w:r>
      <w:r w:rsidRPr="003421F9">
        <w:rPr>
          <w:rFonts w:asciiTheme="minorHAnsi" w:hAnsiTheme="minorHAnsi"/>
          <w:color w:val="231F20"/>
          <w:spacing w:val="-3"/>
          <w:sz w:val="20"/>
          <w:szCs w:val="20"/>
          <w:lang w:val="en-AU"/>
        </w:rPr>
        <w:t xml:space="preserve"> </w:t>
      </w:r>
      <w:r w:rsidRPr="003421F9">
        <w:rPr>
          <w:rFonts w:asciiTheme="minorHAnsi" w:hAnsiTheme="minorHAnsi"/>
          <w:color w:val="231F20"/>
          <w:sz w:val="20"/>
          <w:szCs w:val="20"/>
          <w:lang w:val="en-AU"/>
        </w:rPr>
        <w:t>by</w:t>
      </w:r>
      <w:r w:rsidRPr="003421F9">
        <w:rPr>
          <w:rFonts w:asciiTheme="minorHAnsi" w:hAnsiTheme="minorHAnsi"/>
          <w:color w:val="231F20"/>
          <w:spacing w:val="-2"/>
          <w:sz w:val="20"/>
          <w:szCs w:val="20"/>
          <w:lang w:val="en-AU"/>
        </w:rPr>
        <w:t xml:space="preserve"> </w:t>
      </w:r>
      <w:r w:rsidRPr="003421F9">
        <w:rPr>
          <w:rFonts w:asciiTheme="minorHAnsi" w:hAnsiTheme="minorHAnsi"/>
          <w:color w:val="231F20"/>
          <w:spacing w:val="-5"/>
          <w:sz w:val="20"/>
          <w:szCs w:val="20"/>
          <w:lang w:val="en-AU"/>
        </w:rPr>
        <w:t>CAV</w:t>
      </w:r>
      <w:r w:rsidRPr="003421F9">
        <w:rPr>
          <w:rFonts w:asciiTheme="minorHAnsi" w:hAnsiTheme="minorHAnsi"/>
          <w:color w:val="231F20"/>
          <w:spacing w:val="-7"/>
          <w:sz w:val="20"/>
          <w:szCs w:val="20"/>
          <w:lang w:val="en-AU"/>
        </w:rPr>
        <w:t xml:space="preserve"> </w:t>
      </w:r>
      <w:r w:rsidRPr="003421F9">
        <w:rPr>
          <w:rFonts w:asciiTheme="minorHAnsi" w:hAnsiTheme="minorHAnsi"/>
          <w:color w:val="231F20"/>
          <w:sz w:val="20"/>
          <w:szCs w:val="20"/>
          <w:lang w:val="en-AU"/>
        </w:rPr>
        <w:t>and</w:t>
      </w:r>
      <w:r w:rsidRPr="003421F9">
        <w:rPr>
          <w:rFonts w:asciiTheme="minorHAnsi" w:hAnsiTheme="minorHAnsi"/>
          <w:color w:val="231F20"/>
          <w:spacing w:val="-7"/>
          <w:sz w:val="20"/>
          <w:szCs w:val="20"/>
          <w:lang w:val="en-AU"/>
        </w:rPr>
        <w:t xml:space="preserve"> </w:t>
      </w:r>
      <w:r w:rsidRPr="003421F9">
        <w:rPr>
          <w:rFonts w:asciiTheme="minorHAnsi" w:hAnsiTheme="minorHAnsi"/>
          <w:color w:val="231F20"/>
          <w:sz w:val="20"/>
          <w:szCs w:val="20"/>
          <w:lang w:val="en-AU"/>
        </w:rPr>
        <w:t>the</w:t>
      </w:r>
      <w:r w:rsidRPr="003421F9">
        <w:rPr>
          <w:rFonts w:asciiTheme="minorHAnsi" w:hAnsiTheme="minorHAnsi"/>
          <w:color w:val="231F20"/>
          <w:spacing w:val="-7"/>
          <w:sz w:val="20"/>
          <w:szCs w:val="20"/>
          <w:lang w:val="en-AU"/>
        </w:rPr>
        <w:t xml:space="preserve"> </w:t>
      </w:r>
      <w:r w:rsidRPr="003421F9">
        <w:rPr>
          <w:rFonts w:asciiTheme="minorHAnsi" w:hAnsiTheme="minorHAnsi"/>
          <w:color w:val="231F20"/>
          <w:sz w:val="20"/>
          <w:szCs w:val="20"/>
          <w:lang w:val="en-AU"/>
        </w:rPr>
        <w:t>agency</w:t>
      </w:r>
      <w:r w:rsidRPr="003421F9">
        <w:rPr>
          <w:rFonts w:asciiTheme="minorHAnsi" w:hAnsiTheme="minorHAnsi"/>
          <w:color w:val="231F20"/>
          <w:spacing w:val="-7"/>
          <w:sz w:val="20"/>
          <w:szCs w:val="20"/>
          <w:lang w:val="en-AU"/>
        </w:rPr>
        <w:t xml:space="preserve"> </w:t>
      </w:r>
      <w:r w:rsidRPr="003421F9">
        <w:rPr>
          <w:rFonts w:asciiTheme="minorHAnsi" w:hAnsiTheme="minorHAnsi"/>
          <w:color w:val="231F20"/>
          <w:sz w:val="20"/>
          <w:szCs w:val="20"/>
          <w:lang w:val="en-AU"/>
        </w:rPr>
        <w:t>(Funding</w:t>
      </w:r>
      <w:r w:rsidRPr="003421F9">
        <w:rPr>
          <w:rFonts w:asciiTheme="minorHAnsi" w:hAnsiTheme="minorHAnsi"/>
          <w:color w:val="231F20"/>
          <w:spacing w:val="-7"/>
          <w:sz w:val="20"/>
          <w:szCs w:val="20"/>
          <w:lang w:val="en-AU"/>
        </w:rPr>
        <w:t xml:space="preserve"> </w:t>
      </w:r>
      <w:r w:rsidRPr="003421F9">
        <w:rPr>
          <w:rFonts w:asciiTheme="minorHAnsi" w:hAnsiTheme="minorHAnsi"/>
          <w:color w:val="231F20"/>
          <w:sz w:val="20"/>
          <w:szCs w:val="20"/>
          <w:lang w:val="en-AU"/>
        </w:rPr>
        <w:t>Agreement)</w:t>
      </w:r>
      <w:r w:rsidRPr="003421F9">
        <w:rPr>
          <w:rFonts w:asciiTheme="minorHAnsi" w:hAnsiTheme="minorHAnsi"/>
          <w:color w:val="231F20"/>
          <w:spacing w:val="-32"/>
          <w:sz w:val="20"/>
          <w:szCs w:val="20"/>
          <w:lang w:val="en-AU"/>
        </w:rPr>
        <w:t>.</w:t>
      </w:r>
    </w:p>
    <w:p w14:paraId="3B0DBBE0" w14:textId="79DF5D5C" w:rsidR="00D25FFC" w:rsidRPr="003421F9" w:rsidRDefault="00D25FFC" w:rsidP="003421F9">
      <w:pPr>
        <w:pStyle w:val="BodyText"/>
        <w:spacing w:before="141" w:line="228" w:lineRule="auto"/>
        <w:ind w:left="113" w:right="-19"/>
        <w:rPr>
          <w:rFonts w:asciiTheme="minorHAnsi" w:hAnsiTheme="minorHAnsi"/>
          <w:sz w:val="20"/>
          <w:szCs w:val="20"/>
          <w:lang w:val="en-AU"/>
        </w:rPr>
      </w:pPr>
      <w:r w:rsidRPr="00D25FFC">
        <w:rPr>
          <w:rFonts w:asciiTheme="minorHAnsi" w:hAnsiTheme="minorHAnsi"/>
          <w:b/>
          <w:bCs/>
          <w:sz w:val="20"/>
          <w:szCs w:val="20"/>
          <w:lang w:val="en-AU"/>
        </w:rPr>
        <w:t>Note:</w:t>
      </w:r>
      <w:r w:rsidRPr="00D25FFC">
        <w:rPr>
          <w:rFonts w:asciiTheme="minorHAnsi" w:hAnsiTheme="minorHAnsi"/>
          <w:sz w:val="20"/>
          <w:szCs w:val="20"/>
          <w:lang w:val="en-AU"/>
        </w:rPr>
        <w:t xml:space="preserve"> All </w:t>
      </w:r>
      <w:proofErr w:type="gramStart"/>
      <w:r w:rsidRPr="00D25FFC">
        <w:rPr>
          <w:rFonts w:asciiTheme="minorHAnsi" w:hAnsiTheme="minorHAnsi"/>
          <w:sz w:val="20"/>
          <w:szCs w:val="20"/>
          <w:lang w:val="en-AU"/>
        </w:rPr>
        <w:t>guidelines</w:t>
      </w:r>
      <w:proofErr w:type="gramEnd"/>
      <w:r w:rsidRPr="00D25FFC">
        <w:rPr>
          <w:rFonts w:asciiTheme="minorHAnsi" w:hAnsiTheme="minorHAnsi"/>
          <w:sz w:val="20"/>
          <w:szCs w:val="20"/>
          <w:lang w:val="en-AU"/>
        </w:rPr>
        <w:t xml:space="preserve"> documents are available to download at </w:t>
      </w:r>
      <w:hyperlink r:id="rId20" w:history="1">
        <w:r w:rsidRPr="00863E6C">
          <w:rPr>
            <w:rStyle w:val="Hyperlink"/>
            <w:rFonts w:asciiTheme="minorHAnsi" w:hAnsiTheme="minorHAnsi"/>
            <w:sz w:val="20"/>
            <w:szCs w:val="20"/>
            <w:lang w:val="en-AU"/>
          </w:rPr>
          <w:t>consumer.vic.gov.au/renter-rights</w:t>
        </w:r>
      </w:hyperlink>
      <w:r w:rsidRPr="00D25FFC">
        <w:rPr>
          <w:rFonts w:asciiTheme="minorHAnsi" w:hAnsiTheme="minorHAnsi"/>
          <w:sz w:val="20"/>
          <w:szCs w:val="20"/>
          <w:lang w:val="en-AU"/>
        </w:rPr>
        <w:t>.</w:t>
      </w:r>
    </w:p>
    <w:p w14:paraId="233EA468" w14:textId="7447C95C" w:rsidR="003421F9" w:rsidRPr="003421F9" w:rsidRDefault="003421F9" w:rsidP="00FF02C7">
      <w:pPr>
        <w:pStyle w:val="BodyText"/>
        <w:spacing w:before="127"/>
        <w:rPr>
          <w:rFonts w:asciiTheme="minorHAnsi" w:hAnsiTheme="minorHAnsi"/>
          <w:sz w:val="20"/>
          <w:szCs w:val="20"/>
          <w:lang w:val="en-AU"/>
        </w:rPr>
      </w:pPr>
      <w:r w:rsidRPr="003421F9">
        <w:rPr>
          <w:rFonts w:asciiTheme="minorHAnsi" w:hAnsiTheme="minorHAnsi"/>
          <w:color w:val="231F20"/>
          <w:sz w:val="20"/>
          <w:szCs w:val="20"/>
          <w:lang w:val="en-AU"/>
        </w:rPr>
        <w:t>The VRH Guidelines describe:</w:t>
      </w:r>
    </w:p>
    <w:p w14:paraId="3535E294" w14:textId="77777777" w:rsidR="003421F9" w:rsidRPr="003421F9" w:rsidRDefault="003421F9" w:rsidP="003421F9">
      <w:pPr>
        <w:pStyle w:val="ListParagraph"/>
        <w:widowControl w:val="0"/>
        <w:numPr>
          <w:ilvl w:val="0"/>
          <w:numId w:val="23"/>
        </w:numPr>
        <w:tabs>
          <w:tab w:val="left" w:pos="341"/>
        </w:tabs>
        <w:autoSpaceDE w:val="0"/>
        <w:autoSpaceDN w:val="0"/>
        <w:spacing w:before="127" w:after="0" w:line="240" w:lineRule="auto"/>
        <w:contextualSpacing w:val="0"/>
        <w:rPr>
          <w:rFonts w:asciiTheme="minorHAnsi" w:hAnsiTheme="minorHAnsi"/>
          <w:szCs w:val="20"/>
        </w:rPr>
      </w:pPr>
      <w:r w:rsidRPr="003421F9">
        <w:rPr>
          <w:rFonts w:asciiTheme="minorHAnsi" w:hAnsiTheme="minorHAnsi"/>
          <w:color w:val="231F20"/>
          <w:szCs w:val="20"/>
        </w:rPr>
        <w:t>the purpose and operation of the</w:t>
      </w:r>
      <w:r w:rsidRPr="003421F9">
        <w:rPr>
          <w:rFonts w:asciiTheme="minorHAnsi" w:hAnsiTheme="minorHAnsi"/>
          <w:color w:val="231F20"/>
          <w:spacing w:val="-2"/>
          <w:szCs w:val="20"/>
        </w:rPr>
        <w:t xml:space="preserve"> </w:t>
      </w:r>
      <w:r w:rsidRPr="003421F9">
        <w:rPr>
          <w:rFonts w:asciiTheme="minorHAnsi" w:hAnsiTheme="minorHAnsi"/>
          <w:color w:val="231F20"/>
          <w:spacing w:val="-4"/>
          <w:szCs w:val="20"/>
        </w:rPr>
        <w:t>VRH</w:t>
      </w:r>
    </w:p>
    <w:p w14:paraId="6F421577" w14:textId="2C8EBFE6" w:rsidR="003421F9" w:rsidRPr="003421F9" w:rsidRDefault="5C7D0692" w:rsidP="79E7B538">
      <w:pPr>
        <w:pStyle w:val="ListParagraph"/>
        <w:widowControl w:val="0"/>
        <w:tabs>
          <w:tab w:val="left" w:pos="341"/>
        </w:tabs>
        <w:autoSpaceDE w:val="0"/>
        <w:autoSpaceDN w:val="0"/>
        <w:spacing w:before="28" w:after="0" w:line="240" w:lineRule="auto"/>
        <w:contextualSpacing w:val="0"/>
        <w:rPr>
          <w:rFonts w:asciiTheme="minorHAnsi" w:hAnsiTheme="minorHAnsi"/>
        </w:rPr>
      </w:pPr>
      <w:r w:rsidRPr="79E7B538">
        <w:rPr>
          <w:rFonts w:asciiTheme="minorHAnsi" w:hAnsiTheme="minorHAnsi"/>
          <w:color w:val="231F20"/>
          <w:spacing w:val="-4"/>
        </w:rPr>
        <w:t>t</w:t>
      </w:r>
      <w:r w:rsidR="003421F9" w:rsidRPr="79E7B538">
        <w:rPr>
          <w:rFonts w:asciiTheme="minorHAnsi" w:hAnsiTheme="minorHAnsi"/>
          <w:color w:val="231F20"/>
          <w:spacing w:val="-4"/>
        </w:rPr>
        <w:t>he Victorian Renters Helpline</w:t>
      </w:r>
    </w:p>
    <w:p w14:paraId="553E5DEE" w14:textId="23429C74" w:rsidR="003421F9" w:rsidRPr="003421F9" w:rsidRDefault="003421F9" w:rsidP="003421F9">
      <w:pPr>
        <w:pStyle w:val="ListParagraph"/>
        <w:widowControl w:val="0"/>
        <w:numPr>
          <w:ilvl w:val="0"/>
          <w:numId w:val="23"/>
        </w:numPr>
        <w:tabs>
          <w:tab w:val="left" w:pos="341"/>
        </w:tabs>
        <w:autoSpaceDE w:val="0"/>
        <w:autoSpaceDN w:val="0"/>
        <w:spacing w:before="28" w:after="0" w:line="240" w:lineRule="auto"/>
        <w:contextualSpacing w:val="0"/>
        <w:rPr>
          <w:rFonts w:asciiTheme="minorHAnsi" w:hAnsiTheme="minorHAnsi"/>
          <w:szCs w:val="20"/>
        </w:rPr>
      </w:pPr>
      <w:r w:rsidRPr="003421F9">
        <w:rPr>
          <w:rFonts w:asciiTheme="minorHAnsi" w:hAnsiTheme="minorHAnsi"/>
          <w:color w:val="231F20"/>
          <w:szCs w:val="20"/>
        </w:rPr>
        <w:t>reporting</w:t>
      </w:r>
      <w:r w:rsidRPr="003421F9">
        <w:rPr>
          <w:rFonts w:asciiTheme="minorHAnsi" w:hAnsiTheme="minorHAnsi"/>
          <w:color w:val="231F20"/>
          <w:spacing w:val="-9"/>
          <w:szCs w:val="20"/>
        </w:rPr>
        <w:t xml:space="preserve"> </w:t>
      </w:r>
      <w:r w:rsidRPr="003421F9">
        <w:rPr>
          <w:rFonts w:asciiTheme="minorHAnsi" w:hAnsiTheme="minorHAnsi"/>
          <w:color w:val="231F20"/>
          <w:szCs w:val="20"/>
        </w:rPr>
        <w:t>requirements</w:t>
      </w:r>
    </w:p>
    <w:p w14:paraId="54A65C49" w14:textId="0104D107" w:rsidR="003421F9" w:rsidRPr="003421F9" w:rsidRDefault="00FF02C7" w:rsidP="003421F9">
      <w:pPr>
        <w:pStyle w:val="BodyText"/>
        <w:spacing w:before="101" w:line="228" w:lineRule="auto"/>
        <w:ind w:right="268"/>
        <w:rPr>
          <w:rFonts w:asciiTheme="minorHAnsi" w:hAnsiTheme="minorHAnsi"/>
          <w:sz w:val="20"/>
          <w:szCs w:val="20"/>
          <w:lang w:val="en-AU"/>
        </w:rPr>
      </w:pPr>
      <w:r>
        <w:rPr>
          <w:rFonts w:asciiTheme="minorHAnsi" w:hAnsiTheme="minorHAnsi"/>
          <w:color w:val="231F20"/>
          <w:sz w:val="20"/>
          <w:szCs w:val="20"/>
          <w:lang w:val="en-AU"/>
        </w:rPr>
        <w:br w:type="column"/>
      </w:r>
      <w:r w:rsidR="003421F9" w:rsidRPr="003421F9">
        <w:rPr>
          <w:rFonts w:asciiTheme="minorHAnsi" w:hAnsiTheme="minorHAnsi"/>
          <w:color w:val="231F20"/>
          <w:sz w:val="20"/>
          <w:szCs w:val="20"/>
          <w:lang w:val="en-AU"/>
        </w:rPr>
        <w:t>The VRH Guidelines may be updated by CAV from time to time to reflect current service requirements and practices. CAV will notify the provider whenever the VRH Guidelines are revised and make the latest version available.</w:t>
      </w:r>
    </w:p>
    <w:p w14:paraId="0D2F3AC8" w14:textId="77777777" w:rsidR="003421F9" w:rsidRPr="003421F9" w:rsidRDefault="003421F9" w:rsidP="003421F9">
      <w:pPr>
        <w:pStyle w:val="BodyText"/>
        <w:spacing w:before="141" w:line="228" w:lineRule="auto"/>
        <w:ind w:right="676"/>
        <w:rPr>
          <w:rFonts w:asciiTheme="minorHAnsi" w:hAnsiTheme="minorHAnsi"/>
          <w:sz w:val="20"/>
          <w:szCs w:val="20"/>
          <w:lang w:val="en-AU"/>
        </w:rPr>
      </w:pPr>
      <w:r w:rsidRPr="003421F9">
        <w:rPr>
          <w:rFonts w:asciiTheme="minorHAnsi" w:hAnsiTheme="minorHAnsi"/>
          <w:color w:val="231F20"/>
          <w:sz w:val="20"/>
          <w:szCs w:val="20"/>
          <w:lang w:val="en-AU"/>
        </w:rPr>
        <w:t>The VRH Guidelines should be read in association with:</w:t>
      </w:r>
    </w:p>
    <w:p w14:paraId="24392729" w14:textId="77777777" w:rsidR="003421F9" w:rsidRPr="009A3CCD" w:rsidRDefault="003421F9" w:rsidP="003421F9">
      <w:pPr>
        <w:pStyle w:val="ListParagraph"/>
        <w:widowControl w:val="0"/>
        <w:numPr>
          <w:ilvl w:val="0"/>
          <w:numId w:val="23"/>
        </w:numPr>
        <w:tabs>
          <w:tab w:val="left" w:pos="341"/>
        </w:tabs>
        <w:autoSpaceDE w:val="0"/>
        <w:autoSpaceDN w:val="0"/>
        <w:spacing w:before="42" w:after="0" w:line="228" w:lineRule="auto"/>
        <w:ind w:right="117"/>
        <w:contextualSpacing w:val="0"/>
        <w:rPr>
          <w:rFonts w:asciiTheme="minorHAnsi" w:hAnsiTheme="minorHAnsi"/>
          <w:color w:val="231F20"/>
          <w:szCs w:val="20"/>
        </w:rPr>
      </w:pPr>
      <w:r w:rsidRPr="003421F9">
        <w:rPr>
          <w:rFonts w:asciiTheme="minorHAnsi" w:hAnsiTheme="minorHAnsi"/>
          <w:color w:val="231F20"/>
          <w:szCs w:val="20"/>
        </w:rPr>
        <w:t>The service delivery requirements</w:t>
      </w:r>
      <w:r w:rsidRPr="003421F9">
        <w:rPr>
          <w:rFonts w:asciiTheme="minorHAnsi" w:hAnsiTheme="minorHAnsi"/>
          <w:color w:val="231F20"/>
          <w:spacing w:val="-12"/>
          <w:szCs w:val="20"/>
        </w:rPr>
        <w:t xml:space="preserve"> </w:t>
      </w:r>
      <w:r w:rsidRPr="003421F9">
        <w:rPr>
          <w:rFonts w:asciiTheme="minorHAnsi" w:hAnsiTheme="minorHAnsi"/>
          <w:color w:val="231F20"/>
          <w:szCs w:val="20"/>
        </w:rPr>
        <w:t>listed in Table 1</w:t>
      </w:r>
    </w:p>
    <w:p w14:paraId="60A79EDD" w14:textId="098EA032" w:rsidR="00E714ED" w:rsidRPr="00D25FFC" w:rsidRDefault="003421F9" w:rsidP="003421F9">
      <w:pPr>
        <w:pStyle w:val="ListParagraph"/>
        <w:widowControl w:val="0"/>
        <w:numPr>
          <w:ilvl w:val="0"/>
          <w:numId w:val="23"/>
        </w:numPr>
        <w:tabs>
          <w:tab w:val="left" w:pos="341"/>
        </w:tabs>
        <w:autoSpaceDE w:val="0"/>
        <w:autoSpaceDN w:val="0"/>
        <w:spacing w:before="42" w:after="0" w:line="228" w:lineRule="auto"/>
        <w:ind w:right="117"/>
        <w:contextualSpacing w:val="0"/>
        <w:rPr>
          <w:rFonts w:asciiTheme="minorHAnsi" w:hAnsiTheme="minorHAnsi"/>
          <w:color w:val="231F20"/>
          <w:szCs w:val="20"/>
        </w:rPr>
      </w:pPr>
      <w:r w:rsidRPr="00D25FFC">
        <w:rPr>
          <w:rFonts w:asciiTheme="minorHAnsi" w:hAnsiTheme="minorHAnsi"/>
          <w:color w:val="231F20"/>
          <w:szCs w:val="20"/>
        </w:rPr>
        <w:t xml:space="preserve">The VRH </w:t>
      </w:r>
      <w:r w:rsidR="000B6F4A" w:rsidRPr="00D25FFC">
        <w:rPr>
          <w:rFonts w:asciiTheme="minorHAnsi" w:hAnsiTheme="minorHAnsi"/>
          <w:color w:val="231F20"/>
          <w:szCs w:val="20"/>
        </w:rPr>
        <w:t>Request for Service</w:t>
      </w:r>
      <w:r w:rsidRPr="00D25FFC">
        <w:rPr>
          <w:rFonts w:asciiTheme="minorHAnsi" w:hAnsiTheme="minorHAnsi"/>
          <w:color w:val="231F20"/>
          <w:szCs w:val="20"/>
        </w:rPr>
        <w:t xml:space="preserve"> Guidelines</w:t>
      </w:r>
      <w:r w:rsidR="5A132390" w:rsidRPr="00D25FFC">
        <w:rPr>
          <w:rFonts w:asciiTheme="minorHAnsi" w:hAnsiTheme="minorHAnsi"/>
          <w:color w:val="231F20"/>
          <w:szCs w:val="20"/>
        </w:rPr>
        <w:t>.</w:t>
      </w:r>
    </w:p>
    <w:p w14:paraId="293B1A0E" w14:textId="3025E124" w:rsidR="00D1499F" w:rsidRDefault="00D1499F">
      <w:r>
        <w:br w:type="page"/>
      </w:r>
    </w:p>
    <w:p w14:paraId="7C4B837F" w14:textId="77777777" w:rsidR="002F2AE0" w:rsidRDefault="002F2AE0" w:rsidP="00884737">
      <w:pPr>
        <w:pStyle w:val="Heading2"/>
        <w:sectPr w:rsidR="002F2AE0" w:rsidSect="000D0670">
          <w:type w:val="continuous"/>
          <w:pgSz w:w="11906" w:h="16838"/>
          <w:pgMar w:top="1366" w:right="1440" w:bottom="1440" w:left="1440" w:header="794" w:footer="709" w:gutter="0"/>
          <w:cols w:num="2" w:space="708"/>
          <w:docGrid w:linePitch="360"/>
        </w:sectPr>
      </w:pPr>
    </w:p>
    <w:p w14:paraId="383AE2AB" w14:textId="4CDC65E5" w:rsidR="00D1499F" w:rsidRDefault="00884737" w:rsidP="00884737">
      <w:pPr>
        <w:pStyle w:val="Heading2"/>
      </w:pPr>
      <w:bookmarkStart w:id="3" w:name="_Toc219747154"/>
      <w:r w:rsidRPr="00884737">
        <w:lastRenderedPageBreak/>
        <w:t>Table 1: RRS – Service delivery requirements</w:t>
      </w:r>
      <w:bookmarkEnd w:id="3"/>
    </w:p>
    <w:tbl>
      <w:tblPr>
        <w:tblStyle w:val="GridTable4-Accent1"/>
        <w:tblW w:w="0" w:type="auto"/>
        <w:tblLook w:val="04A0" w:firstRow="1" w:lastRow="0" w:firstColumn="1" w:lastColumn="0" w:noHBand="0" w:noVBand="1"/>
      </w:tblPr>
      <w:tblGrid>
        <w:gridCol w:w="704"/>
        <w:gridCol w:w="8312"/>
      </w:tblGrid>
      <w:tr w:rsidR="0051214D" w14:paraId="47D806DB" w14:textId="77777777" w:rsidTr="0097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BDD1207" w14:textId="2AD8A149" w:rsidR="0051214D" w:rsidRDefault="007C245A" w:rsidP="002F2AE0">
            <w:r>
              <w:t>No.</w:t>
            </w:r>
          </w:p>
        </w:tc>
        <w:tc>
          <w:tcPr>
            <w:tcW w:w="8312" w:type="dxa"/>
          </w:tcPr>
          <w:p w14:paraId="4B0988F5" w14:textId="2D7DFF76" w:rsidR="0051214D" w:rsidRDefault="007C245A" w:rsidP="002F2AE0">
            <w:pPr>
              <w:cnfStyle w:val="100000000000" w:firstRow="1" w:lastRow="0" w:firstColumn="0" w:lastColumn="0" w:oddVBand="0" w:evenVBand="0" w:oddHBand="0" w:evenHBand="0" w:firstRowFirstColumn="0" w:firstRowLastColumn="0" w:lastRowFirstColumn="0" w:lastRowLastColumn="0"/>
            </w:pPr>
            <w:r>
              <w:t>Service delivery requirement</w:t>
            </w:r>
          </w:p>
        </w:tc>
      </w:tr>
      <w:tr w:rsidR="00C74C65" w14:paraId="1A946DBD"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8BCFF5" w14:textId="33F76428" w:rsidR="00C74C65" w:rsidRDefault="00C74C65" w:rsidP="00C74C65">
            <w:r w:rsidRPr="00D9390F">
              <w:t>1</w:t>
            </w:r>
          </w:p>
        </w:tc>
        <w:tc>
          <w:tcPr>
            <w:tcW w:w="8312" w:type="dxa"/>
          </w:tcPr>
          <w:p w14:paraId="1FB5C006" w14:textId="7883319B" w:rsidR="00C74C65" w:rsidRDefault="00C74C65" w:rsidP="00442DF1">
            <w:pPr>
              <w:cnfStyle w:val="000000100000" w:firstRow="0" w:lastRow="0" w:firstColumn="0" w:lastColumn="0" w:oddVBand="0" w:evenVBand="0" w:oddHBand="1" w:evenHBand="0" w:firstRowFirstColumn="0" w:firstRowLastColumn="0" w:lastRowFirstColumn="0" w:lastRowLastColumn="0"/>
            </w:pPr>
            <w:r w:rsidRPr="00D9390F">
              <w:t xml:space="preserve">The </w:t>
            </w:r>
            <w:r w:rsidR="00F73433">
              <w:t xml:space="preserve">Provider </w:t>
            </w:r>
            <w:r w:rsidR="00715C91">
              <w:t>must provide and report on the Victorian Renters Helpline set out in Section 3 of the VRH Guidelines</w:t>
            </w:r>
          </w:p>
        </w:tc>
      </w:tr>
      <w:tr w:rsidR="005F7CBF" w14:paraId="7508C8B9" w14:textId="77777777" w:rsidTr="0097447F">
        <w:tc>
          <w:tcPr>
            <w:cnfStyle w:val="001000000000" w:firstRow="0" w:lastRow="0" w:firstColumn="1" w:lastColumn="0" w:oddVBand="0" w:evenVBand="0" w:oddHBand="0" w:evenHBand="0" w:firstRowFirstColumn="0" w:firstRowLastColumn="0" w:lastRowFirstColumn="0" w:lastRowLastColumn="0"/>
            <w:tcW w:w="704" w:type="dxa"/>
          </w:tcPr>
          <w:p w14:paraId="23C79D5A" w14:textId="7C76D1FF" w:rsidR="005F7CBF" w:rsidRPr="00D9390F" w:rsidRDefault="00F60863" w:rsidP="00C74C65">
            <w:r>
              <w:t>2</w:t>
            </w:r>
          </w:p>
        </w:tc>
        <w:tc>
          <w:tcPr>
            <w:tcW w:w="8312" w:type="dxa"/>
          </w:tcPr>
          <w:p w14:paraId="3BEC586B" w14:textId="2849AA8B" w:rsidR="005F7CBF" w:rsidRPr="00D9390F" w:rsidRDefault="00F60863" w:rsidP="00442DF1">
            <w:pPr>
              <w:cnfStyle w:val="000000000000" w:firstRow="0" w:lastRow="0" w:firstColumn="0" w:lastColumn="0" w:oddVBand="0" w:evenVBand="0" w:oddHBand="0" w:evenHBand="0" w:firstRowFirstColumn="0" w:firstRowLastColumn="0" w:lastRowFirstColumn="0" w:lastRowLastColumn="0"/>
            </w:pPr>
            <w:r>
              <w:t xml:space="preserve">The Provider must comply </w:t>
            </w:r>
            <w:r w:rsidR="00FF02C7">
              <w:t>with</w:t>
            </w:r>
            <w:r>
              <w:t xml:space="preserve"> the Program Management requirements set out in Section 4 of the VRH Guidelines</w:t>
            </w:r>
          </w:p>
        </w:tc>
      </w:tr>
      <w:tr w:rsidR="00C74C65" w14:paraId="34C56BC2"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80CD96E" w14:textId="78937324" w:rsidR="00C74C65" w:rsidRDefault="00F60863" w:rsidP="00C74C65">
            <w:r>
              <w:t>3</w:t>
            </w:r>
          </w:p>
        </w:tc>
        <w:tc>
          <w:tcPr>
            <w:tcW w:w="8312" w:type="dxa"/>
          </w:tcPr>
          <w:p w14:paraId="5FFE2B06" w14:textId="1A691E29" w:rsidR="00C74C65" w:rsidRDefault="00C74C65" w:rsidP="00442DF1">
            <w:pPr>
              <w:cnfStyle w:val="000000100000" w:firstRow="0" w:lastRow="0" w:firstColumn="0" w:lastColumn="0" w:oddVBand="0" w:evenVBand="0" w:oddHBand="1" w:evenHBand="0" w:firstRowFirstColumn="0" w:firstRowLastColumn="0" w:lastRowFirstColumn="0" w:lastRowLastColumn="0"/>
            </w:pPr>
            <w:r w:rsidRPr="00D9390F">
              <w:t xml:space="preserve">The </w:t>
            </w:r>
            <w:r w:rsidR="00715C91">
              <w:t>Provider must comply with the reporting requirements set out in Section 5 of the VRH Guidelines</w:t>
            </w:r>
          </w:p>
        </w:tc>
      </w:tr>
    </w:tbl>
    <w:p w14:paraId="091AF471" w14:textId="77777777" w:rsidR="002F2AE0" w:rsidRDefault="002F2AE0" w:rsidP="002F2AE0"/>
    <w:p w14:paraId="4020946B" w14:textId="77777777" w:rsidR="003655B4" w:rsidRDefault="003655B4" w:rsidP="002F2AE0">
      <w:pPr>
        <w:sectPr w:rsidR="003655B4" w:rsidSect="000D0670">
          <w:type w:val="continuous"/>
          <w:pgSz w:w="11906" w:h="16838"/>
          <w:pgMar w:top="1366" w:right="1440" w:bottom="1440" w:left="1440" w:header="794" w:footer="709" w:gutter="0"/>
          <w:cols w:space="708"/>
          <w:docGrid w:linePitch="360"/>
        </w:sectPr>
      </w:pPr>
    </w:p>
    <w:p w14:paraId="0782EC2D" w14:textId="77777777" w:rsidR="000D0670" w:rsidRDefault="000D0670" w:rsidP="007D6A05">
      <w:pPr>
        <w:pStyle w:val="Heading2"/>
        <w:sectPr w:rsidR="000D0670" w:rsidSect="000D0670">
          <w:type w:val="continuous"/>
          <w:pgSz w:w="11906" w:h="16838"/>
          <w:pgMar w:top="1366" w:right="1440" w:bottom="1440" w:left="1440" w:header="794" w:footer="709" w:gutter="0"/>
          <w:cols w:num="2" w:space="708"/>
          <w:docGrid w:linePitch="360"/>
        </w:sectPr>
      </w:pPr>
    </w:p>
    <w:p w14:paraId="216C71AB" w14:textId="67EB45A7" w:rsidR="00C6686A" w:rsidRPr="001D38BD" w:rsidRDefault="002B0EA2" w:rsidP="00C6686A">
      <w:pPr>
        <w:pStyle w:val="Heading1"/>
      </w:pPr>
      <w:bookmarkStart w:id="4" w:name="_Toc219747155"/>
      <w:r>
        <w:lastRenderedPageBreak/>
        <w:t>2</w:t>
      </w:r>
      <w:r w:rsidR="00C6686A">
        <w:t xml:space="preserve">. </w:t>
      </w:r>
      <w:r>
        <w:t>Introduction to the VRH</w:t>
      </w:r>
      <w:bookmarkEnd w:id="4"/>
    </w:p>
    <w:p w14:paraId="4209EE07" w14:textId="7D3BDCE6" w:rsidR="00097B4D" w:rsidRDefault="002B0EA2" w:rsidP="007D6A05">
      <w:pPr>
        <w:pStyle w:val="Heading2"/>
      </w:pPr>
      <w:bookmarkStart w:id="5" w:name="_Toc219747156"/>
      <w:r>
        <w:t>Overview</w:t>
      </w:r>
      <w:bookmarkEnd w:id="5"/>
    </w:p>
    <w:p w14:paraId="11FD605B" w14:textId="4AB62B41" w:rsidR="00097B4D" w:rsidRDefault="00097B4D" w:rsidP="00097B4D">
      <w:r>
        <w:t xml:space="preserve">The Victorian Renter Rights Program </w:t>
      </w:r>
      <w:r w:rsidR="004621E6">
        <w:t xml:space="preserve">(VRRP) </w:t>
      </w:r>
      <w:r>
        <w:t xml:space="preserve">supports disadvantaged and vulnerable renters and older people most at risk of </w:t>
      </w:r>
      <w:r w:rsidR="00655EED">
        <w:t>renting</w:t>
      </w:r>
      <w:r>
        <w:t xml:space="preserve"> issues. There are </w:t>
      </w:r>
      <w:r w:rsidR="0038137A">
        <w:t>four</w:t>
      </w:r>
      <w:r>
        <w:t xml:space="preserve"> components:</w:t>
      </w:r>
    </w:p>
    <w:p w14:paraId="4066466B" w14:textId="216D5EAC" w:rsidR="00097B4D" w:rsidRDefault="00097B4D" w:rsidP="001024CC">
      <w:pPr>
        <w:pStyle w:val="ListParagraph"/>
        <w:numPr>
          <w:ilvl w:val="0"/>
          <w:numId w:val="7"/>
        </w:numPr>
      </w:pPr>
      <w:r>
        <w:t>Renter Rights Service (RRS)</w:t>
      </w:r>
    </w:p>
    <w:p w14:paraId="2EA85C07" w14:textId="76110365" w:rsidR="00097B4D" w:rsidRDefault="00097B4D" w:rsidP="001024CC">
      <w:pPr>
        <w:pStyle w:val="ListParagraph"/>
        <w:numPr>
          <w:ilvl w:val="0"/>
          <w:numId w:val="7"/>
        </w:numPr>
      </w:pPr>
      <w:r>
        <w:t>Renter Central Service (RCS)</w:t>
      </w:r>
    </w:p>
    <w:p w14:paraId="0BDF3444" w14:textId="5FBA188D" w:rsidR="00097B4D" w:rsidRDefault="00097B4D" w:rsidP="001024CC">
      <w:pPr>
        <w:pStyle w:val="ListParagraph"/>
        <w:numPr>
          <w:ilvl w:val="0"/>
          <w:numId w:val="7"/>
        </w:numPr>
      </w:pPr>
      <w:r>
        <w:t xml:space="preserve">Older Persons Housing Rights Service (OPHRS) </w:t>
      </w:r>
    </w:p>
    <w:p w14:paraId="66FB112A" w14:textId="6D6A783D" w:rsidR="0038137A" w:rsidRDefault="0038137A" w:rsidP="001024CC">
      <w:pPr>
        <w:pStyle w:val="ListParagraph"/>
        <w:numPr>
          <w:ilvl w:val="0"/>
          <w:numId w:val="7"/>
        </w:numPr>
      </w:pPr>
      <w:r>
        <w:t>Victorian Renters Helpline (VRH)</w:t>
      </w:r>
    </w:p>
    <w:p w14:paraId="0CE4BF44" w14:textId="2F6B7AD2" w:rsidR="00097B4D" w:rsidRDefault="00097B4D" w:rsidP="00097B4D">
      <w:r>
        <w:t xml:space="preserve">The </w:t>
      </w:r>
      <w:r w:rsidR="0038137A">
        <w:t xml:space="preserve">VRH is a state-wide </w:t>
      </w:r>
      <w:r w:rsidR="001326E4">
        <w:t>phone and web</w:t>
      </w:r>
      <w:r w:rsidR="00996256">
        <w:noBreakHyphen/>
      </w:r>
      <w:r w:rsidR="001326E4">
        <w:t>based renter helpline service which acts as a central intake point. The VRH provides all renters with support and actionable advice based on personal circumstances.</w:t>
      </w:r>
    </w:p>
    <w:p w14:paraId="2175515D" w14:textId="197DA488" w:rsidR="007D6A05" w:rsidRDefault="002A269A" w:rsidP="002A269A">
      <w:pPr>
        <w:pStyle w:val="Heading2"/>
      </w:pPr>
      <w:r>
        <w:br w:type="column"/>
      </w:r>
      <w:bookmarkStart w:id="6" w:name="_Toc219747157"/>
      <w:r w:rsidR="001E6CFB">
        <w:t>The VRRP’s</w:t>
      </w:r>
      <w:r w:rsidR="007D6A05">
        <w:t xml:space="preserve"> objective</w:t>
      </w:r>
      <w:bookmarkEnd w:id="6"/>
    </w:p>
    <w:p w14:paraId="1995CEF2" w14:textId="6013BE75" w:rsidR="007D6A05" w:rsidRDefault="007D6A05" w:rsidP="001326E4">
      <w:r>
        <w:t xml:space="preserve">The objective of the </w:t>
      </w:r>
      <w:r w:rsidR="001326E4">
        <w:t xml:space="preserve">VRRP is to keep Victorians in safe and secure housing. </w:t>
      </w:r>
    </w:p>
    <w:p w14:paraId="39E603E9" w14:textId="77777777" w:rsidR="001326E4" w:rsidRDefault="001326E4" w:rsidP="001326E4"/>
    <w:p w14:paraId="2330EB37" w14:textId="50AC462F" w:rsidR="007D6A05" w:rsidRDefault="005873BC" w:rsidP="00FB1F5B">
      <w:pPr>
        <w:pStyle w:val="Heading2"/>
      </w:pPr>
      <w:bookmarkStart w:id="7" w:name="_Toc219747158"/>
      <w:r>
        <w:t>VRH</w:t>
      </w:r>
      <w:r w:rsidR="007D6A05">
        <w:t xml:space="preserve"> service model</w:t>
      </w:r>
      <w:bookmarkEnd w:id="7"/>
    </w:p>
    <w:p w14:paraId="7D4D7229" w14:textId="2159148D" w:rsidR="00C6686A" w:rsidRDefault="007D6A05" w:rsidP="007D6A05">
      <w:r>
        <w:t xml:space="preserve">The </w:t>
      </w:r>
      <w:r w:rsidR="005873BC">
        <w:t>VRH</w:t>
      </w:r>
      <w:r>
        <w:t xml:space="preserve"> service model is designed to </w:t>
      </w:r>
      <w:r w:rsidR="00C6686A" w:rsidRPr="00C6686A">
        <w:t>complement and strengthen the existing rental support sector. The VRH will be provided through a telephone and a web</w:t>
      </w:r>
      <w:r w:rsidR="005F4673">
        <w:noBreakHyphen/>
      </w:r>
      <w:r w:rsidR="00C6686A" w:rsidRPr="00C6686A">
        <w:t>based service and act as a key intake, triage and referral point for renters requiring support.</w:t>
      </w:r>
    </w:p>
    <w:p w14:paraId="5A80261C" w14:textId="77777777" w:rsidR="00B82035" w:rsidRDefault="00B82035" w:rsidP="00B82035"/>
    <w:p w14:paraId="6080FE99" w14:textId="5721D966" w:rsidR="002B0EA2" w:rsidRPr="001D38BD" w:rsidRDefault="002B0EA2" w:rsidP="002B0EA2">
      <w:pPr>
        <w:pStyle w:val="Heading1"/>
      </w:pPr>
      <w:r>
        <w:br w:type="column"/>
      </w:r>
      <w:bookmarkStart w:id="8" w:name="_Toc219747159"/>
      <w:r>
        <w:lastRenderedPageBreak/>
        <w:t>3. The Victorian Renters Helpline</w:t>
      </w:r>
      <w:bookmarkEnd w:id="8"/>
    </w:p>
    <w:p w14:paraId="4FB40AA6" w14:textId="7A4EFE7E" w:rsidR="002B0EA2" w:rsidRDefault="002B0EA2" w:rsidP="002B0EA2">
      <w:pPr>
        <w:pStyle w:val="Heading2"/>
      </w:pPr>
      <w:bookmarkStart w:id="9" w:name="_Toc219747160"/>
      <w:r>
        <w:t>Eligibility</w:t>
      </w:r>
      <w:bookmarkEnd w:id="9"/>
    </w:p>
    <w:p w14:paraId="67CF3AC8" w14:textId="77777777" w:rsidR="00495AF8" w:rsidRDefault="00495AF8" w:rsidP="002B0EA2">
      <w:r w:rsidRPr="00495AF8">
        <w:t xml:space="preserve">All Victorians are eligible to access the Victorian Renters Helpline. </w:t>
      </w:r>
    </w:p>
    <w:p w14:paraId="1C959D1D" w14:textId="6FE09115" w:rsidR="002B0EA2" w:rsidRDefault="00495AF8" w:rsidP="002B0EA2">
      <w:pPr>
        <w:pStyle w:val="Heading2"/>
      </w:pPr>
      <w:bookmarkStart w:id="10" w:name="_Toc219747161"/>
      <w:r>
        <w:t>Components</w:t>
      </w:r>
      <w:bookmarkEnd w:id="10"/>
    </w:p>
    <w:p w14:paraId="63573B2D" w14:textId="77777777" w:rsidR="009E7755" w:rsidRDefault="009E7755" w:rsidP="009E7755">
      <w:r>
        <w:t xml:space="preserve">The VRH comprises two components: </w:t>
      </w:r>
    </w:p>
    <w:p w14:paraId="24862A1B" w14:textId="49A63793" w:rsidR="009E7755" w:rsidRDefault="00AA017E" w:rsidP="00D27AB5">
      <w:pPr>
        <w:pStyle w:val="ListParagraph"/>
        <w:numPr>
          <w:ilvl w:val="0"/>
          <w:numId w:val="7"/>
        </w:numPr>
      </w:pPr>
      <w:r>
        <w:t>t</w:t>
      </w:r>
      <w:r w:rsidR="009E7755">
        <w:t>he VRH telephone service</w:t>
      </w:r>
    </w:p>
    <w:p w14:paraId="2407601B" w14:textId="08AEEFE0" w:rsidR="009E7755" w:rsidRDefault="00AA017E" w:rsidP="00D27AB5">
      <w:pPr>
        <w:pStyle w:val="ListParagraph"/>
        <w:numPr>
          <w:ilvl w:val="0"/>
          <w:numId w:val="7"/>
        </w:numPr>
      </w:pPr>
      <w:r>
        <w:t>t</w:t>
      </w:r>
      <w:r w:rsidR="009E7755">
        <w:t>he VRH website</w:t>
      </w:r>
      <w:r>
        <w:t>.</w:t>
      </w:r>
    </w:p>
    <w:p w14:paraId="6634DCCB" w14:textId="1C27CE5D" w:rsidR="002B0EA2" w:rsidRDefault="002B0EA2" w:rsidP="002B0EA2">
      <w:pPr>
        <w:pStyle w:val="Heading2"/>
      </w:pPr>
      <w:bookmarkStart w:id="11" w:name="_Toc219747162"/>
      <w:r>
        <w:t xml:space="preserve">VRH </w:t>
      </w:r>
      <w:r w:rsidR="00C22009">
        <w:t>telephone service</w:t>
      </w:r>
      <w:bookmarkEnd w:id="11"/>
    </w:p>
    <w:p w14:paraId="31EF3E61" w14:textId="320DA316" w:rsidR="003F494E" w:rsidRDefault="003F494E" w:rsidP="003F494E">
      <w:r>
        <w:t xml:space="preserve">The Provider is required to ensure that VRH telephone support service is accessible by the public, from Monday to Friday 9:30 am – 5:00 pm (excluding public holidays and days between Christmas and New Year). </w:t>
      </w:r>
      <w:r w:rsidR="00F71112">
        <w:t>The Department of Government Services (</w:t>
      </w:r>
      <w:r w:rsidR="00DC7913">
        <w:t>DGS</w:t>
      </w:r>
      <w:r w:rsidR="00F71112">
        <w:t>)</w:t>
      </w:r>
      <w:r w:rsidR="00DC7913">
        <w:t xml:space="preserve"> will work with the appointed VRH provider on the setting of relevant</w:t>
      </w:r>
      <w:r w:rsidR="003213FB">
        <w:t xml:space="preserve"> quality and timeliness</w:t>
      </w:r>
      <w:r w:rsidR="00DC7913">
        <w:t xml:space="preserve"> indicators relating</w:t>
      </w:r>
      <w:r w:rsidR="000B0F5C">
        <w:t xml:space="preserve"> to the operations of the call line</w:t>
      </w:r>
      <w:r w:rsidR="00CC4B27">
        <w:t>.</w:t>
      </w:r>
    </w:p>
    <w:p w14:paraId="51838F30" w14:textId="6E822430" w:rsidR="0016463F" w:rsidRDefault="0016463F" w:rsidP="003F494E">
      <w:r>
        <w:t>Renters calling the phoneline</w:t>
      </w:r>
      <w:r w:rsidR="00F90BCF">
        <w:t>, through the</w:t>
      </w:r>
      <w:r w:rsidR="00F90BCF" w:rsidRPr="00F90BCF">
        <w:t xml:space="preserve"> interactive voice response</w:t>
      </w:r>
      <w:r w:rsidR="00F90BCF">
        <w:t xml:space="preserve"> message, should receive updated information about their indicative wai</w:t>
      </w:r>
      <w:r w:rsidR="00E65205">
        <w:t>t time and queue position.</w:t>
      </w:r>
      <w:r w:rsidR="00F90BCF">
        <w:t xml:space="preserve"> </w:t>
      </w:r>
    </w:p>
    <w:p w14:paraId="27959A97" w14:textId="26EF9DC0" w:rsidR="003F494E" w:rsidRDefault="003F494E" w:rsidP="003F494E">
      <w:r>
        <w:t>When the public call after</w:t>
      </w:r>
      <w:r w:rsidR="00E23641">
        <w:t>-</w:t>
      </w:r>
      <w:r>
        <w:t xml:space="preserve">hours, an appropriate after-hours message and a referral number for emergencies will be available. Any messages left after hours will be responded to either by phone or email by 5:00 pm the next business day. </w:t>
      </w:r>
    </w:p>
    <w:p w14:paraId="1507576E" w14:textId="28267C26" w:rsidR="002B0EA2" w:rsidRDefault="002B0EA2" w:rsidP="003F494E"/>
    <w:p w14:paraId="34D3920C" w14:textId="5895DF29" w:rsidR="003F494E" w:rsidRDefault="00BF235F" w:rsidP="003F494E">
      <w:pPr>
        <w:pStyle w:val="Heading2"/>
      </w:pPr>
      <w:r>
        <w:br w:type="column"/>
      </w:r>
      <w:bookmarkStart w:id="12" w:name="_Toc219747163"/>
      <w:r w:rsidR="003F494E">
        <w:t>VRH website</w:t>
      </w:r>
      <w:bookmarkEnd w:id="12"/>
    </w:p>
    <w:p w14:paraId="4D186D96" w14:textId="77777777" w:rsidR="00AE3683" w:rsidRDefault="00AE3683" w:rsidP="00AE3683">
      <w:r>
        <w:t>The Provider is responsible for providing Victorian specific content to establish and maintain the VRH website. The VRH website will include an ability for clients to discuss their issues with a staff member online, through either a webchat or through email.</w:t>
      </w:r>
    </w:p>
    <w:p w14:paraId="3D30E40A" w14:textId="77777777" w:rsidR="00AE3683" w:rsidRDefault="00AE3683" w:rsidP="00AE3683">
      <w:r>
        <w:t>The VRH provider will be responsible for ensuring:</w:t>
      </w:r>
    </w:p>
    <w:p w14:paraId="550BDE22" w14:textId="0E6DCB2F" w:rsidR="00375564" w:rsidRDefault="00711AC9" w:rsidP="00375564">
      <w:pPr>
        <w:pStyle w:val="ListParagraph"/>
        <w:numPr>
          <w:ilvl w:val="0"/>
          <w:numId w:val="7"/>
        </w:numPr>
      </w:pPr>
      <w:r>
        <w:t xml:space="preserve">web </w:t>
      </w:r>
      <w:r w:rsidR="00AE3683">
        <w:t>content is reviewed and updated</w:t>
      </w:r>
      <w:r>
        <w:t>,</w:t>
      </w:r>
      <w:r w:rsidR="00AE3683">
        <w:t xml:space="preserve"> and </w:t>
      </w:r>
      <w:r w:rsidR="00A349CA">
        <w:t>any</w:t>
      </w:r>
      <w:r w:rsidR="00AE3683">
        <w:t xml:space="preserve"> content is written in plain English</w:t>
      </w:r>
      <w:r w:rsidR="007F512B">
        <w:t>, with accessibility conside</w:t>
      </w:r>
      <w:r w:rsidR="00A349CA">
        <w:t>rations taken into account</w:t>
      </w:r>
    </w:p>
    <w:p w14:paraId="48692E0F" w14:textId="77777777" w:rsidR="00375564" w:rsidRDefault="00AE3683" w:rsidP="00375564">
      <w:pPr>
        <w:pStyle w:val="ListParagraph"/>
        <w:numPr>
          <w:ilvl w:val="0"/>
          <w:numId w:val="7"/>
        </w:numPr>
      </w:pPr>
      <w:r>
        <w:t xml:space="preserve">emails received from the website are responded to within a reasonable timeframe </w:t>
      </w:r>
    </w:p>
    <w:p w14:paraId="282FB5DC" w14:textId="7F18613D" w:rsidR="003F494E" w:rsidRDefault="005C4221" w:rsidP="0782AD0D">
      <w:pPr>
        <w:pStyle w:val="ListParagraph"/>
      </w:pPr>
      <w:r>
        <w:t>b</w:t>
      </w:r>
      <w:r w:rsidR="00AE3683">
        <w:t>rochures</w:t>
      </w:r>
      <w:r w:rsidR="00860D6F">
        <w:t xml:space="preserve"> or promotional materials</w:t>
      </w:r>
      <w:r w:rsidR="00AE3683">
        <w:t xml:space="preserve"> developed by the </w:t>
      </w:r>
      <w:r w:rsidR="007F512B">
        <w:t>VRH p</w:t>
      </w:r>
      <w:r w:rsidR="00AE3683">
        <w:t>rovider</w:t>
      </w:r>
      <w:r w:rsidR="00860D6F">
        <w:t xml:space="preserve"> can be ordered by community agencies</w:t>
      </w:r>
      <w:r w:rsidR="00E004B9">
        <w:t>, with the VRH distributing these in response to requests</w:t>
      </w:r>
      <w:r w:rsidR="00E477FA">
        <w:t>.</w:t>
      </w:r>
    </w:p>
    <w:p w14:paraId="02500C44" w14:textId="77777777" w:rsidR="00AE3683" w:rsidRDefault="00AE3683" w:rsidP="00AE3683"/>
    <w:p w14:paraId="26D9A068" w14:textId="194E9611" w:rsidR="00AE3683" w:rsidRDefault="00AE3683" w:rsidP="00AE3683">
      <w:pPr>
        <w:pStyle w:val="Heading2"/>
      </w:pPr>
      <w:bookmarkStart w:id="13" w:name="_Toc219747164"/>
      <w:r>
        <w:t>Services to be provided</w:t>
      </w:r>
      <w:bookmarkEnd w:id="13"/>
    </w:p>
    <w:p w14:paraId="703666E9" w14:textId="77777777" w:rsidR="00EC4357" w:rsidRDefault="00EC4357" w:rsidP="00EC4357">
      <w:r>
        <w:t xml:space="preserve">Services provided to clients include: </w:t>
      </w:r>
    </w:p>
    <w:p w14:paraId="17DCBFAD" w14:textId="35956F21" w:rsidR="00375564" w:rsidRDefault="00EC4357" w:rsidP="00EC4357">
      <w:pPr>
        <w:pStyle w:val="ListParagraph"/>
        <w:numPr>
          <w:ilvl w:val="0"/>
          <w:numId w:val="7"/>
        </w:numPr>
      </w:pPr>
      <w:r>
        <w:t xml:space="preserve">early intervention support through intake and triage </w:t>
      </w:r>
    </w:p>
    <w:p w14:paraId="37B2019D" w14:textId="40D51397" w:rsidR="00375564" w:rsidRDefault="00EC4357" w:rsidP="00375564">
      <w:pPr>
        <w:pStyle w:val="ListParagraph"/>
        <w:numPr>
          <w:ilvl w:val="0"/>
          <w:numId w:val="7"/>
        </w:numPr>
      </w:pPr>
      <w:r>
        <w:t xml:space="preserve">information </w:t>
      </w:r>
      <w:r w:rsidR="004D1BFA">
        <w:t>provision</w:t>
      </w:r>
    </w:p>
    <w:p w14:paraId="23802E2D" w14:textId="77777777" w:rsidR="00375564" w:rsidRDefault="00F25240" w:rsidP="00375564">
      <w:pPr>
        <w:pStyle w:val="ListParagraph"/>
        <w:numPr>
          <w:ilvl w:val="0"/>
          <w:numId w:val="7"/>
        </w:numPr>
      </w:pPr>
      <w:r>
        <w:t>referral to other agencies or support services</w:t>
      </w:r>
    </w:p>
    <w:p w14:paraId="34D2397F" w14:textId="797BF558" w:rsidR="00824EB9" w:rsidRDefault="00F25240" w:rsidP="00375564">
      <w:pPr>
        <w:pStyle w:val="ListParagraph"/>
        <w:numPr>
          <w:ilvl w:val="0"/>
          <w:numId w:val="7"/>
        </w:numPr>
      </w:pPr>
      <w:r>
        <w:t>service enhancement</w:t>
      </w:r>
    </w:p>
    <w:p w14:paraId="03A05DDF" w14:textId="77777777" w:rsidR="003F494E" w:rsidRDefault="003F494E" w:rsidP="003F494E"/>
    <w:p w14:paraId="29A610A2" w14:textId="5AF82794" w:rsidR="00EC4357" w:rsidRDefault="00FC731B" w:rsidP="00EC4357">
      <w:pPr>
        <w:pStyle w:val="Heading3"/>
      </w:pPr>
      <w:r>
        <w:t>Intake and triage</w:t>
      </w:r>
    </w:p>
    <w:p w14:paraId="76815A13" w14:textId="6B8ED60B" w:rsidR="003F494E" w:rsidRDefault="00D7269D" w:rsidP="003F494E">
      <w:r w:rsidRPr="00D7269D">
        <w:t>The VRH will act as a central intake point for renters requiring support, connecting clients to the appropriate service at the earliest opportunity. This ensures clients receive the appropriate level of support quickly.</w:t>
      </w:r>
    </w:p>
    <w:p w14:paraId="7B6C1828" w14:textId="77777777" w:rsidR="003F494E" w:rsidRDefault="003F494E" w:rsidP="003F494E"/>
    <w:p w14:paraId="23E15DC3" w14:textId="0F1A8D33" w:rsidR="00D7269D" w:rsidRDefault="00D7269D" w:rsidP="00D7269D">
      <w:pPr>
        <w:pStyle w:val="Heading3"/>
      </w:pPr>
      <w:r>
        <w:t>Information and referral</w:t>
      </w:r>
    </w:p>
    <w:p w14:paraId="6BA04289" w14:textId="25FD0EA6" w:rsidR="006D7260" w:rsidRDefault="006D7260" w:rsidP="006D7260">
      <w:r>
        <w:t xml:space="preserve">Information and referral is </w:t>
      </w:r>
      <w:r w:rsidR="0080773C">
        <w:t xml:space="preserve">intended to be </w:t>
      </w:r>
      <w:r>
        <w:t>a low intensity service type that ensures renters are aware of their rights and responsibilities, along with alternative options to resolve issues early, and includes:</w:t>
      </w:r>
    </w:p>
    <w:p w14:paraId="682B7B41" w14:textId="77777777" w:rsidR="007977CD" w:rsidRDefault="006D7260" w:rsidP="006D7260">
      <w:pPr>
        <w:pStyle w:val="ListParagraph"/>
        <w:numPr>
          <w:ilvl w:val="0"/>
          <w:numId w:val="7"/>
        </w:numPr>
      </w:pPr>
      <w:r>
        <w:t>Provision of general residential rental information, such as copies of the CAV rental guidebooks, or directing renters to the relevant pages of the CAV website</w:t>
      </w:r>
    </w:p>
    <w:p w14:paraId="40706B52" w14:textId="77777777" w:rsidR="007977CD" w:rsidRDefault="006D7260" w:rsidP="006D7260">
      <w:pPr>
        <w:pStyle w:val="ListParagraph"/>
        <w:numPr>
          <w:ilvl w:val="0"/>
          <w:numId w:val="7"/>
        </w:numPr>
      </w:pPr>
      <w:r>
        <w:t>Initial or one-off tailored rental advice based on the renters’ circumstances</w:t>
      </w:r>
    </w:p>
    <w:p w14:paraId="44F3594C" w14:textId="750612AD" w:rsidR="006D7260" w:rsidRDefault="006D7260" w:rsidP="006D7260">
      <w:pPr>
        <w:pStyle w:val="ListParagraph"/>
        <w:numPr>
          <w:ilvl w:val="0"/>
          <w:numId w:val="7"/>
        </w:numPr>
      </w:pPr>
      <w:r>
        <w:t>Referral to another support service</w:t>
      </w:r>
      <w:r w:rsidR="00AD6FB3">
        <w:t>.</w:t>
      </w:r>
    </w:p>
    <w:p w14:paraId="5D941BE9" w14:textId="46B58A0E" w:rsidR="003F494E" w:rsidRDefault="006D7260" w:rsidP="006D7260">
      <w:r>
        <w:t>As the VRH is intended to only provide low-intensity information and advice, if the client requires further casework, the client can be referred to another services, such as the Renter Rights Program, subject to eligibility criteria.</w:t>
      </w:r>
    </w:p>
    <w:p w14:paraId="47E3805E" w14:textId="1461BB66" w:rsidR="00911D62" w:rsidRDefault="00911D62" w:rsidP="00FB7783">
      <w:pPr>
        <w:pStyle w:val="Heading4"/>
      </w:pPr>
      <w:r>
        <w:t>Renter supports knowledge</w:t>
      </w:r>
    </w:p>
    <w:p w14:paraId="4C24C80C" w14:textId="69A06C94" w:rsidR="00911D62" w:rsidRDefault="00911D62" w:rsidP="006D7260">
      <w:r>
        <w:t>The</w:t>
      </w:r>
      <w:r w:rsidR="00FB7783">
        <w:t xml:space="preserve"> provider of the VRH is expected to maintain </w:t>
      </w:r>
      <w:r w:rsidR="00BD545A">
        <w:t xml:space="preserve">ongoing contemporary understanding of the full range of supports that are available </w:t>
      </w:r>
      <w:r w:rsidR="00A94D1A">
        <w:t xml:space="preserve">to renters, especially those ineligible for the RRS and OPHRS. </w:t>
      </w:r>
    </w:p>
    <w:p w14:paraId="2094D512" w14:textId="0A317AA6" w:rsidR="00A94D1A" w:rsidRDefault="00A94D1A" w:rsidP="006D7260">
      <w:r>
        <w:t xml:space="preserve">This should include knowledge of where self-help resources are available, and what options are available </w:t>
      </w:r>
      <w:r w:rsidR="00480BC2">
        <w:t xml:space="preserve">for renters to pursue legal assistance </w:t>
      </w:r>
      <w:r w:rsidR="00F00B4D">
        <w:t>independently.</w:t>
      </w:r>
    </w:p>
    <w:p w14:paraId="19267FFD" w14:textId="08DA030A" w:rsidR="00F00B4D" w:rsidRDefault="00F00B4D" w:rsidP="006D7260">
      <w:r>
        <w:t xml:space="preserve">Consistent with a no wrong door approach, the provider of the VRH should also ensure they </w:t>
      </w:r>
      <w:r w:rsidR="00670E22">
        <w:t xml:space="preserve">can </w:t>
      </w:r>
      <w:r>
        <w:t xml:space="preserve">refer any callers with inquires relating to public </w:t>
      </w:r>
      <w:r w:rsidR="00670E22">
        <w:t xml:space="preserve">or social </w:t>
      </w:r>
      <w:r>
        <w:t xml:space="preserve">housing </w:t>
      </w:r>
      <w:r w:rsidR="00670E22">
        <w:t xml:space="preserve">issues to the relevant </w:t>
      </w:r>
      <w:r w:rsidR="002803E0">
        <w:t>service.</w:t>
      </w:r>
    </w:p>
    <w:p w14:paraId="0BCC2B10" w14:textId="77777777" w:rsidR="003F494E" w:rsidRDefault="003F494E" w:rsidP="003F494E"/>
    <w:p w14:paraId="420B4CEA" w14:textId="42F6FBBF" w:rsidR="00A17470" w:rsidRDefault="00A17470" w:rsidP="00A17470">
      <w:pPr>
        <w:pStyle w:val="Heading3"/>
      </w:pPr>
      <w:r>
        <w:t>Service enhancement</w:t>
      </w:r>
    </w:p>
    <w:p w14:paraId="67680219" w14:textId="2184EFC1" w:rsidR="00786B54" w:rsidRDefault="00786B54" w:rsidP="00786B54">
      <w:r>
        <w:t>Service enhancement is a non-client service type activity that improves the effectiveness of the service in the renter support service ecosystem. This includes:</w:t>
      </w:r>
    </w:p>
    <w:p w14:paraId="158EA2FF" w14:textId="240B9EE9" w:rsidR="008D31A1" w:rsidRDefault="00A73714" w:rsidP="008D31A1">
      <w:pPr>
        <w:pStyle w:val="ListParagraph"/>
        <w:numPr>
          <w:ilvl w:val="0"/>
          <w:numId w:val="7"/>
        </w:numPr>
      </w:pPr>
      <w:r>
        <w:t>u</w:t>
      </w:r>
      <w:r w:rsidR="008D31A1">
        <w:t>plifting staff knowledge</w:t>
      </w:r>
    </w:p>
    <w:p w14:paraId="1C255D6A" w14:textId="714595BF" w:rsidR="00786B54" w:rsidRDefault="00F9457F" w:rsidP="008D31A1">
      <w:pPr>
        <w:pStyle w:val="ListParagraph"/>
        <w:numPr>
          <w:ilvl w:val="0"/>
          <w:numId w:val="7"/>
        </w:numPr>
      </w:pPr>
      <w:r>
        <w:t>refining the</w:t>
      </w:r>
      <w:r w:rsidR="00786B54">
        <w:t xml:space="preserve"> call intake and referral system</w:t>
      </w:r>
    </w:p>
    <w:p w14:paraId="607D674D" w14:textId="0F9EB15E" w:rsidR="00786B54" w:rsidRDefault="00F9457F" w:rsidP="008D31A1">
      <w:pPr>
        <w:pStyle w:val="ListParagraph"/>
        <w:numPr>
          <w:ilvl w:val="0"/>
          <w:numId w:val="7"/>
        </w:numPr>
      </w:pPr>
      <w:r>
        <w:t>e</w:t>
      </w:r>
      <w:r w:rsidR="00786B54">
        <w:t>stablishing partnerships</w:t>
      </w:r>
      <w:r>
        <w:t xml:space="preserve"> and</w:t>
      </w:r>
      <w:r w:rsidR="00786B54">
        <w:t xml:space="preserve"> referral pathways with </w:t>
      </w:r>
      <w:r>
        <w:t xml:space="preserve">other </w:t>
      </w:r>
      <w:r w:rsidR="00786B54">
        <w:t>renter support service organisations</w:t>
      </w:r>
    </w:p>
    <w:p w14:paraId="427BF35D" w14:textId="6CDC0DEF" w:rsidR="003F494E" w:rsidRDefault="00A73714" w:rsidP="008D31A1">
      <w:pPr>
        <w:pStyle w:val="ListParagraph"/>
        <w:numPr>
          <w:ilvl w:val="0"/>
          <w:numId w:val="7"/>
        </w:numPr>
      </w:pPr>
      <w:r>
        <w:t>p</w:t>
      </w:r>
      <w:r w:rsidR="00786B54">
        <w:t>rogram promotion activities to raise awareness and understanding of the service</w:t>
      </w:r>
    </w:p>
    <w:p w14:paraId="2DF0AD12" w14:textId="77777777" w:rsidR="00591ED3" w:rsidRDefault="00591ED3" w:rsidP="00786B54"/>
    <w:p w14:paraId="13202D14" w14:textId="6CE2C088" w:rsidR="00591ED3" w:rsidRDefault="00591ED3" w:rsidP="00591ED3">
      <w:pPr>
        <w:pStyle w:val="Heading2"/>
      </w:pPr>
      <w:bookmarkStart w:id="14" w:name="_Toc219747165"/>
      <w:r>
        <w:t>Referrals</w:t>
      </w:r>
      <w:bookmarkEnd w:id="14"/>
    </w:p>
    <w:p w14:paraId="67D2B1AF" w14:textId="6F0BB5A7" w:rsidR="00044AA6" w:rsidRDefault="004E31F5" w:rsidP="004E31F5">
      <w:r w:rsidRPr="004E31F5">
        <w:t>The Provider will work with other community sector agencies to ensure robust referral processes and frameworks are developed and maintained.</w:t>
      </w:r>
    </w:p>
    <w:p w14:paraId="1F2D71EF" w14:textId="507DD2A8" w:rsidR="006050B5" w:rsidRDefault="006050B5" w:rsidP="004E31F5">
      <w:r>
        <w:t>This will include ensuring that the technology infrastructure is in place t</w:t>
      </w:r>
      <w:r w:rsidR="0048251D">
        <w:t>hat best supports the referrals out to the RRS, RCS and OPHRS</w:t>
      </w:r>
      <w:r w:rsidR="0036742F">
        <w:t xml:space="preserve">. </w:t>
      </w:r>
      <w:r w:rsidR="00E970A9">
        <w:t xml:space="preserve">Consideration should also be given to how </w:t>
      </w:r>
      <w:r w:rsidR="009819D7">
        <w:t>direct appointment bookings might be facilitated through the 4 components of the VRRP.</w:t>
      </w:r>
    </w:p>
    <w:p w14:paraId="0919DE3B" w14:textId="77777777" w:rsidR="006050B5" w:rsidRDefault="006050B5" w:rsidP="004E31F5"/>
    <w:p w14:paraId="2F44C9E5" w14:textId="089F1D29" w:rsidR="00044AA6" w:rsidRPr="001D38BD" w:rsidRDefault="00044AA6" w:rsidP="00044AA6">
      <w:pPr>
        <w:pStyle w:val="Heading1"/>
      </w:pPr>
      <w:r>
        <w:br w:type="column"/>
      </w:r>
      <w:bookmarkStart w:id="15" w:name="_Toc219747166"/>
      <w:r>
        <w:lastRenderedPageBreak/>
        <w:t>4. Program management</w:t>
      </w:r>
      <w:bookmarkEnd w:id="15"/>
    </w:p>
    <w:p w14:paraId="49DF4383" w14:textId="183B3DA1" w:rsidR="004178E9" w:rsidRDefault="004178E9" w:rsidP="004178E9">
      <w:pPr>
        <w:pStyle w:val="Heading2"/>
      </w:pPr>
      <w:bookmarkStart w:id="16" w:name="_Toc218869474"/>
      <w:bookmarkStart w:id="17" w:name="_Toc219747167"/>
      <w:bookmarkStart w:id="18" w:name="_Toc218246547"/>
      <w:r>
        <w:t>Insurance</w:t>
      </w:r>
      <w:bookmarkEnd w:id="16"/>
      <w:bookmarkEnd w:id="17"/>
    </w:p>
    <w:bookmarkEnd w:id="18"/>
    <w:p w14:paraId="5E2AFB95" w14:textId="63B588F7" w:rsidR="00A05186" w:rsidRDefault="004931BC" w:rsidP="00A05186">
      <w:r w:rsidRPr="00271F35">
        <w:t>All RRS agencies</w:t>
      </w:r>
      <w:r w:rsidR="00A05186">
        <w:t xml:space="preserve"> must have professional indemnity and public risk insurance, as detailed in the Schedule to the Funding Agreement. </w:t>
      </w:r>
    </w:p>
    <w:p w14:paraId="36F16490" w14:textId="32027BFD" w:rsidR="004178E9" w:rsidRPr="00271F35" w:rsidRDefault="00A05186" w:rsidP="00A05186">
      <w:pPr>
        <w:rPr>
          <w:lang w:val="en-US"/>
        </w:rPr>
      </w:pPr>
      <w:r>
        <w:t xml:space="preserve">The </w:t>
      </w:r>
      <w:r w:rsidRPr="00271F35">
        <w:rPr>
          <w:lang w:val="en-US"/>
        </w:rPr>
        <w:t>Victorian Managed Insurance Authority (VMIA) provides insurance to most community service organisations funded by DGS.</w:t>
      </w:r>
    </w:p>
    <w:p w14:paraId="38D935AF" w14:textId="77777777" w:rsidR="004931BC" w:rsidRPr="00271F35" w:rsidRDefault="004931BC" w:rsidP="004931BC">
      <w:pPr>
        <w:pStyle w:val="Heading2"/>
      </w:pPr>
      <w:bookmarkStart w:id="19" w:name="_Toc219747168"/>
      <w:r w:rsidRPr="00271F35">
        <w:t>Client satisfaction survey</w:t>
      </w:r>
      <w:bookmarkEnd w:id="19"/>
    </w:p>
    <w:p w14:paraId="7FED40B4" w14:textId="77777777" w:rsidR="004931BC" w:rsidRPr="00271F35" w:rsidRDefault="004931BC" w:rsidP="004931BC">
      <w:r w:rsidRPr="00271F35">
        <w:t>CAV may from time to time evaluate the quality of services. The design and development of the evaluation process and techniques will be done in consultation with agencies.</w:t>
      </w:r>
    </w:p>
    <w:p w14:paraId="4BD83A31" w14:textId="77777777" w:rsidR="004931BC" w:rsidRPr="00271F35" w:rsidRDefault="004931BC" w:rsidP="004931BC">
      <w:pPr>
        <w:pStyle w:val="Heading2"/>
      </w:pPr>
      <w:bookmarkStart w:id="20" w:name="_Toc219747169"/>
      <w:r w:rsidRPr="00271F35">
        <w:t>Complaints handling</w:t>
      </w:r>
      <w:bookmarkEnd w:id="20"/>
    </w:p>
    <w:p w14:paraId="413D4CEE" w14:textId="4B1EDCC8" w:rsidR="004931BC" w:rsidRPr="00271F35" w:rsidRDefault="004931BC" w:rsidP="004931BC">
      <w:r w:rsidRPr="00271F35">
        <w:t xml:space="preserve">All </w:t>
      </w:r>
      <w:r>
        <w:t>VRH</w:t>
      </w:r>
      <w:r w:rsidRPr="00271F35">
        <w:t xml:space="preserve"> agencies must have in place a client complaints policy. Renters who use the service (and others acting on their behalf) can make a complaint to either the agency or to CAV.</w:t>
      </w:r>
    </w:p>
    <w:p w14:paraId="71FE5C68" w14:textId="3CF90432" w:rsidR="00A05186" w:rsidRDefault="00A05186" w:rsidP="00A05186">
      <w:pPr>
        <w:pStyle w:val="Heading2"/>
      </w:pPr>
      <w:bookmarkStart w:id="21" w:name="_Toc218246550"/>
      <w:bookmarkStart w:id="22" w:name="_Toc218869477"/>
      <w:bookmarkStart w:id="23" w:name="_Toc219747170"/>
      <w:bookmarkStart w:id="24" w:name="_Hlk23428944"/>
      <w:r>
        <w:t>Privacy policy</w:t>
      </w:r>
      <w:bookmarkEnd w:id="21"/>
      <w:bookmarkEnd w:id="22"/>
      <w:bookmarkEnd w:id="23"/>
    </w:p>
    <w:p w14:paraId="5F560715" w14:textId="77777777" w:rsidR="004931BC" w:rsidRPr="00271F35" w:rsidRDefault="004931BC" w:rsidP="004931BC">
      <w:r w:rsidRPr="00271F35">
        <w:t>RRS agencies must have a privacy policy that explains how client information will be managed, and that the policy:</w:t>
      </w:r>
    </w:p>
    <w:p w14:paraId="025A86F3" w14:textId="77777777" w:rsidR="004931BC" w:rsidRPr="00271F35" w:rsidRDefault="004931BC" w:rsidP="004931BC">
      <w:pPr>
        <w:numPr>
          <w:ilvl w:val="0"/>
          <w:numId w:val="25"/>
        </w:numPr>
      </w:pPr>
      <w:r w:rsidRPr="00271F35">
        <w:t xml:space="preserve">aligns with current privacy legislation, including the </w:t>
      </w:r>
      <w:r w:rsidRPr="00271F35">
        <w:rPr>
          <w:i/>
        </w:rPr>
        <w:t>Privacy and Data Protection Act 2014 (Vic)</w:t>
      </w:r>
    </w:p>
    <w:p w14:paraId="65F7D558" w14:textId="77777777" w:rsidR="004931BC" w:rsidRPr="00271F35" w:rsidRDefault="004931BC" w:rsidP="004931BC">
      <w:pPr>
        <w:numPr>
          <w:ilvl w:val="0"/>
          <w:numId w:val="25"/>
        </w:numPr>
      </w:pPr>
      <w:r w:rsidRPr="00271F35">
        <w:t xml:space="preserve">includes information on how conflicts of interests can occur and what the agency will do if a conflict is identified </w:t>
      </w:r>
    </w:p>
    <w:p w14:paraId="6FC06C3B" w14:textId="77777777" w:rsidR="004931BC" w:rsidRPr="00271F35" w:rsidRDefault="004931BC" w:rsidP="004931BC">
      <w:pPr>
        <w:numPr>
          <w:ilvl w:val="0"/>
          <w:numId w:val="25"/>
        </w:numPr>
      </w:pPr>
      <w:r w:rsidRPr="00271F35">
        <w:t xml:space="preserve">acknowledges the requirements of a prescribed Information Sharing Entity under the </w:t>
      </w:r>
      <w:r w:rsidRPr="00271F35">
        <w:rPr>
          <w:i/>
        </w:rPr>
        <w:t>Family Violence Protection Act 2008</w:t>
      </w:r>
      <w:r w:rsidRPr="00271F35">
        <w:t xml:space="preserve">. </w:t>
      </w:r>
    </w:p>
    <w:bookmarkEnd w:id="24"/>
    <w:p w14:paraId="48BFBE3B" w14:textId="0256AEC5" w:rsidR="00A24BF5" w:rsidRPr="001D38BD" w:rsidRDefault="00044AA6" w:rsidP="00A24BF5">
      <w:pPr>
        <w:pStyle w:val="Heading1"/>
      </w:pPr>
      <w:r>
        <w:br w:type="column"/>
      </w:r>
      <w:bookmarkStart w:id="25" w:name="_Toc219747171"/>
      <w:r w:rsidR="00A24BF5">
        <w:lastRenderedPageBreak/>
        <w:t>5. Reporting requirements</w:t>
      </w:r>
      <w:bookmarkEnd w:id="25"/>
    </w:p>
    <w:p w14:paraId="77F6E5CC" w14:textId="7BBD2E90" w:rsidR="00E657FB" w:rsidRDefault="00E657FB" w:rsidP="00E657FB">
      <w:r>
        <w:t xml:space="preserve">Under the funding agreement, the Provider must provide </w:t>
      </w:r>
      <w:proofErr w:type="gramStart"/>
      <w:r>
        <w:t>a number of</w:t>
      </w:r>
      <w:proofErr w:type="gramEnd"/>
      <w:r>
        <w:t xml:space="preserve"> reports to assist </w:t>
      </w:r>
      <w:r w:rsidR="00360176">
        <w:t>DGS</w:t>
      </w:r>
      <w:r>
        <w:t xml:space="preserve"> to assess service delivery performance</w:t>
      </w:r>
      <w:r w:rsidR="00260FE3">
        <w:t>. The VRH provide</w:t>
      </w:r>
      <w:r w:rsidR="00AA13EB">
        <w:t>r</w:t>
      </w:r>
      <w:r w:rsidR="00260FE3">
        <w:t xml:space="preserve"> will be</w:t>
      </w:r>
      <w:r>
        <w:t xml:space="preserve"> required to provide the following reports:</w:t>
      </w:r>
    </w:p>
    <w:p w14:paraId="55DAC8C8" w14:textId="77777777" w:rsidR="00E657FB" w:rsidRDefault="00E657FB" w:rsidP="00E657FB">
      <w:r>
        <w:t>•</w:t>
      </w:r>
      <w:r>
        <w:tab/>
        <w:t>quarterly data reports</w:t>
      </w:r>
    </w:p>
    <w:p w14:paraId="45557C4B" w14:textId="77777777" w:rsidR="00E657FB" w:rsidRDefault="00E657FB" w:rsidP="00E657FB">
      <w:r>
        <w:t>•</w:t>
      </w:r>
      <w:r>
        <w:tab/>
        <w:t>six-monthly narrative reports</w:t>
      </w:r>
    </w:p>
    <w:p w14:paraId="7B8E28B4" w14:textId="77777777" w:rsidR="00E657FB" w:rsidRDefault="00E657FB" w:rsidP="00E657FB">
      <w:r>
        <w:t>•</w:t>
      </w:r>
      <w:r>
        <w:tab/>
        <w:t>annual acquittal certificate</w:t>
      </w:r>
    </w:p>
    <w:p w14:paraId="17BC6AF8" w14:textId="6F2DA7C7" w:rsidR="00E657FB" w:rsidRDefault="00E657FB" w:rsidP="00AA13EB">
      <w:pPr>
        <w:ind w:left="720" w:hanging="720"/>
      </w:pPr>
      <w:r>
        <w:t>•</w:t>
      </w:r>
      <w:r>
        <w:tab/>
        <w:t xml:space="preserve">annual audited financial statement regarding the agency’s finances </w:t>
      </w:r>
    </w:p>
    <w:p w14:paraId="7F9D256B" w14:textId="5A2C8923" w:rsidR="00B82035" w:rsidRDefault="00E657FB" w:rsidP="00B82035">
      <w:pPr>
        <w:sectPr w:rsidR="00B82035" w:rsidSect="000D0670">
          <w:pgSz w:w="11906" w:h="16838"/>
          <w:pgMar w:top="1366" w:right="1440" w:bottom="1440" w:left="1440" w:header="794" w:footer="709" w:gutter="0"/>
          <w:cols w:num="2" w:space="708"/>
          <w:docGrid w:linePitch="360"/>
        </w:sectPr>
      </w:pPr>
      <w:r>
        <w:t xml:space="preserve">The timeframes and reporting requirements are outlined in the </w:t>
      </w:r>
      <w:r w:rsidRPr="00FA5753">
        <w:t xml:space="preserve">VRH </w:t>
      </w:r>
      <w:r w:rsidR="005303C5" w:rsidRPr="00FA5753">
        <w:t>Request for Service</w:t>
      </w:r>
      <w:r w:rsidRPr="00FA5753">
        <w:t xml:space="preserve"> Guidelines.</w:t>
      </w:r>
    </w:p>
    <w:p w14:paraId="0278B6B4" w14:textId="77777777" w:rsidR="000D0670" w:rsidRPr="002F2AE0" w:rsidRDefault="000D0670" w:rsidP="00BF235F">
      <w:pPr>
        <w:pStyle w:val="Heading2"/>
      </w:pPr>
    </w:p>
    <w:sectPr w:rsidR="000D0670" w:rsidRPr="002F2AE0" w:rsidSect="000D0670">
      <w:pgSz w:w="11906" w:h="16838"/>
      <w:pgMar w:top="1366"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EA0F" w14:textId="77777777" w:rsidR="00446143" w:rsidRDefault="00446143" w:rsidP="00D45D10">
      <w:r>
        <w:separator/>
      </w:r>
    </w:p>
  </w:endnote>
  <w:endnote w:type="continuationSeparator" w:id="0">
    <w:p w14:paraId="50990CB1" w14:textId="77777777" w:rsidR="00446143" w:rsidRDefault="00446143" w:rsidP="00D4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Regular">
    <w:altName w:val="Cambria"/>
    <w:panose1 w:val="00000000000000000000"/>
    <w:charset w:val="00"/>
    <w:family w:val="roman"/>
    <w:notTrueType/>
    <w:pitch w:val="default"/>
  </w:font>
  <w:font w:name="VIC">
    <w:panose1 w:val="00000500000000000000"/>
    <w:charset w:val="00"/>
    <w:family w:val="auto"/>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VIC Bold">
    <w:altName w:val="VIC"/>
    <w:panose1 w:val="000008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194157"/>
      <w:docPartObj>
        <w:docPartGallery w:val="Page Numbers (Bottom of Page)"/>
        <w:docPartUnique/>
      </w:docPartObj>
    </w:sdtPr>
    <w:sdtEndPr>
      <w:rPr>
        <w:rStyle w:val="PageNumber"/>
      </w:rPr>
    </w:sdtEndPr>
    <w:sdtContent>
      <w:p w14:paraId="22B20B21" w14:textId="7756421A" w:rsidR="006657DD" w:rsidRDefault="006657DD" w:rsidP="004F05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E0BE53" w14:textId="735224D3" w:rsidR="00CF1ABF" w:rsidRDefault="00CF1ABF" w:rsidP="006657DD">
    <w:pPr>
      <w:pStyle w:val="Footer"/>
      <w:ind w:right="360"/>
    </w:pPr>
    <w:r>
      <w:rPr>
        <w:noProof/>
      </w:rPr>
      <mc:AlternateContent>
        <mc:Choice Requires="wps">
          <w:drawing>
            <wp:anchor distT="0" distB="0" distL="0" distR="0" simplePos="0" relativeHeight="251658242" behindDoc="0" locked="0" layoutInCell="1" allowOverlap="1" wp14:anchorId="1106557F" wp14:editId="08BEA807">
              <wp:simplePos x="635" y="635"/>
              <wp:positionH relativeFrom="page">
                <wp:align>left</wp:align>
              </wp:positionH>
              <wp:positionV relativeFrom="page">
                <wp:align>bottom</wp:align>
              </wp:positionV>
              <wp:extent cx="824865" cy="387985"/>
              <wp:effectExtent l="0" t="0" r="635" b="0"/>
              <wp:wrapNone/>
              <wp:docPr id="72865867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6138D834" w14:textId="5CCB2CFD" w:rsidR="00CF1ABF" w:rsidRPr="00CF1ABF" w:rsidRDefault="00CF1ABF" w:rsidP="00D45D10">
                          <w:pPr>
                            <w:rPr>
                              <w:noProof/>
                            </w:rPr>
                          </w:pPr>
                          <w:r w:rsidRPr="00CF1ABF">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06557F" id="_x0000_t202" coordsize="21600,21600" o:spt="202" path="m,l,21600r21600,l21600,xe">
              <v:stroke joinstyle="miter"/>
              <v:path gradientshapeok="t" o:connecttype="rect"/>
            </v:shapetype>
            <v:shape id="Text Box 2" o:spid="_x0000_s1026" type="#_x0000_t202" alt="OFFICIAL" style="position:absolute;margin-left:0;margin-top:0;width:64.95pt;height:30.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EDwIAABoEAAAOAAAAZHJzL2Uyb0RvYy54bWysU8Fu2zAMvQ/YPwi6L3aypk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" filled="f" stroked="f">
              <v:textbox style="mso-fit-shape-to-text:t" inset="20pt,0,0,15pt">
                <w:txbxContent>
                  <w:p w14:paraId="6138D834" w14:textId="5CCB2CFD" w:rsidR="00CF1ABF" w:rsidRPr="00CF1ABF" w:rsidRDefault="00CF1ABF" w:rsidP="00D45D10">
                    <w:pPr>
                      <w:rPr>
                        <w:noProof/>
                      </w:rPr>
                    </w:pPr>
                    <w:r w:rsidRPr="00CF1ABF">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5806185"/>
      <w:docPartObj>
        <w:docPartGallery w:val="Page Numbers (Bottom of Page)"/>
        <w:docPartUnique/>
      </w:docPartObj>
    </w:sdtPr>
    <w:sdtEndPr>
      <w:rPr>
        <w:rStyle w:val="PageNumber"/>
      </w:rPr>
    </w:sdtEndPr>
    <w:sdtContent>
      <w:p w14:paraId="10328497" w14:textId="0EA2A804" w:rsidR="006657DD" w:rsidRDefault="006657DD" w:rsidP="006657DD">
        <w:pPr>
          <w:pStyle w:val="Footer"/>
          <w:framePr w:w="709"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F00708" w14:textId="32CA0DC9" w:rsidR="00CF1ABF" w:rsidRDefault="00CF1ABF" w:rsidP="006657DD">
    <w:pPr>
      <w:pStyle w:val="Footer"/>
      <w:ind w:right="360"/>
    </w:pPr>
    <w:r>
      <w:rPr>
        <w:noProof/>
      </w:rPr>
      <mc:AlternateContent>
        <mc:Choice Requires="wps">
          <w:drawing>
            <wp:anchor distT="0" distB="0" distL="0" distR="0" simplePos="0" relativeHeight="251658243" behindDoc="0" locked="0" layoutInCell="1" allowOverlap="1" wp14:anchorId="66F3B725" wp14:editId="0670C75E">
              <wp:simplePos x="0" y="0"/>
              <wp:positionH relativeFrom="page">
                <wp:align>left</wp:align>
              </wp:positionH>
              <wp:positionV relativeFrom="page">
                <wp:align>bottom</wp:align>
              </wp:positionV>
              <wp:extent cx="824865" cy="387985"/>
              <wp:effectExtent l="0" t="0" r="635" b="0"/>
              <wp:wrapNone/>
              <wp:docPr id="178366631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296C3CFD" w14:textId="386C85B6" w:rsidR="00CF1ABF" w:rsidRPr="00CF1ABF" w:rsidRDefault="00CF1ABF" w:rsidP="00D45D10">
                          <w:pPr>
                            <w:pStyle w:val="Footer"/>
                            <w:rPr>
                              <w:noProof/>
                            </w:rPr>
                          </w:pPr>
                          <w:r w:rsidRPr="00CF1ABF">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F3B725" id="_x0000_t202" coordsize="21600,21600" o:spt="202" path="m,l,21600r21600,l21600,xe">
              <v:stroke joinstyle="miter"/>
              <v:path gradientshapeok="t" o:connecttype="rect"/>
            </v:shapetype>
            <v:shape id="Text Box 3" o:spid="_x0000_s1027" type="#_x0000_t202" alt="OFFICIAL" style="position:absolute;margin-left:0;margin-top:0;width:64.95pt;height:30.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" filled="f" stroked="f">
              <v:textbox style="mso-fit-shape-to-text:t" inset="20pt,0,0,15pt">
                <w:txbxContent>
                  <w:p w14:paraId="296C3CFD" w14:textId="386C85B6" w:rsidR="00CF1ABF" w:rsidRPr="00CF1ABF" w:rsidRDefault="00CF1ABF" w:rsidP="00D45D10">
                    <w:pPr>
                      <w:pStyle w:val="Footer"/>
                      <w:rPr>
                        <w:noProof/>
                      </w:rPr>
                    </w:pPr>
                    <w:r w:rsidRPr="00CF1ABF">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34E8" w14:textId="1B3B1192" w:rsidR="00CF1ABF" w:rsidRDefault="00A90F95" w:rsidP="00D45D10">
    <w:pPr>
      <w:pStyle w:val="Footer"/>
    </w:pPr>
    <w:r>
      <w:rPr>
        <w:noProof/>
      </w:rPr>
      <w:drawing>
        <wp:anchor distT="0" distB="0" distL="114300" distR="114300" simplePos="0" relativeHeight="251658244" behindDoc="0" locked="0" layoutInCell="1" allowOverlap="1" wp14:anchorId="576EDE17" wp14:editId="286A94D6">
          <wp:simplePos x="0" y="0"/>
          <wp:positionH relativeFrom="column">
            <wp:posOffset>4799421</wp:posOffset>
          </wp:positionH>
          <wp:positionV relativeFrom="paragraph">
            <wp:posOffset>-76200</wp:posOffset>
          </wp:positionV>
          <wp:extent cx="1558038" cy="489857"/>
          <wp:effectExtent l="0" t="0" r="4445" b="0"/>
          <wp:wrapNone/>
          <wp:docPr id="197359714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62640" name="Graphic 1197362640"/>
                  <pic:cNvPicPr/>
                </pic:nvPicPr>
                <pic:blipFill>
                  <a:blip r:embed="rId1">
                    <a:extLst>
                      <a:ext uri="{96DAC541-7B7A-43D3-8B79-37D633B846F1}">
                        <asvg:svgBlip xmlns:asvg="http://schemas.microsoft.com/office/drawing/2016/SVG/main" r:embed="rId2"/>
                      </a:ext>
                    </a:extLst>
                  </a:blip>
                  <a:stretch>
                    <a:fillRect/>
                  </a:stretch>
                </pic:blipFill>
                <pic:spPr>
                  <a:xfrm>
                    <a:off x="0" y="0"/>
                    <a:ext cx="1558038" cy="489857"/>
                  </a:xfrm>
                  <a:prstGeom prst="rect">
                    <a:avLst/>
                  </a:prstGeom>
                </pic:spPr>
              </pic:pic>
            </a:graphicData>
          </a:graphic>
          <wp14:sizeRelH relativeFrom="page">
            <wp14:pctWidth>0</wp14:pctWidth>
          </wp14:sizeRelH>
          <wp14:sizeRelV relativeFrom="page">
            <wp14:pctHeight>0</wp14:pctHeight>
          </wp14:sizeRelV>
        </wp:anchor>
      </w:drawing>
    </w:r>
    <w:r w:rsidR="00CF1ABF">
      <w:rPr>
        <w:noProof/>
      </w:rPr>
      <mc:AlternateContent>
        <mc:Choice Requires="wps">
          <w:drawing>
            <wp:anchor distT="0" distB="0" distL="0" distR="0" simplePos="0" relativeHeight="251658241" behindDoc="0" locked="0" layoutInCell="1" allowOverlap="1" wp14:anchorId="4BE152F0" wp14:editId="0F64D915">
              <wp:simplePos x="635" y="635"/>
              <wp:positionH relativeFrom="page">
                <wp:align>left</wp:align>
              </wp:positionH>
              <wp:positionV relativeFrom="page">
                <wp:align>bottom</wp:align>
              </wp:positionV>
              <wp:extent cx="824865" cy="387985"/>
              <wp:effectExtent l="0" t="0" r="635" b="0"/>
              <wp:wrapNone/>
              <wp:docPr id="20911666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110E0D66" w14:textId="6324C078" w:rsidR="00CF1ABF" w:rsidRPr="00A90F95" w:rsidRDefault="00CF1ABF" w:rsidP="00D45D10">
                          <w:pPr>
                            <w:pStyle w:val="Footer"/>
                          </w:pPr>
                          <w:r w:rsidRPr="00A90F95">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E152F0" id="_x0000_t202" coordsize="21600,21600" o:spt="202" path="m,l,21600r21600,l21600,xe">
              <v:stroke joinstyle="miter"/>
              <v:path gradientshapeok="t" o:connecttype="rect"/>
            </v:shapetype>
            <v:shape id="Text Box 1" o:spid="_x0000_s1028" type="#_x0000_t202" alt="OFFICIAL" style="position:absolute;margin-left:0;margin-top:0;width:64.9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5pFA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" filled="f" stroked="f">
              <v:textbox style="mso-fit-shape-to-text:t" inset="20pt,0,0,15pt">
                <w:txbxContent>
                  <w:p w14:paraId="110E0D66" w14:textId="6324C078" w:rsidR="00CF1ABF" w:rsidRPr="00A90F95" w:rsidRDefault="00CF1ABF" w:rsidP="00D45D10">
                    <w:pPr>
                      <w:pStyle w:val="Footer"/>
                    </w:pPr>
                    <w:r w:rsidRPr="00A90F95">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AEC6" w14:textId="77777777" w:rsidR="00446143" w:rsidRDefault="00446143" w:rsidP="00D45D10">
      <w:r>
        <w:separator/>
      </w:r>
    </w:p>
  </w:footnote>
  <w:footnote w:type="continuationSeparator" w:id="0">
    <w:p w14:paraId="356B6038" w14:textId="77777777" w:rsidR="00446143" w:rsidRDefault="00446143" w:rsidP="00D4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9D0" w14:textId="5B5CE02F" w:rsidR="000059DA" w:rsidRPr="001B3F54" w:rsidRDefault="005818DE" w:rsidP="005818DE">
    <w:pPr>
      <w:pStyle w:val="Header"/>
    </w:pPr>
    <w:r w:rsidRPr="00702D55">
      <w:rPr>
        <w:b/>
        <w:bCs/>
      </w:rPr>
      <w:t>Renter Rights Program:</w:t>
    </w:r>
    <w:r w:rsidRPr="00863347">
      <w:t xml:space="preserve"> Program </w:t>
    </w:r>
    <w:r w:rsidRPr="00863347">
      <w:rPr>
        <w:rStyle w:val="HeaderChar"/>
      </w:rPr>
      <w:t>Guidelines</w:t>
    </w:r>
    <w:r w:rsidRPr="0086334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4EE6" w14:textId="77507F74" w:rsidR="000059DA" w:rsidRDefault="00A90F95" w:rsidP="00863347">
    <w:pPr>
      <w:pStyle w:val="Header"/>
    </w:pPr>
    <w:r>
      <w:rPr>
        <w:noProof/>
      </w:rPr>
      <mc:AlternateContent>
        <mc:Choice Requires="wps">
          <w:drawing>
            <wp:anchor distT="0" distB="0" distL="114300" distR="114300" simplePos="0" relativeHeight="251658240" behindDoc="0" locked="0" layoutInCell="1" allowOverlap="1" wp14:anchorId="2A0AC8AA" wp14:editId="5840BC3A">
              <wp:simplePos x="0" y="0"/>
              <wp:positionH relativeFrom="margin">
                <wp:posOffset>-914400</wp:posOffset>
              </wp:positionH>
              <wp:positionV relativeFrom="paragraph">
                <wp:posOffset>-177800</wp:posOffset>
              </wp:positionV>
              <wp:extent cx="7560310" cy="9775371"/>
              <wp:effectExtent l="0" t="0" r="0" b="3810"/>
              <wp:wrapNone/>
              <wp:docPr id="2063288543" name="Rectangle 5"/>
              <wp:cNvGraphicFramePr/>
              <a:graphic xmlns:a="http://schemas.openxmlformats.org/drawingml/2006/main">
                <a:graphicData uri="http://schemas.microsoft.com/office/word/2010/wordprocessingShape">
                  <wps:wsp>
                    <wps:cNvSpPr/>
                    <wps:spPr>
                      <a:xfrm>
                        <a:off x="0" y="0"/>
                        <a:ext cx="7560310" cy="9775371"/>
                      </a:xfrm>
                      <a:prstGeom prst="rect">
                        <a:avLst/>
                      </a:prstGeom>
                      <a:solidFill>
                        <a:srgbClr val="0072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5F0A1" id="Rectangle 5" o:spid="_x0000_s1026" style="position:absolute;margin-left:-1in;margin-top:-14pt;width:595.3pt;height:76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" fillcolor="#0072ce"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E324" w14:textId="77777777" w:rsidR="00FE4C46" w:rsidRPr="001B3F54" w:rsidRDefault="00FE4C46" w:rsidP="005818DE">
    <w:pPr>
      <w:pStyle w:val="Header"/>
    </w:pPr>
    <w:r w:rsidRPr="00702D55">
      <w:rPr>
        <w:b/>
        <w:bCs/>
      </w:rPr>
      <w:t>Renter Rights Program:</w:t>
    </w:r>
    <w:r w:rsidRPr="00863347">
      <w:t xml:space="preserve"> Program </w:t>
    </w:r>
    <w:r w:rsidRPr="00863347">
      <w:rPr>
        <w:rStyle w:val="HeaderChar"/>
      </w:rPr>
      <w:t>Guidelines</w:t>
    </w:r>
    <w:r w:rsidRPr="008633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AC5"/>
    <w:multiLevelType w:val="hybridMultilevel"/>
    <w:tmpl w:val="2368D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5523D"/>
    <w:multiLevelType w:val="hybridMultilevel"/>
    <w:tmpl w:val="85E0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8174F"/>
    <w:multiLevelType w:val="hybridMultilevel"/>
    <w:tmpl w:val="8D20B1B6"/>
    <w:lvl w:ilvl="0" w:tplc="9162D66E">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C90949"/>
    <w:multiLevelType w:val="hybridMultilevel"/>
    <w:tmpl w:val="E3CCBCAE"/>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952EB"/>
    <w:multiLevelType w:val="hybridMultilevel"/>
    <w:tmpl w:val="C7A20E7E"/>
    <w:lvl w:ilvl="0" w:tplc="1BAE58C2">
      <w:numFmt w:val="bullet"/>
      <w:lvlText w:val="•"/>
      <w:lvlJc w:val="left"/>
      <w:pPr>
        <w:ind w:left="340" w:hanging="227"/>
      </w:pPr>
      <w:rPr>
        <w:rFonts w:ascii="Vic Regular" w:eastAsiaTheme="minorHAnsi" w:hAnsi="Vic Regular" w:cstheme="minorBidi" w:hint="default"/>
      </w:rPr>
    </w:lvl>
    <w:lvl w:ilvl="1" w:tplc="72A81464">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A23958"/>
    <w:multiLevelType w:val="multilevel"/>
    <w:tmpl w:val="C7A20E7E"/>
    <w:styleLink w:val="CurrentList1"/>
    <w:lvl w:ilvl="0">
      <w:numFmt w:val="bullet"/>
      <w:lvlText w:val="•"/>
      <w:lvlJc w:val="left"/>
      <w:pPr>
        <w:ind w:left="340" w:hanging="227"/>
      </w:pPr>
      <w:rPr>
        <w:rFonts w:ascii="Vic Regular" w:eastAsiaTheme="minorHAnsi" w:hAnsi="Vic Regular"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95408"/>
    <w:multiLevelType w:val="hybridMultilevel"/>
    <w:tmpl w:val="76309D3E"/>
    <w:lvl w:ilvl="0" w:tplc="FFFFFFFF">
      <w:numFmt w:val="bullet"/>
      <w:lvlText w:val="•"/>
      <w:lvlJc w:val="left"/>
      <w:pPr>
        <w:ind w:left="567" w:hanging="227"/>
      </w:pPr>
      <w:rPr>
        <w:rFonts w:ascii="Vic Regular" w:eastAsiaTheme="minorHAnsi" w:hAnsi="Vic Regular" w:cstheme="minorBidi" w:hint="default"/>
      </w:rPr>
    </w:lvl>
    <w:lvl w:ilvl="1" w:tplc="4D540920">
      <w:numFmt w:val="bullet"/>
      <w:lvlText w:val="–"/>
      <w:lvlJc w:val="left"/>
      <w:pPr>
        <w:ind w:left="1667" w:hanging="360"/>
      </w:pPr>
      <w:rPr>
        <w:rFonts w:ascii="VIC" w:eastAsia="VIC" w:hAnsi="VIC" w:cs="VIC" w:hint="default"/>
        <w:color w:val="231F20"/>
        <w:spacing w:val="-10"/>
        <w:w w:val="100"/>
        <w:sz w:val="21"/>
        <w:szCs w:val="21"/>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7" w15:restartNumberingAfterBreak="0">
    <w:nsid w:val="1192331D"/>
    <w:multiLevelType w:val="hybridMultilevel"/>
    <w:tmpl w:val="554E21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446F1"/>
    <w:multiLevelType w:val="hybridMultilevel"/>
    <w:tmpl w:val="B89AA0A0"/>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71557"/>
    <w:multiLevelType w:val="hybridMultilevel"/>
    <w:tmpl w:val="E3247F9E"/>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E67B4"/>
    <w:multiLevelType w:val="hybridMultilevel"/>
    <w:tmpl w:val="75141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0282B"/>
    <w:multiLevelType w:val="hybridMultilevel"/>
    <w:tmpl w:val="7744F4F2"/>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6626A"/>
    <w:multiLevelType w:val="hybridMultilevel"/>
    <w:tmpl w:val="DC2E5574"/>
    <w:lvl w:ilvl="0" w:tplc="CA2A4EE6">
      <w:numFmt w:val="bullet"/>
      <w:lvlText w:val="•"/>
      <w:lvlJc w:val="left"/>
      <w:pPr>
        <w:ind w:left="340" w:hanging="227"/>
      </w:pPr>
      <w:rPr>
        <w:rFonts w:ascii="VIC" w:eastAsia="VIC" w:hAnsi="VIC" w:cs="VIC" w:hint="default"/>
        <w:color w:val="231F20"/>
        <w:spacing w:val="-16"/>
        <w:w w:val="100"/>
        <w:sz w:val="21"/>
        <w:szCs w:val="21"/>
      </w:rPr>
    </w:lvl>
    <w:lvl w:ilvl="1" w:tplc="4D540920">
      <w:numFmt w:val="bullet"/>
      <w:lvlText w:val="–"/>
      <w:lvlJc w:val="left"/>
      <w:pPr>
        <w:ind w:left="567" w:hanging="227"/>
      </w:pPr>
      <w:rPr>
        <w:rFonts w:ascii="VIC" w:eastAsia="VIC" w:hAnsi="VIC" w:cs="VIC" w:hint="default"/>
        <w:color w:val="231F20"/>
        <w:spacing w:val="-10"/>
        <w:w w:val="100"/>
        <w:sz w:val="21"/>
        <w:szCs w:val="21"/>
      </w:rPr>
    </w:lvl>
    <w:lvl w:ilvl="2" w:tplc="86A85246">
      <w:numFmt w:val="bullet"/>
      <w:lvlText w:val="•"/>
      <w:lvlJc w:val="left"/>
      <w:pPr>
        <w:ind w:left="461" w:hanging="227"/>
      </w:pPr>
      <w:rPr>
        <w:rFonts w:hint="default"/>
      </w:rPr>
    </w:lvl>
    <w:lvl w:ilvl="3" w:tplc="C69E3A94">
      <w:numFmt w:val="bullet"/>
      <w:lvlText w:val="•"/>
      <w:lvlJc w:val="left"/>
      <w:pPr>
        <w:ind w:left="363" w:hanging="227"/>
      </w:pPr>
      <w:rPr>
        <w:rFonts w:hint="default"/>
      </w:rPr>
    </w:lvl>
    <w:lvl w:ilvl="4" w:tplc="BDD04C70">
      <w:numFmt w:val="bullet"/>
      <w:lvlText w:val="•"/>
      <w:lvlJc w:val="left"/>
      <w:pPr>
        <w:ind w:left="265" w:hanging="227"/>
      </w:pPr>
      <w:rPr>
        <w:rFonts w:hint="default"/>
      </w:rPr>
    </w:lvl>
    <w:lvl w:ilvl="5" w:tplc="C64E591A">
      <w:numFmt w:val="bullet"/>
      <w:lvlText w:val="•"/>
      <w:lvlJc w:val="left"/>
      <w:pPr>
        <w:ind w:left="167" w:hanging="227"/>
      </w:pPr>
      <w:rPr>
        <w:rFonts w:hint="default"/>
      </w:rPr>
    </w:lvl>
    <w:lvl w:ilvl="6" w:tplc="A6FA5BBA">
      <w:numFmt w:val="bullet"/>
      <w:lvlText w:val="•"/>
      <w:lvlJc w:val="left"/>
      <w:pPr>
        <w:ind w:left="68" w:hanging="227"/>
      </w:pPr>
      <w:rPr>
        <w:rFonts w:hint="default"/>
      </w:rPr>
    </w:lvl>
    <w:lvl w:ilvl="7" w:tplc="7548BA24">
      <w:numFmt w:val="bullet"/>
      <w:lvlText w:val="•"/>
      <w:lvlJc w:val="left"/>
      <w:pPr>
        <w:ind w:left="-30" w:hanging="227"/>
      </w:pPr>
      <w:rPr>
        <w:rFonts w:hint="default"/>
      </w:rPr>
    </w:lvl>
    <w:lvl w:ilvl="8" w:tplc="7158A1AC">
      <w:numFmt w:val="bullet"/>
      <w:lvlText w:val="•"/>
      <w:lvlJc w:val="left"/>
      <w:pPr>
        <w:ind w:left="-128" w:hanging="227"/>
      </w:pPr>
      <w:rPr>
        <w:rFonts w:hint="default"/>
      </w:rPr>
    </w:lvl>
  </w:abstractNum>
  <w:abstractNum w:abstractNumId="13" w15:restartNumberingAfterBreak="0">
    <w:nsid w:val="3A714674"/>
    <w:multiLevelType w:val="hybridMultilevel"/>
    <w:tmpl w:val="C1B84AAA"/>
    <w:lvl w:ilvl="0" w:tplc="CD46B002">
      <w:numFmt w:val="bullet"/>
      <w:lvlText w:val="•"/>
      <w:lvlJc w:val="left"/>
      <w:pPr>
        <w:ind w:left="553" w:hanging="440"/>
      </w:pPr>
      <w:rPr>
        <w:rFonts w:ascii="Vic Regular" w:eastAsiaTheme="minorHAnsi" w:hAnsi="Vic Regular" w:cstheme="minorBid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15:restartNumberingAfterBreak="0">
    <w:nsid w:val="3BF97513"/>
    <w:multiLevelType w:val="hybridMultilevel"/>
    <w:tmpl w:val="61463824"/>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90D41"/>
    <w:multiLevelType w:val="hybridMultilevel"/>
    <w:tmpl w:val="7304C610"/>
    <w:lvl w:ilvl="0" w:tplc="CD46B002">
      <w:numFmt w:val="bullet"/>
      <w:lvlText w:val="•"/>
      <w:lvlJc w:val="left"/>
      <w:pPr>
        <w:ind w:left="553" w:hanging="44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B575A"/>
    <w:multiLevelType w:val="hybridMultilevel"/>
    <w:tmpl w:val="BC5ED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2D5242"/>
    <w:multiLevelType w:val="hybridMultilevel"/>
    <w:tmpl w:val="E1262360"/>
    <w:lvl w:ilvl="0" w:tplc="7624B87E">
      <w:numFmt w:val="bullet"/>
      <w:lvlText w:val="•"/>
      <w:lvlJc w:val="left"/>
      <w:pPr>
        <w:ind w:left="340" w:hanging="227"/>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F4E32"/>
    <w:multiLevelType w:val="hybridMultilevel"/>
    <w:tmpl w:val="2FC01D2E"/>
    <w:lvl w:ilvl="0" w:tplc="0809000F">
      <w:start w:val="1"/>
      <w:numFmt w:val="decimal"/>
      <w:lvlText w:val="%1."/>
      <w:lvlJc w:val="left"/>
      <w:pPr>
        <w:ind w:left="473" w:hanging="360"/>
      </w:pPr>
      <w:rPr>
        <w:rFonts w:hint="default"/>
        <w:color w:val="0072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30F31"/>
    <w:multiLevelType w:val="hybridMultilevel"/>
    <w:tmpl w:val="E370F66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58D35D0A"/>
    <w:multiLevelType w:val="hybridMultilevel"/>
    <w:tmpl w:val="A24CC2E2"/>
    <w:lvl w:ilvl="0" w:tplc="CD46B002">
      <w:numFmt w:val="bullet"/>
      <w:lvlText w:val="•"/>
      <w:lvlJc w:val="left"/>
      <w:pPr>
        <w:ind w:left="473" w:hanging="360"/>
      </w:pPr>
      <w:rPr>
        <w:rFonts w:ascii="Vic Regular" w:eastAsiaTheme="minorHAnsi" w:hAnsi="Vic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B45131"/>
    <w:multiLevelType w:val="hybridMultilevel"/>
    <w:tmpl w:val="1CDA48F4"/>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41C6E"/>
    <w:multiLevelType w:val="hybridMultilevel"/>
    <w:tmpl w:val="C70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500416"/>
    <w:multiLevelType w:val="hybridMultilevel"/>
    <w:tmpl w:val="D4740FBA"/>
    <w:lvl w:ilvl="0" w:tplc="CD46B002">
      <w:numFmt w:val="bullet"/>
      <w:lvlText w:val="•"/>
      <w:lvlJc w:val="left"/>
      <w:pPr>
        <w:ind w:left="473" w:hanging="360"/>
      </w:pPr>
      <w:rPr>
        <w:rFonts w:ascii="Vic Regular" w:eastAsiaTheme="minorHAnsi" w:hAnsi="Vic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47DA3"/>
    <w:multiLevelType w:val="hybridMultilevel"/>
    <w:tmpl w:val="578E5A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71A4640D"/>
    <w:multiLevelType w:val="hybridMultilevel"/>
    <w:tmpl w:val="FFC6DDEC"/>
    <w:lvl w:ilvl="0" w:tplc="566E1EA8">
      <w:numFmt w:val="bullet"/>
      <w:pStyle w:val="ListParagraph"/>
      <w:lvlText w:val="•"/>
      <w:lvlJc w:val="left"/>
      <w:pPr>
        <w:ind w:left="340" w:hanging="227"/>
      </w:pPr>
      <w:rPr>
        <w:rFonts w:ascii="Vic Regular" w:hAnsi="Vic Regular" w:cs="Times New Roman (Body CS)" w:hint="default"/>
        <w:color w:val="0072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D1DF3"/>
    <w:multiLevelType w:val="hybridMultilevel"/>
    <w:tmpl w:val="571A0A86"/>
    <w:lvl w:ilvl="0" w:tplc="F0D271EE">
      <w:start w:val="1"/>
      <w:numFmt w:val="decimal"/>
      <w:lvlText w:val="%1."/>
      <w:lvlJc w:val="left"/>
      <w:pPr>
        <w:ind w:left="113" w:hanging="407"/>
      </w:pPr>
      <w:rPr>
        <w:rFonts w:ascii="VIC Medium" w:eastAsia="VIC Medium" w:hAnsi="VIC Medium" w:cs="VIC Medium" w:hint="default"/>
        <w:color w:val="B8222F"/>
        <w:spacing w:val="-43"/>
        <w:w w:val="100"/>
        <w:sz w:val="48"/>
        <w:szCs w:val="48"/>
      </w:rPr>
    </w:lvl>
    <w:lvl w:ilvl="1" w:tplc="49F24AD0">
      <w:numFmt w:val="bullet"/>
      <w:lvlText w:val="•"/>
      <w:lvlJc w:val="left"/>
      <w:pPr>
        <w:ind w:left="5344" w:hanging="227"/>
      </w:pPr>
      <w:rPr>
        <w:rFonts w:ascii="VIC" w:eastAsia="VIC" w:hAnsi="VIC" w:cs="VIC" w:hint="default"/>
        <w:color w:val="231F20"/>
        <w:spacing w:val="-16"/>
        <w:w w:val="100"/>
        <w:sz w:val="21"/>
        <w:szCs w:val="21"/>
      </w:rPr>
    </w:lvl>
    <w:lvl w:ilvl="2" w:tplc="9162D66E">
      <w:numFmt w:val="bullet"/>
      <w:lvlText w:val="•"/>
      <w:lvlJc w:val="left"/>
      <w:pPr>
        <w:ind w:left="5818" w:hanging="227"/>
      </w:pPr>
      <w:rPr>
        <w:rFonts w:hint="default"/>
      </w:rPr>
    </w:lvl>
    <w:lvl w:ilvl="3" w:tplc="EDB4BC2E">
      <w:numFmt w:val="bullet"/>
      <w:lvlText w:val="•"/>
      <w:lvlJc w:val="left"/>
      <w:pPr>
        <w:ind w:left="6296" w:hanging="227"/>
      </w:pPr>
      <w:rPr>
        <w:rFonts w:hint="default"/>
      </w:rPr>
    </w:lvl>
    <w:lvl w:ilvl="4" w:tplc="B7AA8B30">
      <w:numFmt w:val="bullet"/>
      <w:lvlText w:val="•"/>
      <w:lvlJc w:val="left"/>
      <w:pPr>
        <w:ind w:left="6775" w:hanging="227"/>
      </w:pPr>
      <w:rPr>
        <w:rFonts w:hint="default"/>
      </w:rPr>
    </w:lvl>
    <w:lvl w:ilvl="5" w:tplc="16225792">
      <w:numFmt w:val="bullet"/>
      <w:lvlText w:val="•"/>
      <w:lvlJc w:val="left"/>
      <w:pPr>
        <w:ind w:left="7253" w:hanging="227"/>
      </w:pPr>
      <w:rPr>
        <w:rFonts w:hint="default"/>
      </w:rPr>
    </w:lvl>
    <w:lvl w:ilvl="6" w:tplc="F348DB66">
      <w:numFmt w:val="bullet"/>
      <w:lvlText w:val="•"/>
      <w:lvlJc w:val="left"/>
      <w:pPr>
        <w:ind w:left="7731" w:hanging="227"/>
      </w:pPr>
      <w:rPr>
        <w:rFonts w:hint="default"/>
      </w:rPr>
    </w:lvl>
    <w:lvl w:ilvl="7" w:tplc="559A8F64">
      <w:numFmt w:val="bullet"/>
      <w:lvlText w:val="•"/>
      <w:lvlJc w:val="left"/>
      <w:pPr>
        <w:ind w:left="8210" w:hanging="227"/>
      </w:pPr>
      <w:rPr>
        <w:rFonts w:hint="default"/>
      </w:rPr>
    </w:lvl>
    <w:lvl w:ilvl="8" w:tplc="55A884E2">
      <w:numFmt w:val="bullet"/>
      <w:lvlText w:val="•"/>
      <w:lvlJc w:val="left"/>
      <w:pPr>
        <w:ind w:left="8688" w:hanging="227"/>
      </w:pPr>
      <w:rPr>
        <w:rFonts w:hint="default"/>
      </w:rPr>
    </w:lvl>
  </w:abstractNum>
  <w:num w:numId="1" w16cid:durableId="562639292">
    <w:abstractNumId w:val="26"/>
  </w:num>
  <w:num w:numId="2" w16cid:durableId="871890979">
    <w:abstractNumId w:val="22"/>
  </w:num>
  <w:num w:numId="3" w16cid:durableId="1016494154">
    <w:abstractNumId w:val="1"/>
  </w:num>
  <w:num w:numId="4" w16cid:durableId="1008603368">
    <w:abstractNumId w:val="19"/>
  </w:num>
  <w:num w:numId="5" w16cid:durableId="722801220">
    <w:abstractNumId w:val="13"/>
  </w:num>
  <w:num w:numId="6" w16cid:durableId="1412048199">
    <w:abstractNumId w:val="15"/>
  </w:num>
  <w:num w:numId="7" w16cid:durableId="1259561269">
    <w:abstractNumId w:val="4"/>
  </w:num>
  <w:num w:numId="8" w16cid:durableId="1471440227">
    <w:abstractNumId w:val="17"/>
  </w:num>
  <w:num w:numId="9" w16cid:durableId="1938560006">
    <w:abstractNumId w:val="23"/>
  </w:num>
  <w:num w:numId="10" w16cid:durableId="125780950">
    <w:abstractNumId w:val="11"/>
  </w:num>
  <w:num w:numId="11" w16cid:durableId="48850371">
    <w:abstractNumId w:val="9"/>
  </w:num>
  <w:num w:numId="12" w16cid:durableId="216866551">
    <w:abstractNumId w:val="7"/>
  </w:num>
  <w:num w:numId="13" w16cid:durableId="1437482125">
    <w:abstractNumId w:val="10"/>
  </w:num>
  <w:num w:numId="14" w16cid:durableId="632100784">
    <w:abstractNumId w:val="21"/>
  </w:num>
  <w:num w:numId="15" w16cid:durableId="418260182">
    <w:abstractNumId w:val="20"/>
  </w:num>
  <w:num w:numId="16" w16cid:durableId="1583831676">
    <w:abstractNumId w:val="8"/>
  </w:num>
  <w:num w:numId="17" w16cid:durableId="1540624988">
    <w:abstractNumId w:val="3"/>
  </w:num>
  <w:num w:numId="18" w16cid:durableId="1016887131">
    <w:abstractNumId w:val="14"/>
  </w:num>
  <w:num w:numId="19" w16cid:durableId="1850749372">
    <w:abstractNumId w:val="6"/>
  </w:num>
  <w:num w:numId="20" w16cid:durableId="621421635">
    <w:abstractNumId w:val="5"/>
  </w:num>
  <w:num w:numId="21" w16cid:durableId="949774054">
    <w:abstractNumId w:val="18"/>
  </w:num>
  <w:num w:numId="22" w16cid:durableId="1051881949">
    <w:abstractNumId w:val="25"/>
  </w:num>
  <w:num w:numId="23" w16cid:durableId="1302810264">
    <w:abstractNumId w:val="12"/>
  </w:num>
  <w:num w:numId="24" w16cid:durableId="1167020454">
    <w:abstractNumId w:val="2"/>
  </w:num>
  <w:num w:numId="25" w16cid:durableId="512963814">
    <w:abstractNumId w:val="24"/>
  </w:num>
  <w:num w:numId="26" w16cid:durableId="1553269890">
    <w:abstractNumId w:val="25"/>
  </w:num>
  <w:num w:numId="27" w16cid:durableId="1604337779">
    <w:abstractNumId w:val="16"/>
  </w:num>
  <w:num w:numId="28" w16cid:durableId="195435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GridTable4-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BF"/>
    <w:rsid w:val="00004E75"/>
    <w:rsid w:val="000059DA"/>
    <w:rsid w:val="00006FDD"/>
    <w:rsid w:val="000072BC"/>
    <w:rsid w:val="0000770E"/>
    <w:rsid w:val="00007E01"/>
    <w:rsid w:val="0001056E"/>
    <w:rsid w:val="00010C35"/>
    <w:rsid w:val="00012065"/>
    <w:rsid w:val="000156AC"/>
    <w:rsid w:val="0001706F"/>
    <w:rsid w:val="000313A8"/>
    <w:rsid w:val="00032A43"/>
    <w:rsid w:val="00033643"/>
    <w:rsid w:val="00035CB1"/>
    <w:rsid w:val="000364C2"/>
    <w:rsid w:val="00044AA6"/>
    <w:rsid w:val="00050929"/>
    <w:rsid w:val="0005242C"/>
    <w:rsid w:val="00053BA6"/>
    <w:rsid w:val="000547EF"/>
    <w:rsid w:val="000745B0"/>
    <w:rsid w:val="00075994"/>
    <w:rsid w:val="00077BF5"/>
    <w:rsid w:val="00097B4D"/>
    <w:rsid w:val="000A249B"/>
    <w:rsid w:val="000B0F5C"/>
    <w:rsid w:val="000B6F4A"/>
    <w:rsid w:val="000C3D71"/>
    <w:rsid w:val="000C5C4D"/>
    <w:rsid w:val="000D0670"/>
    <w:rsid w:val="000D1519"/>
    <w:rsid w:val="000D32B5"/>
    <w:rsid w:val="000E0C19"/>
    <w:rsid w:val="000F14BB"/>
    <w:rsid w:val="000F6B3B"/>
    <w:rsid w:val="001024CC"/>
    <w:rsid w:val="00110485"/>
    <w:rsid w:val="00112161"/>
    <w:rsid w:val="00112B05"/>
    <w:rsid w:val="00115B7B"/>
    <w:rsid w:val="001326E4"/>
    <w:rsid w:val="00151BDB"/>
    <w:rsid w:val="00152075"/>
    <w:rsid w:val="001546F2"/>
    <w:rsid w:val="001632D8"/>
    <w:rsid w:val="0016463F"/>
    <w:rsid w:val="001651D3"/>
    <w:rsid w:val="00167DF6"/>
    <w:rsid w:val="00177397"/>
    <w:rsid w:val="00192533"/>
    <w:rsid w:val="00192F04"/>
    <w:rsid w:val="001933D9"/>
    <w:rsid w:val="001A1789"/>
    <w:rsid w:val="001B3F38"/>
    <w:rsid w:val="001B3F54"/>
    <w:rsid w:val="001C0073"/>
    <w:rsid w:val="001C55EE"/>
    <w:rsid w:val="001D38BD"/>
    <w:rsid w:val="001E567E"/>
    <w:rsid w:val="001E6CFB"/>
    <w:rsid w:val="0020077A"/>
    <w:rsid w:val="002029B1"/>
    <w:rsid w:val="00205C63"/>
    <w:rsid w:val="00205C8C"/>
    <w:rsid w:val="00212794"/>
    <w:rsid w:val="00213AE2"/>
    <w:rsid w:val="0021476B"/>
    <w:rsid w:val="00225387"/>
    <w:rsid w:val="00225546"/>
    <w:rsid w:val="0022608C"/>
    <w:rsid w:val="002350F0"/>
    <w:rsid w:val="0024066F"/>
    <w:rsid w:val="00240EC3"/>
    <w:rsid w:val="00241B25"/>
    <w:rsid w:val="0024414A"/>
    <w:rsid w:val="00247A8F"/>
    <w:rsid w:val="00247EE6"/>
    <w:rsid w:val="002514BB"/>
    <w:rsid w:val="00253C65"/>
    <w:rsid w:val="00260FE3"/>
    <w:rsid w:val="002626A2"/>
    <w:rsid w:val="0026284C"/>
    <w:rsid w:val="002803E0"/>
    <w:rsid w:val="00292E87"/>
    <w:rsid w:val="00295333"/>
    <w:rsid w:val="0029608B"/>
    <w:rsid w:val="002A01AA"/>
    <w:rsid w:val="002A0A18"/>
    <w:rsid w:val="002A269A"/>
    <w:rsid w:val="002A393C"/>
    <w:rsid w:val="002B0D07"/>
    <w:rsid w:val="002B0EA2"/>
    <w:rsid w:val="002B1798"/>
    <w:rsid w:val="002B2248"/>
    <w:rsid w:val="002B312C"/>
    <w:rsid w:val="002B6D42"/>
    <w:rsid w:val="002C2102"/>
    <w:rsid w:val="002C2C66"/>
    <w:rsid w:val="002C79D8"/>
    <w:rsid w:val="002D1EBF"/>
    <w:rsid w:val="002D5252"/>
    <w:rsid w:val="002D5AB3"/>
    <w:rsid w:val="002D7A49"/>
    <w:rsid w:val="002E0D9F"/>
    <w:rsid w:val="002E28AC"/>
    <w:rsid w:val="002E554B"/>
    <w:rsid w:val="002F2AE0"/>
    <w:rsid w:val="002F3810"/>
    <w:rsid w:val="002F4894"/>
    <w:rsid w:val="002F5115"/>
    <w:rsid w:val="002F7409"/>
    <w:rsid w:val="003018D4"/>
    <w:rsid w:val="0030216C"/>
    <w:rsid w:val="0030700B"/>
    <w:rsid w:val="0030748D"/>
    <w:rsid w:val="003133E7"/>
    <w:rsid w:val="003213FB"/>
    <w:rsid w:val="00323213"/>
    <w:rsid w:val="003277A7"/>
    <w:rsid w:val="00331143"/>
    <w:rsid w:val="00335582"/>
    <w:rsid w:val="003421F9"/>
    <w:rsid w:val="00343792"/>
    <w:rsid w:val="0034401E"/>
    <w:rsid w:val="0034678E"/>
    <w:rsid w:val="0035198A"/>
    <w:rsid w:val="00355680"/>
    <w:rsid w:val="00356CEE"/>
    <w:rsid w:val="00357813"/>
    <w:rsid w:val="00360176"/>
    <w:rsid w:val="00360F62"/>
    <w:rsid w:val="00362B98"/>
    <w:rsid w:val="00362F03"/>
    <w:rsid w:val="003655B4"/>
    <w:rsid w:val="0036742F"/>
    <w:rsid w:val="0037310D"/>
    <w:rsid w:val="00373BB0"/>
    <w:rsid w:val="00375564"/>
    <w:rsid w:val="0038137A"/>
    <w:rsid w:val="00381F03"/>
    <w:rsid w:val="003A3E67"/>
    <w:rsid w:val="003A49EF"/>
    <w:rsid w:val="003A62C6"/>
    <w:rsid w:val="003A704B"/>
    <w:rsid w:val="003B083F"/>
    <w:rsid w:val="003C05DF"/>
    <w:rsid w:val="003C4C13"/>
    <w:rsid w:val="003C76D2"/>
    <w:rsid w:val="003D25C9"/>
    <w:rsid w:val="003D3565"/>
    <w:rsid w:val="003D4BCD"/>
    <w:rsid w:val="003E0621"/>
    <w:rsid w:val="003E2992"/>
    <w:rsid w:val="003E3F0D"/>
    <w:rsid w:val="003E4605"/>
    <w:rsid w:val="003E4E44"/>
    <w:rsid w:val="003F10C9"/>
    <w:rsid w:val="003F1E3A"/>
    <w:rsid w:val="003F38E1"/>
    <w:rsid w:val="003F43F8"/>
    <w:rsid w:val="003F494E"/>
    <w:rsid w:val="003F7886"/>
    <w:rsid w:val="003F7C32"/>
    <w:rsid w:val="004008CC"/>
    <w:rsid w:val="0040211F"/>
    <w:rsid w:val="0040578F"/>
    <w:rsid w:val="004059F4"/>
    <w:rsid w:val="0040698A"/>
    <w:rsid w:val="00407350"/>
    <w:rsid w:val="0041446C"/>
    <w:rsid w:val="004160DD"/>
    <w:rsid w:val="004178E9"/>
    <w:rsid w:val="0042240D"/>
    <w:rsid w:val="004263A3"/>
    <w:rsid w:val="0043186A"/>
    <w:rsid w:val="00432A23"/>
    <w:rsid w:val="00437704"/>
    <w:rsid w:val="00442101"/>
    <w:rsid w:val="00442ACF"/>
    <w:rsid w:val="00442B26"/>
    <w:rsid w:val="00442DF1"/>
    <w:rsid w:val="00443923"/>
    <w:rsid w:val="00444B1A"/>
    <w:rsid w:val="00446143"/>
    <w:rsid w:val="00450614"/>
    <w:rsid w:val="0045686E"/>
    <w:rsid w:val="00457515"/>
    <w:rsid w:val="004621E6"/>
    <w:rsid w:val="004675D4"/>
    <w:rsid w:val="00475A41"/>
    <w:rsid w:val="00480BC2"/>
    <w:rsid w:val="0048251D"/>
    <w:rsid w:val="00487E70"/>
    <w:rsid w:val="004931BC"/>
    <w:rsid w:val="00494762"/>
    <w:rsid w:val="00495AF8"/>
    <w:rsid w:val="00497A0F"/>
    <w:rsid w:val="004A1297"/>
    <w:rsid w:val="004A3119"/>
    <w:rsid w:val="004A4754"/>
    <w:rsid w:val="004B05C6"/>
    <w:rsid w:val="004B2949"/>
    <w:rsid w:val="004D08DD"/>
    <w:rsid w:val="004D1BFA"/>
    <w:rsid w:val="004D2B63"/>
    <w:rsid w:val="004E31F5"/>
    <w:rsid w:val="004F00A7"/>
    <w:rsid w:val="004F059C"/>
    <w:rsid w:val="004F338C"/>
    <w:rsid w:val="004F33B3"/>
    <w:rsid w:val="004F5B35"/>
    <w:rsid w:val="0050286F"/>
    <w:rsid w:val="00502D4F"/>
    <w:rsid w:val="00506FF1"/>
    <w:rsid w:val="00507939"/>
    <w:rsid w:val="0051214D"/>
    <w:rsid w:val="00513507"/>
    <w:rsid w:val="0052020A"/>
    <w:rsid w:val="00526BC7"/>
    <w:rsid w:val="005303C5"/>
    <w:rsid w:val="00531C2D"/>
    <w:rsid w:val="005358D8"/>
    <w:rsid w:val="00542EE1"/>
    <w:rsid w:val="00545750"/>
    <w:rsid w:val="005463C1"/>
    <w:rsid w:val="00551C58"/>
    <w:rsid w:val="00561241"/>
    <w:rsid w:val="005672B3"/>
    <w:rsid w:val="00567D12"/>
    <w:rsid w:val="005721A8"/>
    <w:rsid w:val="005724CE"/>
    <w:rsid w:val="005818DE"/>
    <w:rsid w:val="00582CBD"/>
    <w:rsid w:val="005873BC"/>
    <w:rsid w:val="005904E8"/>
    <w:rsid w:val="00591ED3"/>
    <w:rsid w:val="005959EB"/>
    <w:rsid w:val="00597476"/>
    <w:rsid w:val="005A33CB"/>
    <w:rsid w:val="005A3567"/>
    <w:rsid w:val="005A39AC"/>
    <w:rsid w:val="005A4547"/>
    <w:rsid w:val="005B64B2"/>
    <w:rsid w:val="005C1F37"/>
    <w:rsid w:val="005C4221"/>
    <w:rsid w:val="005C5A8A"/>
    <w:rsid w:val="005D15A1"/>
    <w:rsid w:val="005D4579"/>
    <w:rsid w:val="005E36B6"/>
    <w:rsid w:val="005E7610"/>
    <w:rsid w:val="005E7902"/>
    <w:rsid w:val="005E7D90"/>
    <w:rsid w:val="005F4673"/>
    <w:rsid w:val="005F7CBF"/>
    <w:rsid w:val="006050B5"/>
    <w:rsid w:val="00606433"/>
    <w:rsid w:val="00612145"/>
    <w:rsid w:val="00612977"/>
    <w:rsid w:val="006219EC"/>
    <w:rsid w:val="00622811"/>
    <w:rsid w:val="00623C4C"/>
    <w:rsid w:val="0062708C"/>
    <w:rsid w:val="0063018C"/>
    <w:rsid w:val="00631ADA"/>
    <w:rsid w:val="006333D6"/>
    <w:rsid w:val="006334F9"/>
    <w:rsid w:val="00633F55"/>
    <w:rsid w:val="00636A67"/>
    <w:rsid w:val="006472C6"/>
    <w:rsid w:val="0064794D"/>
    <w:rsid w:val="0065306B"/>
    <w:rsid w:val="00653890"/>
    <w:rsid w:val="00655EED"/>
    <w:rsid w:val="00656A54"/>
    <w:rsid w:val="006657DD"/>
    <w:rsid w:val="0066716D"/>
    <w:rsid w:val="00667763"/>
    <w:rsid w:val="00667A05"/>
    <w:rsid w:val="00670658"/>
    <w:rsid w:val="00670E22"/>
    <w:rsid w:val="00674AA0"/>
    <w:rsid w:val="00677E6B"/>
    <w:rsid w:val="00684870"/>
    <w:rsid w:val="00684978"/>
    <w:rsid w:val="00686FA7"/>
    <w:rsid w:val="00687A7F"/>
    <w:rsid w:val="0069290E"/>
    <w:rsid w:val="006A1238"/>
    <w:rsid w:val="006A1BAF"/>
    <w:rsid w:val="006A6894"/>
    <w:rsid w:val="006A751C"/>
    <w:rsid w:val="006B1C08"/>
    <w:rsid w:val="006C0812"/>
    <w:rsid w:val="006D3FE8"/>
    <w:rsid w:val="006D496E"/>
    <w:rsid w:val="006D5AE4"/>
    <w:rsid w:val="006D70F4"/>
    <w:rsid w:val="006D7260"/>
    <w:rsid w:val="006D7DA4"/>
    <w:rsid w:val="006E440C"/>
    <w:rsid w:val="006F0573"/>
    <w:rsid w:val="006F3B5E"/>
    <w:rsid w:val="006F7C84"/>
    <w:rsid w:val="00700453"/>
    <w:rsid w:val="007004EC"/>
    <w:rsid w:val="00700838"/>
    <w:rsid w:val="007010B3"/>
    <w:rsid w:val="00702D55"/>
    <w:rsid w:val="0070542B"/>
    <w:rsid w:val="0070597E"/>
    <w:rsid w:val="00705A14"/>
    <w:rsid w:val="00711AC9"/>
    <w:rsid w:val="00712CD1"/>
    <w:rsid w:val="00714B8B"/>
    <w:rsid w:val="00715C91"/>
    <w:rsid w:val="00722CD2"/>
    <w:rsid w:val="00724BC5"/>
    <w:rsid w:val="00725758"/>
    <w:rsid w:val="0072615A"/>
    <w:rsid w:val="00727B6C"/>
    <w:rsid w:val="00737862"/>
    <w:rsid w:val="00745CC8"/>
    <w:rsid w:val="007463F3"/>
    <w:rsid w:val="00746D19"/>
    <w:rsid w:val="007509B7"/>
    <w:rsid w:val="00750C8B"/>
    <w:rsid w:val="00751638"/>
    <w:rsid w:val="007516F6"/>
    <w:rsid w:val="00764DA9"/>
    <w:rsid w:val="007674A1"/>
    <w:rsid w:val="00770E07"/>
    <w:rsid w:val="00770E89"/>
    <w:rsid w:val="007712A0"/>
    <w:rsid w:val="007719A6"/>
    <w:rsid w:val="00771CCE"/>
    <w:rsid w:val="007755B0"/>
    <w:rsid w:val="00780B8A"/>
    <w:rsid w:val="007823F8"/>
    <w:rsid w:val="0078294B"/>
    <w:rsid w:val="00786B54"/>
    <w:rsid w:val="00794ED4"/>
    <w:rsid w:val="007977CD"/>
    <w:rsid w:val="007A5DEB"/>
    <w:rsid w:val="007C245A"/>
    <w:rsid w:val="007C44E2"/>
    <w:rsid w:val="007C4926"/>
    <w:rsid w:val="007C6F35"/>
    <w:rsid w:val="007D1734"/>
    <w:rsid w:val="007D3081"/>
    <w:rsid w:val="007D3CF9"/>
    <w:rsid w:val="007D51B6"/>
    <w:rsid w:val="007D6A05"/>
    <w:rsid w:val="007D7A9B"/>
    <w:rsid w:val="007E3ED7"/>
    <w:rsid w:val="007E4318"/>
    <w:rsid w:val="007F124B"/>
    <w:rsid w:val="007F3928"/>
    <w:rsid w:val="007F3D7B"/>
    <w:rsid w:val="007F3E14"/>
    <w:rsid w:val="007F512B"/>
    <w:rsid w:val="007F5354"/>
    <w:rsid w:val="008021CB"/>
    <w:rsid w:val="00802E0F"/>
    <w:rsid w:val="0080503B"/>
    <w:rsid w:val="0080773C"/>
    <w:rsid w:val="008131E5"/>
    <w:rsid w:val="00814654"/>
    <w:rsid w:val="00814D58"/>
    <w:rsid w:val="008153BA"/>
    <w:rsid w:val="00824AD0"/>
    <w:rsid w:val="00824EB9"/>
    <w:rsid w:val="00830683"/>
    <w:rsid w:val="00830DFD"/>
    <w:rsid w:val="00831B7F"/>
    <w:rsid w:val="00832691"/>
    <w:rsid w:val="008347BE"/>
    <w:rsid w:val="008404FE"/>
    <w:rsid w:val="008413E4"/>
    <w:rsid w:val="00844005"/>
    <w:rsid w:val="00847F61"/>
    <w:rsid w:val="00853043"/>
    <w:rsid w:val="00860D6F"/>
    <w:rsid w:val="00861DD3"/>
    <w:rsid w:val="00862960"/>
    <w:rsid w:val="00862A93"/>
    <w:rsid w:val="00863347"/>
    <w:rsid w:val="0086334D"/>
    <w:rsid w:val="00863E6C"/>
    <w:rsid w:val="00867D9E"/>
    <w:rsid w:val="008771C9"/>
    <w:rsid w:val="00881F73"/>
    <w:rsid w:val="00882057"/>
    <w:rsid w:val="00883920"/>
    <w:rsid w:val="00884737"/>
    <w:rsid w:val="00886007"/>
    <w:rsid w:val="0088613C"/>
    <w:rsid w:val="00892630"/>
    <w:rsid w:val="00897C77"/>
    <w:rsid w:val="008A6414"/>
    <w:rsid w:val="008A771B"/>
    <w:rsid w:val="008B3B1B"/>
    <w:rsid w:val="008B4AF6"/>
    <w:rsid w:val="008D0245"/>
    <w:rsid w:val="008D31A1"/>
    <w:rsid w:val="008D3846"/>
    <w:rsid w:val="008E067E"/>
    <w:rsid w:val="008E0C77"/>
    <w:rsid w:val="008E4B6C"/>
    <w:rsid w:val="008F0B7E"/>
    <w:rsid w:val="008F135D"/>
    <w:rsid w:val="008F4349"/>
    <w:rsid w:val="00907202"/>
    <w:rsid w:val="00907637"/>
    <w:rsid w:val="00911C91"/>
    <w:rsid w:val="00911D62"/>
    <w:rsid w:val="00923EC6"/>
    <w:rsid w:val="0093246F"/>
    <w:rsid w:val="009420A9"/>
    <w:rsid w:val="00942B52"/>
    <w:rsid w:val="0094394C"/>
    <w:rsid w:val="00955C00"/>
    <w:rsid w:val="00955FBD"/>
    <w:rsid w:val="0096233C"/>
    <w:rsid w:val="0097447F"/>
    <w:rsid w:val="009805C4"/>
    <w:rsid w:val="009819D7"/>
    <w:rsid w:val="00986408"/>
    <w:rsid w:val="00992BDC"/>
    <w:rsid w:val="0099460E"/>
    <w:rsid w:val="00996256"/>
    <w:rsid w:val="009973AA"/>
    <w:rsid w:val="009A3CCD"/>
    <w:rsid w:val="009A62F0"/>
    <w:rsid w:val="009A70A4"/>
    <w:rsid w:val="009C1F6A"/>
    <w:rsid w:val="009C33CA"/>
    <w:rsid w:val="009C5378"/>
    <w:rsid w:val="009D17D0"/>
    <w:rsid w:val="009D3151"/>
    <w:rsid w:val="009D77E1"/>
    <w:rsid w:val="009E7755"/>
    <w:rsid w:val="009F09E1"/>
    <w:rsid w:val="00A023AD"/>
    <w:rsid w:val="00A05186"/>
    <w:rsid w:val="00A061D2"/>
    <w:rsid w:val="00A120E3"/>
    <w:rsid w:val="00A12A86"/>
    <w:rsid w:val="00A17470"/>
    <w:rsid w:val="00A21519"/>
    <w:rsid w:val="00A221FF"/>
    <w:rsid w:val="00A22801"/>
    <w:rsid w:val="00A22EAF"/>
    <w:rsid w:val="00A23723"/>
    <w:rsid w:val="00A24BF5"/>
    <w:rsid w:val="00A27062"/>
    <w:rsid w:val="00A32020"/>
    <w:rsid w:val="00A349CA"/>
    <w:rsid w:val="00A43501"/>
    <w:rsid w:val="00A457CB"/>
    <w:rsid w:val="00A4619E"/>
    <w:rsid w:val="00A47DBB"/>
    <w:rsid w:val="00A515FA"/>
    <w:rsid w:val="00A56E05"/>
    <w:rsid w:val="00A60D22"/>
    <w:rsid w:val="00A63492"/>
    <w:rsid w:val="00A634C8"/>
    <w:rsid w:val="00A72BC7"/>
    <w:rsid w:val="00A73714"/>
    <w:rsid w:val="00A844C7"/>
    <w:rsid w:val="00A86D8D"/>
    <w:rsid w:val="00A90F95"/>
    <w:rsid w:val="00A91E08"/>
    <w:rsid w:val="00A941CD"/>
    <w:rsid w:val="00A94D1A"/>
    <w:rsid w:val="00A9641A"/>
    <w:rsid w:val="00AA017E"/>
    <w:rsid w:val="00AA032F"/>
    <w:rsid w:val="00AA13EB"/>
    <w:rsid w:val="00AA3567"/>
    <w:rsid w:val="00AA7610"/>
    <w:rsid w:val="00AB399D"/>
    <w:rsid w:val="00AB4C60"/>
    <w:rsid w:val="00AC098C"/>
    <w:rsid w:val="00AC138A"/>
    <w:rsid w:val="00AC25EB"/>
    <w:rsid w:val="00AD4853"/>
    <w:rsid w:val="00AD6FB3"/>
    <w:rsid w:val="00AE061A"/>
    <w:rsid w:val="00AE138A"/>
    <w:rsid w:val="00AE168F"/>
    <w:rsid w:val="00AE3683"/>
    <w:rsid w:val="00AE7998"/>
    <w:rsid w:val="00B06207"/>
    <w:rsid w:val="00B11565"/>
    <w:rsid w:val="00B129AF"/>
    <w:rsid w:val="00B12E4C"/>
    <w:rsid w:val="00B15341"/>
    <w:rsid w:val="00B17CCF"/>
    <w:rsid w:val="00B23183"/>
    <w:rsid w:val="00B31902"/>
    <w:rsid w:val="00B3534A"/>
    <w:rsid w:val="00B379FC"/>
    <w:rsid w:val="00B47329"/>
    <w:rsid w:val="00B534B0"/>
    <w:rsid w:val="00B56FFD"/>
    <w:rsid w:val="00B61CDD"/>
    <w:rsid w:val="00B63AB5"/>
    <w:rsid w:val="00B70933"/>
    <w:rsid w:val="00B773ED"/>
    <w:rsid w:val="00B80F22"/>
    <w:rsid w:val="00B82035"/>
    <w:rsid w:val="00B8288B"/>
    <w:rsid w:val="00B84DE5"/>
    <w:rsid w:val="00B85580"/>
    <w:rsid w:val="00B86DBA"/>
    <w:rsid w:val="00B95333"/>
    <w:rsid w:val="00BA3307"/>
    <w:rsid w:val="00BA520A"/>
    <w:rsid w:val="00BB26F2"/>
    <w:rsid w:val="00BB6128"/>
    <w:rsid w:val="00BC436D"/>
    <w:rsid w:val="00BC7FE1"/>
    <w:rsid w:val="00BD0CFE"/>
    <w:rsid w:val="00BD2698"/>
    <w:rsid w:val="00BD545A"/>
    <w:rsid w:val="00BE0C65"/>
    <w:rsid w:val="00BF235F"/>
    <w:rsid w:val="00BF3983"/>
    <w:rsid w:val="00BF4391"/>
    <w:rsid w:val="00BF4BB0"/>
    <w:rsid w:val="00BF56B3"/>
    <w:rsid w:val="00C02386"/>
    <w:rsid w:val="00C02881"/>
    <w:rsid w:val="00C02E10"/>
    <w:rsid w:val="00C0546F"/>
    <w:rsid w:val="00C10C5E"/>
    <w:rsid w:val="00C16154"/>
    <w:rsid w:val="00C166E3"/>
    <w:rsid w:val="00C17319"/>
    <w:rsid w:val="00C2000A"/>
    <w:rsid w:val="00C22009"/>
    <w:rsid w:val="00C2670A"/>
    <w:rsid w:val="00C4482F"/>
    <w:rsid w:val="00C50D19"/>
    <w:rsid w:val="00C54C1A"/>
    <w:rsid w:val="00C54ECB"/>
    <w:rsid w:val="00C551B4"/>
    <w:rsid w:val="00C630DE"/>
    <w:rsid w:val="00C63655"/>
    <w:rsid w:val="00C640D0"/>
    <w:rsid w:val="00C65EC3"/>
    <w:rsid w:val="00C6686A"/>
    <w:rsid w:val="00C72DF5"/>
    <w:rsid w:val="00C74C65"/>
    <w:rsid w:val="00C75D02"/>
    <w:rsid w:val="00C82632"/>
    <w:rsid w:val="00C92FA6"/>
    <w:rsid w:val="00C94853"/>
    <w:rsid w:val="00CA4714"/>
    <w:rsid w:val="00CC23E6"/>
    <w:rsid w:val="00CC2CD3"/>
    <w:rsid w:val="00CC4B27"/>
    <w:rsid w:val="00CD1BF3"/>
    <w:rsid w:val="00CD214B"/>
    <w:rsid w:val="00CD4ABA"/>
    <w:rsid w:val="00CD6266"/>
    <w:rsid w:val="00CD7FF6"/>
    <w:rsid w:val="00CE0FF1"/>
    <w:rsid w:val="00CE36B3"/>
    <w:rsid w:val="00CE36B6"/>
    <w:rsid w:val="00CE61A2"/>
    <w:rsid w:val="00CF1ABF"/>
    <w:rsid w:val="00CF6FD3"/>
    <w:rsid w:val="00D05BBE"/>
    <w:rsid w:val="00D073DC"/>
    <w:rsid w:val="00D07900"/>
    <w:rsid w:val="00D11DD5"/>
    <w:rsid w:val="00D1499F"/>
    <w:rsid w:val="00D14E15"/>
    <w:rsid w:val="00D163E6"/>
    <w:rsid w:val="00D17DF3"/>
    <w:rsid w:val="00D17EF2"/>
    <w:rsid w:val="00D25FFC"/>
    <w:rsid w:val="00D27AB5"/>
    <w:rsid w:val="00D30A26"/>
    <w:rsid w:val="00D32F5C"/>
    <w:rsid w:val="00D3427C"/>
    <w:rsid w:val="00D34DA8"/>
    <w:rsid w:val="00D45D10"/>
    <w:rsid w:val="00D46AD0"/>
    <w:rsid w:val="00D535BC"/>
    <w:rsid w:val="00D53B29"/>
    <w:rsid w:val="00D53E74"/>
    <w:rsid w:val="00D55954"/>
    <w:rsid w:val="00D60999"/>
    <w:rsid w:val="00D71B8C"/>
    <w:rsid w:val="00D7269D"/>
    <w:rsid w:val="00D757BF"/>
    <w:rsid w:val="00D77635"/>
    <w:rsid w:val="00D80297"/>
    <w:rsid w:val="00D80764"/>
    <w:rsid w:val="00D81029"/>
    <w:rsid w:val="00D81990"/>
    <w:rsid w:val="00D825BB"/>
    <w:rsid w:val="00D90C3B"/>
    <w:rsid w:val="00D91DE4"/>
    <w:rsid w:val="00D92C76"/>
    <w:rsid w:val="00D950D6"/>
    <w:rsid w:val="00D96D99"/>
    <w:rsid w:val="00D96EE8"/>
    <w:rsid w:val="00DA62FE"/>
    <w:rsid w:val="00DB00BB"/>
    <w:rsid w:val="00DC3936"/>
    <w:rsid w:val="00DC7913"/>
    <w:rsid w:val="00DD0640"/>
    <w:rsid w:val="00DD0DE0"/>
    <w:rsid w:val="00DD118A"/>
    <w:rsid w:val="00DD47EE"/>
    <w:rsid w:val="00DF294F"/>
    <w:rsid w:val="00DF4152"/>
    <w:rsid w:val="00E004B9"/>
    <w:rsid w:val="00E11CAA"/>
    <w:rsid w:val="00E214FC"/>
    <w:rsid w:val="00E235E3"/>
    <w:rsid w:val="00E23641"/>
    <w:rsid w:val="00E252F2"/>
    <w:rsid w:val="00E27A5E"/>
    <w:rsid w:val="00E314FF"/>
    <w:rsid w:val="00E35159"/>
    <w:rsid w:val="00E373C1"/>
    <w:rsid w:val="00E477FA"/>
    <w:rsid w:val="00E52F85"/>
    <w:rsid w:val="00E57219"/>
    <w:rsid w:val="00E57BEA"/>
    <w:rsid w:val="00E607ED"/>
    <w:rsid w:val="00E62032"/>
    <w:rsid w:val="00E62C60"/>
    <w:rsid w:val="00E6367E"/>
    <w:rsid w:val="00E65205"/>
    <w:rsid w:val="00E657FB"/>
    <w:rsid w:val="00E65887"/>
    <w:rsid w:val="00E714ED"/>
    <w:rsid w:val="00E77FDE"/>
    <w:rsid w:val="00E81FCD"/>
    <w:rsid w:val="00E86DEA"/>
    <w:rsid w:val="00E94767"/>
    <w:rsid w:val="00E968E8"/>
    <w:rsid w:val="00E9703C"/>
    <w:rsid w:val="00E970A9"/>
    <w:rsid w:val="00E970C6"/>
    <w:rsid w:val="00E97F58"/>
    <w:rsid w:val="00EA019D"/>
    <w:rsid w:val="00EA3EC8"/>
    <w:rsid w:val="00EA4D25"/>
    <w:rsid w:val="00EB1763"/>
    <w:rsid w:val="00EB7EDF"/>
    <w:rsid w:val="00EC0DE6"/>
    <w:rsid w:val="00EC4357"/>
    <w:rsid w:val="00ED09F9"/>
    <w:rsid w:val="00ED36AA"/>
    <w:rsid w:val="00ED43FF"/>
    <w:rsid w:val="00ED4E52"/>
    <w:rsid w:val="00ED6ADC"/>
    <w:rsid w:val="00EE1974"/>
    <w:rsid w:val="00EE4173"/>
    <w:rsid w:val="00EE5156"/>
    <w:rsid w:val="00EE6562"/>
    <w:rsid w:val="00EF152C"/>
    <w:rsid w:val="00EF5463"/>
    <w:rsid w:val="00F00B4D"/>
    <w:rsid w:val="00F025FE"/>
    <w:rsid w:val="00F0411C"/>
    <w:rsid w:val="00F119F9"/>
    <w:rsid w:val="00F12110"/>
    <w:rsid w:val="00F14863"/>
    <w:rsid w:val="00F204DC"/>
    <w:rsid w:val="00F23C28"/>
    <w:rsid w:val="00F25240"/>
    <w:rsid w:val="00F32E7B"/>
    <w:rsid w:val="00F3705F"/>
    <w:rsid w:val="00F40F88"/>
    <w:rsid w:val="00F434B3"/>
    <w:rsid w:val="00F44F3E"/>
    <w:rsid w:val="00F47700"/>
    <w:rsid w:val="00F51FFB"/>
    <w:rsid w:val="00F5463E"/>
    <w:rsid w:val="00F55B7C"/>
    <w:rsid w:val="00F57BBF"/>
    <w:rsid w:val="00F60863"/>
    <w:rsid w:val="00F633D5"/>
    <w:rsid w:val="00F63411"/>
    <w:rsid w:val="00F70546"/>
    <w:rsid w:val="00F71112"/>
    <w:rsid w:val="00F73433"/>
    <w:rsid w:val="00F76E8C"/>
    <w:rsid w:val="00F869FD"/>
    <w:rsid w:val="00F90BCF"/>
    <w:rsid w:val="00F9199B"/>
    <w:rsid w:val="00F9457F"/>
    <w:rsid w:val="00F959E4"/>
    <w:rsid w:val="00FA5753"/>
    <w:rsid w:val="00FB1F5B"/>
    <w:rsid w:val="00FB70FF"/>
    <w:rsid w:val="00FB7783"/>
    <w:rsid w:val="00FC4AA5"/>
    <w:rsid w:val="00FC58EF"/>
    <w:rsid w:val="00FC731B"/>
    <w:rsid w:val="00FD34DD"/>
    <w:rsid w:val="00FE083E"/>
    <w:rsid w:val="00FE31DE"/>
    <w:rsid w:val="00FE4643"/>
    <w:rsid w:val="00FE4C46"/>
    <w:rsid w:val="00FE5B49"/>
    <w:rsid w:val="00FE5B8F"/>
    <w:rsid w:val="00FE7D76"/>
    <w:rsid w:val="00FF02C7"/>
    <w:rsid w:val="00FF2DC6"/>
    <w:rsid w:val="00FF3761"/>
    <w:rsid w:val="00FF6483"/>
    <w:rsid w:val="00FF67CD"/>
    <w:rsid w:val="0782AD0D"/>
    <w:rsid w:val="10912B19"/>
    <w:rsid w:val="11121791"/>
    <w:rsid w:val="1DC18DAB"/>
    <w:rsid w:val="4D998A9E"/>
    <w:rsid w:val="544C81BF"/>
    <w:rsid w:val="560F5533"/>
    <w:rsid w:val="5A132390"/>
    <w:rsid w:val="5C7D0692"/>
    <w:rsid w:val="61FDF84D"/>
    <w:rsid w:val="7936D87A"/>
    <w:rsid w:val="79E7B538"/>
    <w:rsid w:val="7F7D56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4601"/>
  <w15:chartTrackingRefBased/>
  <w15:docId w15:val="{69DFA356-AFF6-45DE-90E4-C19A583B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D8"/>
    <w:rPr>
      <w:rFonts w:ascii="VIC" w:hAnsi="VIC"/>
      <w:sz w:val="20"/>
      <w:szCs w:val="21"/>
    </w:rPr>
  </w:style>
  <w:style w:type="paragraph" w:styleId="Heading1">
    <w:name w:val="heading 1"/>
    <w:basedOn w:val="Normal"/>
    <w:next w:val="Normal"/>
    <w:link w:val="Heading1Char"/>
    <w:uiPriority w:val="9"/>
    <w:qFormat/>
    <w:rsid w:val="00033643"/>
    <w:pPr>
      <w:keepNext/>
      <w:keepLines/>
      <w:spacing w:before="360" w:after="80"/>
      <w:outlineLvl w:val="0"/>
    </w:pPr>
    <w:rPr>
      <w:rFonts w:eastAsiaTheme="majorEastAsia" w:cstheme="majorBidi"/>
      <w:b/>
      <w:bCs/>
      <w:color w:val="0071CE" w:themeColor="accent1"/>
      <w:sz w:val="44"/>
      <w:szCs w:val="40"/>
    </w:rPr>
  </w:style>
  <w:style w:type="paragraph" w:styleId="Heading2">
    <w:name w:val="heading 2"/>
    <w:basedOn w:val="Normal"/>
    <w:next w:val="Normal"/>
    <w:link w:val="Heading2Char"/>
    <w:uiPriority w:val="9"/>
    <w:unhideWhenUsed/>
    <w:qFormat/>
    <w:rsid w:val="00033643"/>
    <w:pPr>
      <w:keepNext/>
      <w:keepLines/>
      <w:spacing w:before="160" w:after="80"/>
      <w:outlineLvl w:val="1"/>
    </w:pPr>
    <w:rPr>
      <w:rFonts w:eastAsiaTheme="majorEastAsia" w:cstheme="majorBidi"/>
      <w:b/>
      <w:color w:val="0071CE" w:themeColor="accent1"/>
      <w:sz w:val="28"/>
      <w:szCs w:val="32"/>
    </w:rPr>
  </w:style>
  <w:style w:type="paragraph" w:styleId="Heading3">
    <w:name w:val="heading 3"/>
    <w:basedOn w:val="Normal"/>
    <w:next w:val="Normal"/>
    <w:link w:val="Heading3Char"/>
    <w:uiPriority w:val="9"/>
    <w:unhideWhenUsed/>
    <w:qFormat/>
    <w:rsid w:val="008A771B"/>
    <w:pPr>
      <w:keepNext/>
      <w:keepLines/>
      <w:spacing w:before="160" w:after="80"/>
      <w:outlineLvl w:val="2"/>
    </w:pPr>
    <w:rPr>
      <w:rFonts w:ascii="VIC Medium" w:eastAsiaTheme="majorEastAsia" w:hAnsi="VIC Medium" w:cs="Times New Roman (Headings CS)"/>
      <w:color w:val="004C97" w:themeColor="accent2"/>
      <w:sz w:val="22"/>
      <w:szCs w:val="28"/>
    </w:rPr>
  </w:style>
  <w:style w:type="paragraph" w:styleId="Heading4">
    <w:name w:val="heading 4"/>
    <w:basedOn w:val="Normal"/>
    <w:next w:val="Normal"/>
    <w:link w:val="Heading4Char"/>
    <w:uiPriority w:val="9"/>
    <w:unhideWhenUsed/>
    <w:qFormat/>
    <w:rsid w:val="008A771B"/>
    <w:pPr>
      <w:keepNext/>
      <w:keepLines/>
      <w:spacing w:before="80" w:after="40"/>
      <w:outlineLvl w:val="3"/>
    </w:pPr>
    <w:rPr>
      <w:rFonts w:eastAsiaTheme="majorEastAsia" w:cstheme="majorBidi"/>
      <w:iCs/>
      <w:color w:val="201547" w:themeColor="text2"/>
    </w:rPr>
  </w:style>
  <w:style w:type="paragraph" w:styleId="Heading5">
    <w:name w:val="heading 5"/>
    <w:basedOn w:val="Normal"/>
    <w:next w:val="Normal"/>
    <w:link w:val="Heading5Char"/>
    <w:uiPriority w:val="9"/>
    <w:semiHidden/>
    <w:unhideWhenUsed/>
    <w:qFormat/>
    <w:rsid w:val="00CF1ABF"/>
    <w:pPr>
      <w:keepNext/>
      <w:keepLines/>
      <w:spacing w:before="80" w:after="40"/>
      <w:outlineLvl w:val="4"/>
    </w:pPr>
    <w:rPr>
      <w:rFonts w:eastAsiaTheme="majorEastAsia" w:cstheme="majorBidi"/>
      <w:color w:val="00539A" w:themeColor="accent1" w:themeShade="BF"/>
    </w:rPr>
  </w:style>
  <w:style w:type="paragraph" w:styleId="Heading6">
    <w:name w:val="heading 6"/>
    <w:basedOn w:val="Normal"/>
    <w:next w:val="Normal"/>
    <w:link w:val="Heading6Char"/>
    <w:uiPriority w:val="9"/>
    <w:semiHidden/>
    <w:unhideWhenUsed/>
    <w:qFormat/>
    <w:rsid w:val="00CF1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43"/>
    <w:rPr>
      <w:rFonts w:ascii="VIC" w:eastAsiaTheme="majorEastAsia" w:hAnsi="VIC" w:cstheme="majorBidi"/>
      <w:b/>
      <w:bCs/>
      <w:color w:val="0071CE" w:themeColor="accent1"/>
      <w:sz w:val="44"/>
      <w:szCs w:val="40"/>
    </w:rPr>
  </w:style>
  <w:style w:type="character" w:customStyle="1" w:styleId="Heading2Char">
    <w:name w:val="Heading 2 Char"/>
    <w:basedOn w:val="DefaultParagraphFont"/>
    <w:link w:val="Heading2"/>
    <w:uiPriority w:val="9"/>
    <w:rsid w:val="00033643"/>
    <w:rPr>
      <w:rFonts w:ascii="VIC" w:eastAsiaTheme="majorEastAsia" w:hAnsi="VIC" w:cstheme="majorBidi"/>
      <w:b/>
      <w:color w:val="0071CE" w:themeColor="accent1"/>
      <w:sz w:val="28"/>
      <w:szCs w:val="32"/>
    </w:rPr>
  </w:style>
  <w:style w:type="character" w:customStyle="1" w:styleId="Heading3Char">
    <w:name w:val="Heading 3 Char"/>
    <w:basedOn w:val="DefaultParagraphFont"/>
    <w:link w:val="Heading3"/>
    <w:uiPriority w:val="9"/>
    <w:rsid w:val="008A771B"/>
    <w:rPr>
      <w:rFonts w:ascii="VIC Medium" w:eastAsiaTheme="majorEastAsia" w:hAnsi="VIC Medium" w:cs="Times New Roman (Headings CS)"/>
      <w:color w:val="004C97" w:themeColor="accent2"/>
      <w:sz w:val="22"/>
      <w:szCs w:val="28"/>
    </w:rPr>
  </w:style>
  <w:style w:type="character" w:customStyle="1" w:styleId="Heading4Char">
    <w:name w:val="Heading 4 Char"/>
    <w:basedOn w:val="DefaultParagraphFont"/>
    <w:link w:val="Heading4"/>
    <w:uiPriority w:val="9"/>
    <w:rsid w:val="008A771B"/>
    <w:rPr>
      <w:rFonts w:eastAsiaTheme="majorEastAsia" w:cstheme="majorBidi"/>
      <w:iCs/>
      <w:color w:val="201547" w:themeColor="text2"/>
      <w:sz w:val="20"/>
      <w:szCs w:val="21"/>
    </w:rPr>
  </w:style>
  <w:style w:type="character" w:customStyle="1" w:styleId="Heading5Char">
    <w:name w:val="Heading 5 Char"/>
    <w:basedOn w:val="DefaultParagraphFont"/>
    <w:link w:val="Heading5"/>
    <w:uiPriority w:val="9"/>
    <w:semiHidden/>
    <w:rsid w:val="00CF1ABF"/>
    <w:rPr>
      <w:rFonts w:eastAsiaTheme="majorEastAsia" w:cstheme="majorBidi"/>
      <w:color w:val="00539A" w:themeColor="accent1" w:themeShade="BF"/>
    </w:rPr>
  </w:style>
  <w:style w:type="character" w:customStyle="1" w:styleId="Heading6Char">
    <w:name w:val="Heading 6 Char"/>
    <w:basedOn w:val="DefaultParagraphFont"/>
    <w:link w:val="Heading6"/>
    <w:uiPriority w:val="9"/>
    <w:semiHidden/>
    <w:rsid w:val="00CF1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ABF"/>
    <w:rPr>
      <w:rFonts w:eastAsiaTheme="majorEastAsia" w:cstheme="majorBidi"/>
      <w:color w:val="272727" w:themeColor="text1" w:themeTint="D8"/>
    </w:rPr>
  </w:style>
  <w:style w:type="paragraph" w:styleId="Title">
    <w:name w:val="Title"/>
    <w:basedOn w:val="Normal"/>
    <w:next w:val="Normal"/>
    <w:link w:val="TitleChar"/>
    <w:uiPriority w:val="10"/>
    <w:qFormat/>
    <w:rsid w:val="000D32B5"/>
    <w:pPr>
      <w:spacing w:after="80" w:line="240" w:lineRule="auto"/>
      <w:contextualSpacing/>
    </w:pPr>
    <w:rPr>
      <w:rFonts w:asciiTheme="majorHAnsi" w:eastAsiaTheme="majorEastAsia" w:hAnsiTheme="majorHAnsi" w:cstheme="majorBidi"/>
      <w:b/>
      <w:bCs/>
      <w:color w:val="FFFFFF" w:themeColor="background1"/>
      <w:spacing w:val="-10"/>
      <w:kern w:val="28"/>
      <w:sz w:val="56"/>
      <w:szCs w:val="56"/>
    </w:rPr>
  </w:style>
  <w:style w:type="character" w:customStyle="1" w:styleId="TitleChar">
    <w:name w:val="Title Char"/>
    <w:basedOn w:val="DefaultParagraphFont"/>
    <w:link w:val="Title"/>
    <w:uiPriority w:val="10"/>
    <w:rsid w:val="000D32B5"/>
    <w:rPr>
      <w:rFonts w:asciiTheme="majorHAnsi" w:eastAsiaTheme="majorEastAsia" w:hAnsiTheme="majorHAnsi" w:cstheme="majorBidi"/>
      <w:b/>
      <w:bCs/>
      <w:color w:val="FFFFFF" w:themeColor="background1"/>
      <w:spacing w:val="-10"/>
      <w:kern w:val="28"/>
      <w:sz w:val="56"/>
      <w:szCs w:val="56"/>
    </w:rPr>
  </w:style>
  <w:style w:type="paragraph" w:styleId="Subtitle">
    <w:name w:val="Subtitle"/>
    <w:basedOn w:val="Normal"/>
    <w:next w:val="Normal"/>
    <w:link w:val="SubtitleChar"/>
    <w:uiPriority w:val="11"/>
    <w:qFormat/>
    <w:rsid w:val="00CF1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ABF"/>
    <w:pPr>
      <w:spacing w:before="160"/>
      <w:jc w:val="center"/>
    </w:pPr>
    <w:rPr>
      <w:i/>
      <w:iCs/>
      <w:color w:val="404040" w:themeColor="text1" w:themeTint="BF"/>
    </w:rPr>
  </w:style>
  <w:style w:type="character" w:customStyle="1" w:styleId="QuoteChar">
    <w:name w:val="Quote Char"/>
    <w:basedOn w:val="DefaultParagraphFont"/>
    <w:link w:val="Quote"/>
    <w:uiPriority w:val="29"/>
    <w:rsid w:val="00CF1ABF"/>
    <w:rPr>
      <w:i/>
      <w:iCs/>
      <w:color w:val="404040" w:themeColor="text1" w:themeTint="BF"/>
    </w:rPr>
  </w:style>
  <w:style w:type="paragraph" w:styleId="ListParagraph">
    <w:name w:val="List Paragraph"/>
    <w:basedOn w:val="Normal"/>
    <w:uiPriority w:val="1"/>
    <w:qFormat/>
    <w:rsid w:val="00623C4C"/>
    <w:pPr>
      <w:numPr>
        <w:numId w:val="22"/>
      </w:numPr>
      <w:contextualSpacing/>
    </w:pPr>
  </w:style>
  <w:style w:type="character" w:styleId="IntenseEmphasis">
    <w:name w:val="Intense Emphasis"/>
    <w:basedOn w:val="DefaultParagraphFont"/>
    <w:uiPriority w:val="21"/>
    <w:qFormat/>
    <w:rsid w:val="00CF1ABF"/>
    <w:rPr>
      <w:i/>
      <w:iCs/>
      <w:color w:val="00539A" w:themeColor="accent1" w:themeShade="BF"/>
    </w:rPr>
  </w:style>
  <w:style w:type="paragraph" w:styleId="TOC1">
    <w:name w:val="toc 1"/>
    <w:basedOn w:val="Normal"/>
    <w:next w:val="Normal"/>
    <w:autoRedefine/>
    <w:uiPriority w:val="39"/>
    <w:unhideWhenUsed/>
    <w:rsid w:val="00D17DF3"/>
    <w:pPr>
      <w:spacing w:after="100"/>
    </w:pPr>
    <w:rPr>
      <w:rFonts w:asciiTheme="majorHAnsi" w:hAnsiTheme="majorHAnsi"/>
      <w:b/>
      <w:color w:val="0071CE" w:themeColor="accent1"/>
    </w:rPr>
  </w:style>
  <w:style w:type="paragraph" w:styleId="TOC2">
    <w:name w:val="toc 2"/>
    <w:basedOn w:val="Normal"/>
    <w:next w:val="Normal"/>
    <w:autoRedefine/>
    <w:uiPriority w:val="39"/>
    <w:unhideWhenUsed/>
    <w:rsid w:val="00942B52"/>
    <w:pPr>
      <w:spacing w:after="100"/>
      <w:ind w:left="200"/>
    </w:pPr>
  </w:style>
  <w:style w:type="character" w:styleId="Hyperlink">
    <w:name w:val="Hyperlink"/>
    <w:basedOn w:val="DefaultParagraphFont"/>
    <w:uiPriority w:val="99"/>
    <w:unhideWhenUsed/>
    <w:rsid w:val="00942B52"/>
    <w:rPr>
      <w:color w:val="0071CE" w:themeColor="hyperlink"/>
      <w:u w:val="single"/>
    </w:rPr>
  </w:style>
  <w:style w:type="paragraph" w:styleId="Footer">
    <w:name w:val="footer"/>
    <w:basedOn w:val="Normal"/>
    <w:link w:val="FooterChar"/>
    <w:uiPriority w:val="99"/>
    <w:unhideWhenUsed/>
    <w:rsid w:val="008A771B"/>
    <w:pPr>
      <w:tabs>
        <w:tab w:val="center" w:pos="4513"/>
        <w:tab w:val="right" w:pos="9026"/>
      </w:tabs>
      <w:spacing w:after="0" w:line="240" w:lineRule="auto"/>
    </w:pPr>
    <w:rPr>
      <w:color w:val="343741" w:themeColor="accent5"/>
      <w:sz w:val="18"/>
    </w:rPr>
  </w:style>
  <w:style w:type="character" w:customStyle="1" w:styleId="FooterChar">
    <w:name w:val="Footer Char"/>
    <w:basedOn w:val="DefaultParagraphFont"/>
    <w:link w:val="Footer"/>
    <w:uiPriority w:val="99"/>
    <w:rsid w:val="008A771B"/>
    <w:rPr>
      <w:color w:val="343741" w:themeColor="accent5"/>
      <w:sz w:val="18"/>
      <w:szCs w:val="21"/>
    </w:rPr>
  </w:style>
  <w:style w:type="paragraph" w:styleId="Header">
    <w:name w:val="header"/>
    <w:basedOn w:val="Normal"/>
    <w:link w:val="HeaderChar"/>
    <w:uiPriority w:val="99"/>
    <w:unhideWhenUsed/>
    <w:rsid w:val="008A771B"/>
    <w:pPr>
      <w:tabs>
        <w:tab w:val="center" w:pos="4513"/>
        <w:tab w:val="right" w:pos="9026"/>
      </w:tabs>
      <w:spacing w:after="0" w:line="240" w:lineRule="auto"/>
    </w:pPr>
    <w:rPr>
      <w:color w:val="343741" w:themeColor="accent5"/>
      <w:sz w:val="18"/>
    </w:rPr>
  </w:style>
  <w:style w:type="character" w:customStyle="1" w:styleId="HeaderChar">
    <w:name w:val="Header Char"/>
    <w:basedOn w:val="DefaultParagraphFont"/>
    <w:link w:val="Header"/>
    <w:uiPriority w:val="99"/>
    <w:rsid w:val="008A771B"/>
    <w:rPr>
      <w:color w:val="343741" w:themeColor="accent5"/>
      <w:sz w:val="18"/>
      <w:szCs w:val="21"/>
    </w:rPr>
  </w:style>
  <w:style w:type="paragraph" w:styleId="NoSpacing">
    <w:name w:val="No Spacing"/>
    <w:uiPriority w:val="1"/>
    <w:qFormat/>
    <w:rsid w:val="00BF4BB0"/>
    <w:pPr>
      <w:spacing w:after="0" w:line="240" w:lineRule="auto"/>
    </w:pPr>
    <w:rPr>
      <w:sz w:val="20"/>
      <w:szCs w:val="21"/>
    </w:rPr>
  </w:style>
  <w:style w:type="table" w:styleId="TableGrid">
    <w:name w:val="Table Grid"/>
    <w:basedOn w:val="TableNormal"/>
    <w:uiPriority w:val="39"/>
    <w:rsid w:val="0051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A1297"/>
    <w:pPr>
      <w:spacing w:after="0" w:line="240" w:lineRule="auto"/>
    </w:pPr>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CellMar>
        <w:top w:w="85" w:type="dxa"/>
        <w:left w:w="85" w:type="dxa"/>
        <w:bottom w:w="85" w:type="dxa"/>
        <w:right w:w="85" w:type="dxa"/>
      </w:tblCellMar>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character" w:styleId="CommentReference">
    <w:name w:val="annotation reference"/>
    <w:basedOn w:val="DefaultParagraphFont"/>
    <w:uiPriority w:val="99"/>
    <w:semiHidden/>
    <w:unhideWhenUsed/>
    <w:rsid w:val="00ED09F9"/>
    <w:rPr>
      <w:sz w:val="16"/>
      <w:szCs w:val="16"/>
    </w:rPr>
  </w:style>
  <w:style w:type="paragraph" w:styleId="CommentText">
    <w:name w:val="annotation text"/>
    <w:basedOn w:val="Normal"/>
    <w:link w:val="CommentTextChar"/>
    <w:uiPriority w:val="99"/>
    <w:unhideWhenUsed/>
    <w:rsid w:val="00ED09F9"/>
    <w:pPr>
      <w:widowControl w:val="0"/>
      <w:autoSpaceDE w:val="0"/>
      <w:autoSpaceDN w:val="0"/>
      <w:spacing w:after="0" w:line="240" w:lineRule="auto"/>
    </w:pPr>
    <w:rPr>
      <w:rFonts w:eastAsia="VIC" w:cs="VIC"/>
      <w:kern w:val="0"/>
      <w:szCs w:val="20"/>
      <w:lang w:val="en-US"/>
      <w14:ligatures w14:val="none"/>
    </w:rPr>
  </w:style>
  <w:style w:type="character" w:customStyle="1" w:styleId="CommentTextChar">
    <w:name w:val="Comment Text Char"/>
    <w:basedOn w:val="DefaultParagraphFont"/>
    <w:link w:val="CommentText"/>
    <w:uiPriority w:val="99"/>
    <w:rsid w:val="00ED09F9"/>
    <w:rPr>
      <w:rFonts w:ascii="VIC" w:eastAsia="VIC" w:hAnsi="VIC" w:cs="VIC"/>
      <w:kern w:val="0"/>
      <w:sz w:val="20"/>
      <w:szCs w:val="20"/>
      <w:lang w:val="en-US"/>
      <w14:ligatures w14:val="none"/>
    </w:rPr>
  </w:style>
  <w:style w:type="numbering" w:customStyle="1" w:styleId="CurrentList1">
    <w:name w:val="Current List1"/>
    <w:uiPriority w:val="99"/>
    <w:rsid w:val="001024CC"/>
    <w:pPr>
      <w:numPr>
        <w:numId w:val="20"/>
      </w:numPr>
    </w:pPr>
  </w:style>
  <w:style w:type="character" w:styleId="FootnoteReference">
    <w:name w:val="footnote reference"/>
    <w:basedOn w:val="DefaultParagraphFont"/>
    <w:uiPriority w:val="99"/>
    <w:unhideWhenUsed/>
    <w:rsid w:val="008A771B"/>
    <w:rPr>
      <w:color w:val="343741" w:themeColor="accent5"/>
      <w:vertAlign w:val="superscript"/>
    </w:rPr>
  </w:style>
  <w:style w:type="character" w:styleId="PageNumber">
    <w:name w:val="page number"/>
    <w:basedOn w:val="DefaultParagraphFont"/>
    <w:uiPriority w:val="99"/>
    <w:semiHidden/>
    <w:unhideWhenUsed/>
    <w:rsid w:val="006657DD"/>
  </w:style>
  <w:style w:type="table" w:styleId="GridTable4-Accent2">
    <w:name w:val="Grid Table 4 Accent 2"/>
    <w:basedOn w:val="TableNormal"/>
    <w:uiPriority w:val="49"/>
    <w:rsid w:val="002A01AA"/>
    <w:pPr>
      <w:spacing w:after="0" w:line="240" w:lineRule="auto"/>
    </w:pPr>
    <w:tblPr>
      <w:tblStyleRowBandSize w:val="1"/>
      <w:tblStyleColBandSize w:val="1"/>
      <w:tblBorders>
        <w:top w:val="single" w:sz="4" w:space="0" w:color="2793FF" w:themeColor="accent2" w:themeTint="99"/>
        <w:left w:val="single" w:sz="4" w:space="0" w:color="2793FF" w:themeColor="accent2" w:themeTint="99"/>
        <w:bottom w:val="single" w:sz="4" w:space="0" w:color="2793FF" w:themeColor="accent2" w:themeTint="99"/>
        <w:right w:val="single" w:sz="4" w:space="0" w:color="2793FF" w:themeColor="accent2" w:themeTint="99"/>
        <w:insideH w:val="single" w:sz="4" w:space="0" w:color="2793FF" w:themeColor="accent2" w:themeTint="99"/>
        <w:insideV w:val="single" w:sz="4" w:space="0" w:color="2793FF" w:themeColor="accent2" w:themeTint="99"/>
      </w:tblBorders>
      <w:tblCellMar>
        <w:top w:w="85" w:type="dxa"/>
        <w:left w:w="85" w:type="dxa"/>
        <w:bottom w:w="85" w:type="dxa"/>
        <w:right w:w="85" w:type="dxa"/>
      </w:tblCellMar>
    </w:tblPr>
    <w:tblStylePr w:type="firstRow">
      <w:rPr>
        <w:b/>
        <w:bCs/>
        <w:color w:val="FFFFFF" w:themeColor="background1"/>
      </w:rPr>
      <w:tblPr/>
      <w:tcPr>
        <w:tcBorders>
          <w:top w:val="single" w:sz="4" w:space="0" w:color="004C97" w:themeColor="accent2"/>
          <w:left w:val="single" w:sz="4" w:space="0" w:color="004C97" w:themeColor="accent2"/>
          <w:bottom w:val="single" w:sz="4" w:space="0" w:color="004C97" w:themeColor="accent2"/>
          <w:right w:val="single" w:sz="4" w:space="0" w:color="004C97" w:themeColor="accent2"/>
          <w:insideH w:val="nil"/>
          <w:insideV w:val="nil"/>
        </w:tcBorders>
        <w:shd w:val="clear" w:color="auto" w:fill="004C97" w:themeFill="accent2"/>
      </w:tcPr>
    </w:tblStylePr>
    <w:tblStylePr w:type="lastRow">
      <w:rPr>
        <w:b/>
        <w:bCs/>
      </w:rPr>
      <w:tblPr/>
      <w:tcPr>
        <w:tcBorders>
          <w:top w:val="double" w:sz="4" w:space="0" w:color="004C97" w:themeColor="accent2"/>
        </w:tcBorders>
      </w:tcPr>
    </w:tblStylePr>
    <w:tblStylePr w:type="firstCol">
      <w:rPr>
        <w:b/>
        <w:bCs/>
      </w:rPr>
    </w:tblStylePr>
    <w:tblStylePr w:type="lastCol">
      <w:rPr>
        <w:b/>
        <w:bCs/>
      </w:rPr>
    </w:tblStylePr>
    <w:tblStylePr w:type="band1Vert">
      <w:tblPr/>
      <w:tcPr>
        <w:shd w:val="clear" w:color="auto" w:fill="B7DBFF" w:themeFill="accent2" w:themeFillTint="33"/>
      </w:tcPr>
    </w:tblStylePr>
    <w:tblStylePr w:type="band1Horz">
      <w:tblPr/>
      <w:tcPr>
        <w:shd w:val="clear" w:color="auto" w:fill="B7DBFF" w:themeFill="accent2" w:themeFillTint="33"/>
      </w:tcPr>
    </w:tblStylePr>
  </w:style>
  <w:style w:type="paragraph" w:styleId="BodyText">
    <w:name w:val="Body Text"/>
    <w:basedOn w:val="Normal"/>
    <w:link w:val="BodyTextChar"/>
    <w:uiPriority w:val="1"/>
    <w:qFormat/>
    <w:rsid w:val="003421F9"/>
    <w:pPr>
      <w:widowControl w:val="0"/>
      <w:autoSpaceDE w:val="0"/>
      <w:autoSpaceDN w:val="0"/>
      <w:spacing w:before="120"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421F9"/>
    <w:rPr>
      <w:rFonts w:ascii="Arial" w:eastAsia="Arial" w:hAnsi="Arial" w:cs="Arial"/>
      <w:kern w:val="0"/>
      <w:lang w:val="en-US"/>
      <w14:ligatures w14:val="none"/>
    </w:rPr>
  </w:style>
  <w:style w:type="paragraph" w:styleId="CommentSubject">
    <w:name w:val="annotation subject"/>
    <w:basedOn w:val="CommentText"/>
    <w:next w:val="CommentText"/>
    <w:link w:val="CommentSubjectChar"/>
    <w:uiPriority w:val="99"/>
    <w:semiHidden/>
    <w:unhideWhenUsed/>
    <w:rsid w:val="0034401E"/>
    <w:pPr>
      <w:widowControl/>
      <w:autoSpaceDE/>
      <w:autoSpaceDN/>
      <w:spacing w:after="160"/>
    </w:pPr>
    <w:rPr>
      <w:rFonts w:eastAsiaTheme="minorHAnsi" w:cstheme="minorBidi"/>
      <w:b/>
      <w:bCs/>
      <w:kern w:val="2"/>
      <w:lang w:val="en-AU"/>
      <w14:ligatures w14:val="standardContextual"/>
    </w:rPr>
  </w:style>
  <w:style w:type="character" w:customStyle="1" w:styleId="CommentSubjectChar">
    <w:name w:val="Comment Subject Char"/>
    <w:basedOn w:val="CommentTextChar"/>
    <w:link w:val="CommentSubject"/>
    <w:uiPriority w:val="99"/>
    <w:semiHidden/>
    <w:rsid w:val="0034401E"/>
    <w:rPr>
      <w:rFonts w:ascii="VIC" w:eastAsia="VIC" w:hAnsi="VIC" w:cs="VIC"/>
      <w:b/>
      <w:bCs/>
      <w:kern w:val="0"/>
      <w:sz w:val="20"/>
      <w:szCs w:val="20"/>
      <w:lang w:val="en-US"/>
      <w14:ligatures w14:val="none"/>
    </w:rPr>
  </w:style>
  <w:style w:type="character" w:styleId="Mention">
    <w:name w:val="Mention"/>
    <w:basedOn w:val="DefaultParagraphFont"/>
    <w:uiPriority w:val="99"/>
    <w:unhideWhenUsed/>
    <w:rsid w:val="0034401E"/>
    <w:rPr>
      <w:color w:val="2B579A"/>
      <w:shd w:val="clear" w:color="auto" w:fill="E1DFDD"/>
    </w:rPr>
  </w:style>
  <w:style w:type="paragraph" w:styleId="Revision">
    <w:name w:val="Revision"/>
    <w:hidden/>
    <w:uiPriority w:val="99"/>
    <w:semiHidden/>
    <w:rsid w:val="0034401E"/>
    <w:pPr>
      <w:spacing w:after="0" w:line="240" w:lineRule="auto"/>
    </w:pPr>
    <w:rPr>
      <w:rFonts w:ascii="VIC" w:hAnsi="VIC"/>
      <w:sz w:val="20"/>
      <w:szCs w:val="21"/>
    </w:rPr>
  </w:style>
  <w:style w:type="character" w:styleId="UnresolvedMention">
    <w:name w:val="Unresolved Mention"/>
    <w:basedOn w:val="DefaultParagraphFont"/>
    <w:uiPriority w:val="99"/>
    <w:semiHidden/>
    <w:unhideWhenUsed/>
    <w:rsid w:val="0086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onsumer.vic.gov.au/renter-righ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AV 2026">
      <a:dk1>
        <a:srgbClr val="000000"/>
      </a:dk1>
      <a:lt1>
        <a:srgbClr val="FFFFFF"/>
      </a:lt1>
      <a:dk2>
        <a:srgbClr val="201547"/>
      </a:dk2>
      <a:lt2>
        <a:srgbClr val="D9D9D6"/>
      </a:lt2>
      <a:accent1>
        <a:srgbClr val="0071CE"/>
      </a:accent1>
      <a:accent2>
        <a:srgbClr val="004C97"/>
      </a:accent2>
      <a:accent3>
        <a:srgbClr val="CEDB00"/>
      </a:accent3>
      <a:accent4>
        <a:srgbClr val="00A8E1"/>
      </a:accent4>
      <a:accent5>
        <a:srgbClr val="343741"/>
      </a:accent5>
      <a:accent6>
        <a:srgbClr val="88DBDF"/>
      </a:accent6>
      <a:hlink>
        <a:srgbClr val="0071CE"/>
      </a:hlink>
      <a:folHlink>
        <a:srgbClr val="00A8E1"/>
      </a:folHlink>
    </a:clrScheme>
    <a:fontScheme name="VIC Font TTF">
      <a:majorFont>
        <a:latin typeface="VIC 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d7861-5a5c-46b3-8fd8-36382c42c787">
      <Terms xmlns="http://schemas.microsoft.com/office/infopath/2007/PartnerControls"/>
    </lcf76f155ced4ddcb4097134ff3c332f>
    <TaxCatchAll xmlns="2e102adb-6bc9-42d3-acd6-4c955dee0e66" xsi:nil="true"/>
    <TRIMreference xmlns="97ed7861-5a5c-46b3-8fd8-36382c42c787" xsi:nil="true"/>
    <Allocated xmlns="97ed7861-5a5c-46b3-8fd8-36382c42c787">
      <UserInfo>
        <DisplayName/>
        <AccountId xsi:nil="true"/>
        <AccountType/>
      </UserInfo>
    </Allocated>
    <_Flow_SignoffStatus xmlns="97ed7861-5a5c-46b3-8fd8-36382c42c787" xsi:nil="true"/>
    <Status xmlns="97ed7861-5a5c-46b3-8fd8-36382c42c787" xsi:nil="true"/>
  </documentManagement>
</p:properties>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354AF1CEDF05C144B22736302A05CA23" ma:contentTypeVersion="20" ma:contentTypeDescription="Create a new document." ma:contentTypeScope="" ma:versionID="afb98fd3e64d56b46a9ba4f4fc96f674">
  <xsd:schema xmlns:xsd="http://www.w3.org/2001/XMLSchema" xmlns:xs="http://www.w3.org/2001/XMLSchema" xmlns:p="http://schemas.microsoft.com/office/2006/metadata/properties" xmlns:ns2="97ed7861-5a5c-46b3-8fd8-36382c42c787" xmlns:ns3="2e102adb-6bc9-42d3-acd6-4c955dee0e66" targetNamespace="http://schemas.microsoft.com/office/2006/metadata/properties" ma:root="true" ma:fieldsID="41fcc6725462a9c43ae5b6e91db6e853" ns2:_="" ns3:_="">
    <xsd:import namespace="97ed7861-5a5c-46b3-8fd8-36382c42c787"/>
    <xsd:import namespace="2e102adb-6bc9-42d3-acd6-4c955dee0e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Status" minOccurs="0"/>
                <xsd:element ref="ns2:Allocated" minOccurs="0"/>
                <xsd:element ref="ns2:_Flow_SignoffStatus" minOccurs="0"/>
                <xsd:element ref="ns2:MediaServiceBillingMetadata" minOccurs="0"/>
                <xsd:element ref="ns2:TRI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d7861-5a5c-46b3-8fd8-36382c42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DRAFTING"/>
              <xsd:enumeration value="IN PROGRESS"/>
              <xsd:enumeration value="QA CHECK COMPLETED"/>
              <xsd:enumeration value="UNDER APPROVAL"/>
              <xsd:enumeration value="ENDORSED"/>
              <xsd:enumeration value="APPROVED"/>
              <xsd:enumeration value="PAID"/>
            </xsd:restriction>
          </xsd:simpleType>
        </xsd:union>
      </xsd:simpleType>
    </xsd:element>
    <xsd:element name="Allocated" ma:index="24" nillable="true" ma:displayName="Allocated" ma:format="Dropdown" ma:list="UserInfo" ma:SharePointGroup="0" ma:internalName="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RIMreference" ma:index="27" nillable="true" ma:displayName="TRIM reference" ma:format="Dropdown" ma:internalName="TRIM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02adb-6bc9-42d3-acd6-4c955dee0e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fba3f0-04c4-468c-9359-30c975f7aab3}" ma:internalName="TaxCatchAll" ma:showField="CatchAllData" ma:web="2e102adb-6bc9-42d3-acd6-4c955dee0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81B0A-229F-924D-B14E-3C3FFA62D10F}">
  <ds:schemaRefs>
    <ds:schemaRef ds:uri="http://schemas.openxmlformats.org/officeDocument/2006/bibliography"/>
  </ds:schemaRefs>
</ds:datastoreItem>
</file>

<file path=customXml/itemProps2.xml><?xml version="1.0" encoding="utf-8"?>
<ds:datastoreItem xmlns:ds="http://schemas.openxmlformats.org/officeDocument/2006/customXml" ds:itemID="{0DDF9D0A-784C-4D20-9F26-0E1AAB06B827}">
  <ds:schemaRefs>
    <ds:schemaRef ds:uri="http://schemas.microsoft.com/sharepoint/v3/contenttype/forms"/>
  </ds:schemaRefs>
</ds:datastoreItem>
</file>

<file path=customXml/itemProps3.xml><?xml version="1.0" encoding="utf-8"?>
<ds:datastoreItem xmlns:ds="http://schemas.openxmlformats.org/officeDocument/2006/customXml" ds:itemID="{D81F9E3D-8128-48A2-9C82-65824E5FB8C6}">
  <ds:schemaRefs>
    <ds:schemaRef ds:uri="97ed7861-5a5c-46b3-8fd8-36382c42c78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e102adb-6bc9-42d3-acd6-4c955dee0e66"/>
    <ds:schemaRef ds:uri="http://www.w3.org/XML/1998/namespace"/>
    <ds:schemaRef ds:uri="http://purl.org/dc/dcmitype/"/>
  </ds:schemaRefs>
</ds:datastoreItem>
</file>

<file path=customXml/itemProps4.xml><?xml version="1.0" encoding="utf-8"?>
<ds:datastoreItem xmlns:ds="http://schemas.openxmlformats.org/officeDocument/2006/customXml" ds:itemID="{2E77D2D8-E25A-42F6-A3E2-44C5720DA947}">
  <ds:schemaRefs>
    <ds:schemaRef ds:uri="http://www.w3.org/2001/XMLSchema"/>
  </ds:schemaRefs>
</ds:datastoreItem>
</file>

<file path=customXml/itemProps5.xml><?xml version="1.0" encoding="utf-8"?>
<ds:datastoreItem xmlns:ds="http://schemas.openxmlformats.org/officeDocument/2006/customXml" ds:itemID="{F67201E5-61BA-4C57-BC6A-E010768F6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d7861-5a5c-46b3-8fd8-36382c42c787"/>
    <ds:schemaRef ds:uri="2e102adb-6bc9-42d3-acd6-4c955dee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1573</Words>
  <Characters>8687</Characters>
  <Application>Microsoft Office Word</Application>
  <DocSecurity>0</DocSecurity>
  <Lines>394</Lines>
  <Paragraphs>157</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Pracy (DGS)</dc:creator>
  <cp:keywords/>
  <dc:description/>
  <cp:lastModifiedBy>David M Darragh (DGS)</cp:lastModifiedBy>
  <cp:revision>2</cp:revision>
  <dcterms:created xsi:type="dcterms:W3CDTF">2026-02-01T22:59:00Z</dcterms:created>
  <dcterms:modified xsi:type="dcterms:W3CDTF">2026-02-01T22:59:00Z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7ca4abde,2b6e72ee,6a509686</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2026-01-06T04:07:46Z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b34b946f-c896-43d2-8715-e6d580fea00d</vt:lpwstr>
  </property>
  <property fmtid="{D5CDD505-2E9C-101B-9397-08002B2CF9AE}" pid="11" name="MSIP_Label_7158ebbd-6c5e-441f-bfc9-4eb8c11e3978_ContentBits">
    <vt:lpwstr>2</vt:lpwstr>
  </property>
  <property fmtid="{D5CDD505-2E9C-101B-9397-08002B2CF9AE}" pid="12" name="MSIP_Label_7158ebbd-6c5e-441f-bfc9-4eb8c11e3978_Tag">
    <vt:lpwstr>50, 0, 1, 1</vt:lpwstr>
  </property>
  <property fmtid="{D5CDD505-2E9C-101B-9397-08002B2CF9AE}" pid="13" name="MediaServiceImageTags">
    <vt:lpwstr/>
  </property>
  <property fmtid="{D5CDD505-2E9C-101B-9397-08002B2CF9AE}" pid="14" name="ContentTypeId">
    <vt:lpwstr>0x010100354AF1CEDF05C144B22736302A05CA23</vt:lpwstr>
  </property>
  <property fmtid="{D5CDD505-2E9C-101B-9397-08002B2CF9AE}" pid="15" name="_dlc_DocIdItemGuid">
    <vt:lpwstr>c4a344c2-c45f-4fd4-9d7d-95dc0a1977ff</vt:lpwstr>
  </property>
</Properties>
</file>