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3C2AA" w14:textId="77777777" w:rsidR="004E444A" w:rsidRDefault="00E424DA" w:rsidP="007864F0">
      <w:pPr>
        <w:pStyle w:val="Heading1"/>
      </w:pPr>
      <w:r w:rsidRPr="00E424DA">
        <w:t xml:space="preserve">Detailed Reference Guide </w:t>
      </w:r>
      <w:r w:rsidR="00F95EC9">
        <w:t>1</w:t>
      </w:r>
      <w:r w:rsidR="00D6068F">
        <w:t>2</w:t>
      </w:r>
      <w:r w:rsidR="00F95EC9">
        <w:t xml:space="preserve">: </w:t>
      </w:r>
      <w:r w:rsidR="00D6068F">
        <w:t>Changes to rent increases</w:t>
      </w:r>
    </w:p>
    <w:p w14:paraId="308FC668" w14:textId="168FA371" w:rsidR="002F6E26" w:rsidRPr="002F6E26" w:rsidRDefault="002F6E26" w:rsidP="002F6E26">
      <w:pPr>
        <w:pStyle w:val="BodyText"/>
      </w:pPr>
      <w:r w:rsidRPr="002F6E26">
        <w:t>Th</w:t>
      </w:r>
      <w:r w:rsidR="00E85739">
        <w:t>ese</w:t>
      </w:r>
      <w:r w:rsidRPr="002F6E26">
        <w:t xml:space="preserve"> reform</w:t>
      </w:r>
      <w:r w:rsidR="00E85739">
        <w:t>s</w:t>
      </w:r>
      <w:r w:rsidRPr="002F6E26">
        <w:t xml:space="preserve"> start on </w:t>
      </w:r>
      <w:r w:rsidR="00975027">
        <w:t>29 March 2021</w:t>
      </w:r>
      <w:r w:rsidR="00E85739" w:rsidRPr="00E85739">
        <w:t>, other than annualised rent increases for private renters which has already started.</w:t>
      </w:r>
    </w:p>
    <w:p w14:paraId="16BB44AC" w14:textId="77777777" w:rsidR="002F6E26" w:rsidRDefault="002F6E26" w:rsidP="00D6068F">
      <w:pPr>
        <w:pStyle w:val="Heading2"/>
      </w:pPr>
      <w:r w:rsidRPr="002F6E26">
        <w:t>New requirements</w:t>
      </w:r>
    </w:p>
    <w:p w14:paraId="29463980" w14:textId="77777777" w:rsidR="00D6068F" w:rsidRDefault="00D6068F" w:rsidP="00D6068F">
      <w:pPr>
        <w:pStyle w:val="Heading3"/>
      </w:pPr>
      <w:r>
        <w:t>Rent to be increased no more than once per 12 months</w:t>
      </w:r>
    </w:p>
    <w:p w14:paraId="0618B420" w14:textId="77777777" w:rsidR="00D6068F" w:rsidRDefault="00D6068F" w:rsidP="00D6068F">
      <w:pPr>
        <w:pStyle w:val="BodyText"/>
      </w:pPr>
      <w:r>
        <w:t>The rental provider must not increase the rent payable under the rental agreement at intervals of less than 12 months.</w:t>
      </w:r>
      <w:r w:rsidR="00E85739">
        <w:t xml:space="preserve"> This reform is in effect for rental agreements that started after 19 June 2019.</w:t>
      </w:r>
    </w:p>
    <w:p w14:paraId="7CC2F42E" w14:textId="5B2903EC" w:rsidR="00D6068F" w:rsidRDefault="00E85739" w:rsidP="00D6068F">
      <w:pPr>
        <w:pStyle w:val="BodyText"/>
      </w:pPr>
      <w:r>
        <w:t xml:space="preserve">From </w:t>
      </w:r>
      <w:r w:rsidR="00975027">
        <w:t>29 March 2021</w:t>
      </w:r>
      <w:bookmarkStart w:id="0" w:name="_GoBack"/>
      <w:bookmarkEnd w:id="0"/>
      <w:r>
        <w:t>, t</w:t>
      </w:r>
      <w:r w:rsidR="00D6068F">
        <w:t xml:space="preserve">his change </w:t>
      </w:r>
      <w:r>
        <w:t xml:space="preserve">will </w:t>
      </w:r>
      <w:r w:rsidR="00D6068F">
        <w:t>also appl</w:t>
      </w:r>
      <w:r>
        <w:t>y</w:t>
      </w:r>
      <w:r w:rsidR="00D6068F">
        <w:t xml:space="preserve"> to rent increases in rooming houses and caravan parks, and in residential park site agreements.</w:t>
      </w:r>
    </w:p>
    <w:p w14:paraId="5E1E90A1" w14:textId="77777777" w:rsidR="00D6068F" w:rsidRDefault="00D6068F" w:rsidP="00D6068F">
      <w:pPr>
        <w:pStyle w:val="Heading3"/>
      </w:pPr>
      <w:r>
        <w:t>Rent increases during a fixed term rental agreement</w:t>
      </w:r>
    </w:p>
    <w:p w14:paraId="559F5D82" w14:textId="77777777" w:rsidR="00D6068F" w:rsidRDefault="00D6068F" w:rsidP="00D6068F">
      <w:pPr>
        <w:pStyle w:val="BodyText"/>
      </w:pPr>
      <w:r>
        <w:t>The rent cannot be increased during a fixed term rental agreement unless:</w:t>
      </w:r>
    </w:p>
    <w:p w14:paraId="5DD32914" w14:textId="77777777" w:rsidR="00D6068F" w:rsidRDefault="00D6068F" w:rsidP="00D6068F">
      <w:pPr>
        <w:pStyle w:val="ListBullet"/>
      </w:pPr>
      <w:r>
        <w:t>the rental agreement states that the rent may be increased during the fixed term by a specified amount, and the rent increase is not more than that amount, or</w:t>
      </w:r>
    </w:p>
    <w:p w14:paraId="08DBD0D7" w14:textId="77777777" w:rsidR="00D6068F" w:rsidRDefault="00D6068F" w:rsidP="00D6068F">
      <w:pPr>
        <w:pStyle w:val="ListBullet"/>
      </w:pPr>
      <w:r>
        <w:t>the rental agreement specifies the method that will be used to calculate the rent increase during the fixed term, and the rent increase is not more than the amount calculated using that method.</w:t>
      </w:r>
    </w:p>
    <w:p w14:paraId="73E78325" w14:textId="77777777" w:rsidR="00D6068F" w:rsidRDefault="00D6068F" w:rsidP="00D6068F">
      <w:pPr>
        <w:pStyle w:val="Heading3"/>
      </w:pPr>
      <w:r>
        <w:t>Notice of rent increase</w:t>
      </w:r>
    </w:p>
    <w:p w14:paraId="139F27BE" w14:textId="77777777" w:rsidR="00D6068F" w:rsidRDefault="00D6068F" w:rsidP="00D6068F">
      <w:pPr>
        <w:pStyle w:val="BodyText"/>
      </w:pPr>
      <w:r>
        <w:t>The rental provider must give the renter at least 60 days’ notice of a proposed rent increase. The notice must be provided in the prescribed form.</w:t>
      </w:r>
    </w:p>
    <w:p w14:paraId="5BC45CE5" w14:textId="77777777" w:rsidR="00D6068F" w:rsidRDefault="00D6068F" w:rsidP="00D6068F">
      <w:pPr>
        <w:pStyle w:val="BodyText"/>
      </w:pPr>
      <w:r>
        <w:t>The notice of a proposed rent increase must include:</w:t>
      </w:r>
    </w:p>
    <w:p w14:paraId="172C91DD" w14:textId="77777777" w:rsidR="00D6068F" w:rsidRDefault="00D6068F" w:rsidP="00D6068F">
      <w:pPr>
        <w:pStyle w:val="ListBullet"/>
      </w:pPr>
      <w:r>
        <w:t>the amount of the rent increase,</w:t>
      </w:r>
    </w:p>
    <w:p w14:paraId="23E48881" w14:textId="77777777" w:rsidR="00D6068F" w:rsidRDefault="00D6068F" w:rsidP="00D6068F">
      <w:pPr>
        <w:pStyle w:val="ListBullet"/>
      </w:pPr>
      <w:r>
        <w:t>the method by which the rent increase was calculated, and</w:t>
      </w:r>
    </w:p>
    <w:p w14:paraId="11557FB4" w14:textId="77777777" w:rsidR="002F6E26" w:rsidRDefault="00D6068F" w:rsidP="00D6068F">
      <w:pPr>
        <w:pStyle w:val="ListBullet"/>
      </w:pPr>
      <w:r>
        <w:t>a statement informing the renter of their right to apply, within 30 days, to the Director of Consumer Affairs Victoria to investigate and report on the proposed rent.</w:t>
      </w:r>
    </w:p>
    <w:p w14:paraId="1810D0C5" w14:textId="77777777" w:rsidR="002F6E26" w:rsidRDefault="002F6E26" w:rsidP="002F6E26">
      <w:pPr>
        <w:pStyle w:val="Heading2"/>
      </w:pPr>
      <w:r>
        <w:t>Previous requirement</w:t>
      </w:r>
      <w:r w:rsidR="00F95EC9">
        <w:t>s</w:t>
      </w:r>
    </w:p>
    <w:p w14:paraId="5825C7C4" w14:textId="77777777" w:rsidR="00D6068F" w:rsidRDefault="00D6068F" w:rsidP="00D6068F">
      <w:pPr>
        <w:pStyle w:val="BodyText"/>
      </w:pPr>
      <w:r>
        <w:t xml:space="preserve">Previously, the rental provider was able to increase the rent payable at intervals of </w:t>
      </w:r>
      <w:r w:rsidR="00E85739">
        <w:t>six</w:t>
      </w:r>
      <w:r>
        <w:t xml:space="preserve"> months.</w:t>
      </w:r>
    </w:p>
    <w:p w14:paraId="3C6D9EDE" w14:textId="77777777" w:rsidR="002F6E26" w:rsidRDefault="00D6068F" w:rsidP="00D6068F">
      <w:pPr>
        <w:pStyle w:val="BodyText"/>
      </w:pPr>
      <w:r>
        <w:t>The amount or method of calculating the rent increase was not required to be included in the rental agreement, only a term allowing for the rent to be increased during a fixed term was required.</w:t>
      </w:r>
    </w:p>
    <w:p w14:paraId="54747D5E" w14:textId="77777777" w:rsidR="002F6E26" w:rsidRDefault="002F6E26" w:rsidP="002F6E26">
      <w:pPr>
        <w:pStyle w:val="Heading2"/>
      </w:pPr>
      <w:r>
        <w:t>Requiring further specification</w:t>
      </w:r>
    </w:p>
    <w:p w14:paraId="13FA6D5F" w14:textId="77777777" w:rsidR="002F6E26" w:rsidRDefault="00D6068F" w:rsidP="002F6E26">
      <w:pPr>
        <w:pStyle w:val="BodyText"/>
      </w:pPr>
      <w:r w:rsidRPr="00D6068F">
        <w:t>The notice of rent increase form to be prescribed.</w:t>
      </w:r>
    </w:p>
    <w:p w14:paraId="09429069" w14:textId="77777777" w:rsidR="002F6E26" w:rsidRPr="002F6E26" w:rsidRDefault="002F6E26" w:rsidP="002F6E26">
      <w:pPr>
        <w:pStyle w:val="Heading2"/>
      </w:pPr>
      <w:r>
        <w:t xml:space="preserve">Relevant legislation in the </w:t>
      </w:r>
      <w:r w:rsidRPr="00D6068F">
        <w:rPr>
          <w:i/>
        </w:rPr>
        <w:t>Residential Tenancies Act</w:t>
      </w:r>
      <w:r w:rsidR="00D6068F" w:rsidRPr="00D6068F">
        <w:rPr>
          <w:i/>
        </w:rPr>
        <w:t xml:space="preserve"> 1997</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348"/>
        <w:gridCol w:w="7291"/>
      </w:tblGrid>
      <w:tr w:rsidR="004E444A" w:rsidRPr="005A2426" w14:paraId="0A89949E" w14:textId="77777777" w:rsidTr="00F95EC9">
        <w:tc>
          <w:tcPr>
            <w:tcW w:w="2348" w:type="dxa"/>
            <w:shd w:val="clear" w:color="auto" w:fill="auto"/>
            <w:vAlign w:val="center"/>
          </w:tcPr>
          <w:p w14:paraId="59AAB6C7" w14:textId="77777777" w:rsidR="00BD6B17" w:rsidRPr="005A2426" w:rsidRDefault="00D6068F" w:rsidP="00D6068F">
            <w:pPr>
              <w:pStyle w:val="TableText"/>
            </w:pPr>
            <w:r>
              <w:t>44</w:t>
            </w:r>
          </w:p>
        </w:tc>
        <w:tc>
          <w:tcPr>
            <w:tcW w:w="7291" w:type="dxa"/>
            <w:shd w:val="clear" w:color="auto" w:fill="auto"/>
            <w:vAlign w:val="center"/>
          </w:tcPr>
          <w:p w14:paraId="0532D7B3" w14:textId="77777777" w:rsidR="004E444A" w:rsidRDefault="00D6068F" w:rsidP="004D4603">
            <w:pPr>
              <w:pStyle w:val="TableText"/>
            </w:pPr>
            <w:r>
              <w:t>Rent increases (rented premises)</w:t>
            </w:r>
          </w:p>
        </w:tc>
      </w:tr>
      <w:tr w:rsidR="002F6E26" w:rsidRPr="005A2426" w14:paraId="0317483F" w14:textId="77777777" w:rsidTr="002F6E26">
        <w:tc>
          <w:tcPr>
            <w:tcW w:w="2348" w:type="dxa"/>
            <w:shd w:val="clear" w:color="auto" w:fill="auto"/>
            <w:vAlign w:val="center"/>
          </w:tcPr>
          <w:p w14:paraId="5B1739C7" w14:textId="77777777" w:rsidR="002F6E26" w:rsidRDefault="00D6068F" w:rsidP="002F6E26">
            <w:pPr>
              <w:pStyle w:val="TableText"/>
            </w:pPr>
            <w:r>
              <w:t>101(5A)</w:t>
            </w:r>
          </w:p>
        </w:tc>
        <w:tc>
          <w:tcPr>
            <w:tcW w:w="7291" w:type="dxa"/>
            <w:shd w:val="clear" w:color="auto" w:fill="auto"/>
            <w:vAlign w:val="center"/>
          </w:tcPr>
          <w:p w14:paraId="251072F8" w14:textId="77777777" w:rsidR="002F6E26" w:rsidRDefault="00D6068F" w:rsidP="004D4603">
            <w:pPr>
              <w:pStyle w:val="TableText"/>
            </w:pPr>
            <w:r>
              <w:t>How much notice of rent increase is required? (rooming houses)</w:t>
            </w:r>
          </w:p>
        </w:tc>
      </w:tr>
      <w:tr w:rsidR="00F95EC9" w:rsidRPr="005A2426" w14:paraId="08909A49" w14:textId="77777777" w:rsidTr="002F6E26">
        <w:tc>
          <w:tcPr>
            <w:tcW w:w="2348" w:type="dxa"/>
            <w:shd w:val="clear" w:color="auto" w:fill="auto"/>
            <w:vAlign w:val="center"/>
          </w:tcPr>
          <w:p w14:paraId="2F3B5C8C" w14:textId="77777777" w:rsidR="00F95EC9" w:rsidRDefault="00D6068F" w:rsidP="002F6E26">
            <w:pPr>
              <w:pStyle w:val="TableText"/>
            </w:pPr>
            <w:r>
              <w:t>152(5A) &amp; (5B)</w:t>
            </w:r>
          </w:p>
        </w:tc>
        <w:tc>
          <w:tcPr>
            <w:tcW w:w="7291" w:type="dxa"/>
            <w:shd w:val="clear" w:color="auto" w:fill="auto"/>
            <w:vAlign w:val="center"/>
          </w:tcPr>
          <w:p w14:paraId="135A4187" w14:textId="77777777" w:rsidR="00F95EC9" w:rsidRDefault="00D6068F" w:rsidP="004D4603">
            <w:pPr>
              <w:pStyle w:val="TableText"/>
            </w:pPr>
            <w:r>
              <w:t>How much notice is required of rent or hiring charge increase? (caravan parks)</w:t>
            </w:r>
          </w:p>
        </w:tc>
      </w:tr>
      <w:tr w:rsidR="00F95EC9" w:rsidRPr="005A2426" w14:paraId="32589525" w14:textId="77777777" w:rsidTr="002F6E26">
        <w:tc>
          <w:tcPr>
            <w:tcW w:w="2348" w:type="dxa"/>
            <w:shd w:val="clear" w:color="auto" w:fill="auto"/>
            <w:vAlign w:val="center"/>
          </w:tcPr>
          <w:p w14:paraId="2E7B8583" w14:textId="77777777" w:rsidR="00F95EC9" w:rsidRDefault="00D6068F" w:rsidP="002F6E26">
            <w:pPr>
              <w:pStyle w:val="TableText"/>
            </w:pPr>
            <w:r>
              <w:t>206</w:t>
            </w:r>
            <w:proofErr w:type="gramStart"/>
            <w:r>
              <w:t>SA(</w:t>
            </w:r>
            <w:proofErr w:type="gramEnd"/>
            <w:r>
              <w:t>2)</w:t>
            </w:r>
          </w:p>
        </w:tc>
        <w:tc>
          <w:tcPr>
            <w:tcW w:w="7291" w:type="dxa"/>
            <w:shd w:val="clear" w:color="auto" w:fill="auto"/>
            <w:vAlign w:val="center"/>
          </w:tcPr>
          <w:p w14:paraId="53BDC5C2" w14:textId="77777777" w:rsidR="00F95EC9" w:rsidRDefault="00D6068F" w:rsidP="004D4603">
            <w:pPr>
              <w:pStyle w:val="TableText"/>
            </w:pPr>
            <w:r>
              <w:t>Rent increases in site agreements</w:t>
            </w:r>
          </w:p>
        </w:tc>
      </w:tr>
    </w:tbl>
    <w:p w14:paraId="0B5E74FA" w14:textId="77777777" w:rsidR="00CA31C2" w:rsidRPr="00510F74" w:rsidRDefault="002F6E26" w:rsidP="002F6E26">
      <w:pPr>
        <w:pStyle w:val="BodyText"/>
      </w:pPr>
      <w:r w:rsidRPr="002F6E26">
        <w:t xml:space="preserve">Note: This was Reform </w:t>
      </w:r>
      <w:r w:rsidR="00D6068F">
        <w:t>23</w:t>
      </w:r>
      <w:r w:rsidRPr="002F6E26">
        <w:t xml:space="preserve"> in the Fairer Safer Housing review.</w:t>
      </w:r>
    </w:p>
    <w:sectPr w:rsidR="00CA31C2" w:rsidRPr="00510F74" w:rsidSect="00230BBE">
      <w:footerReference w:type="default" r:id="rId8"/>
      <w:footerReference w:type="first" r:id="rId9"/>
      <w:type w:val="continuous"/>
      <w:pgSz w:w="11906" w:h="16838"/>
      <w:pgMar w:top="1134" w:right="1134" w:bottom="1134" w:left="1134"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FB360" w14:textId="77777777" w:rsidR="003D2546" w:rsidRDefault="003D2546">
      <w:r>
        <w:separator/>
      </w:r>
    </w:p>
    <w:p w14:paraId="28514AE9" w14:textId="77777777" w:rsidR="003D2546" w:rsidRDefault="003D2546"/>
  </w:endnote>
  <w:endnote w:type="continuationSeparator" w:id="0">
    <w:p w14:paraId="6F9467EE" w14:textId="77777777" w:rsidR="003D2546" w:rsidRDefault="003D2546">
      <w:r>
        <w:continuationSeparator/>
      </w:r>
    </w:p>
    <w:p w14:paraId="2B640388" w14:textId="77777777" w:rsidR="003D2546" w:rsidRDefault="003D25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B8621" w14:textId="77777777" w:rsidR="00543073" w:rsidRPr="005545CA" w:rsidRDefault="00543073"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7864F0">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4A46ED">
      <w:rPr>
        <w:b/>
        <w:noProof/>
      </w:rPr>
      <w:t>1</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A8290" w14:textId="77777777" w:rsidR="00510F74" w:rsidRPr="004A46ED" w:rsidRDefault="003D2546" w:rsidP="004A46ED">
    <w:pPr>
      <w:pStyle w:val="Footer"/>
    </w:pPr>
    <w:hyperlink r:id="rId1" w:history="1">
      <w:r w:rsidR="004A46ED" w:rsidRPr="00625B7E">
        <w:t>consumer.vic.gov.au/</w:t>
      </w:r>
    </w:hyperlink>
    <w:r w:rsidR="002F6E26">
      <w:t>rentinglawchanges</w:t>
    </w:r>
    <w:r w:rsidR="004A46ED">
      <w:tab/>
    </w:r>
    <w:r w:rsidR="004A46ED" w:rsidRPr="00176A29">
      <w:t xml:space="preserve">Page </w:t>
    </w:r>
    <w:r w:rsidR="004A46ED">
      <w:rPr>
        <w:b/>
        <w:bCs/>
      </w:rPr>
      <w:fldChar w:fldCharType="begin"/>
    </w:r>
    <w:r w:rsidR="004A46ED">
      <w:rPr>
        <w:b/>
        <w:bCs/>
      </w:rPr>
      <w:instrText xml:space="preserve"> PAGE </w:instrText>
    </w:r>
    <w:r w:rsidR="004A46ED">
      <w:rPr>
        <w:b/>
        <w:bCs/>
      </w:rPr>
      <w:fldChar w:fldCharType="separate"/>
    </w:r>
    <w:r w:rsidR="004A46ED">
      <w:rPr>
        <w:b/>
        <w:bCs/>
        <w:noProof/>
      </w:rPr>
      <w:t>1</w:t>
    </w:r>
    <w:r w:rsidR="004A46ED">
      <w:rPr>
        <w:b/>
        <w:bCs/>
      </w:rPr>
      <w:fldChar w:fldCharType="end"/>
    </w:r>
    <w:r w:rsidR="004A46ED">
      <w:t xml:space="preserve"> of </w:t>
    </w:r>
    <w:r w:rsidR="004A46ED">
      <w:rPr>
        <w:b/>
        <w:bCs/>
      </w:rPr>
      <w:fldChar w:fldCharType="begin"/>
    </w:r>
    <w:r w:rsidR="004A46ED">
      <w:rPr>
        <w:b/>
        <w:bCs/>
      </w:rPr>
      <w:instrText xml:space="preserve"> NUMPAGES  </w:instrText>
    </w:r>
    <w:r w:rsidR="004A46ED">
      <w:rPr>
        <w:b/>
        <w:bCs/>
      </w:rPr>
      <w:fldChar w:fldCharType="separate"/>
    </w:r>
    <w:r w:rsidR="004A46ED">
      <w:rPr>
        <w:b/>
        <w:bCs/>
        <w:noProof/>
      </w:rPr>
      <w:t>1</w:t>
    </w:r>
    <w:r w:rsidR="004A46ED">
      <w:rPr>
        <w:b/>
        <w:bCs/>
      </w:rPr>
      <w:fldChar w:fldCharType="end"/>
    </w:r>
    <w:r w:rsidR="004A46ED">
      <w:rPr>
        <w:b/>
        <w:bCs/>
      </w:rPr>
      <w:tab/>
    </w:r>
    <w:r w:rsidR="004A46ED" w:rsidRPr="00B6136A">
      <w:rPr>
        <w:rFonts w:cs="Helv"/>
        <w:b/>
        <w:noProof/>
        <w:color w:val="FF0000"/>
      </w:rPr>
      <w:drawing>
        <wp:inline distT="0" distB="0" distL="0" distR="0" wp14:anchorId="74B98BD4" wp14:editId="0D3632B0">
          <wp:extent cx="1666875" cy="466725"/>
          <wp:effectExtent l="0" t="0" r="9525" b="9525"/>
          <wp:docPr id="1" name="Picture 1"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umer Affairs Victo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EC001" w14:textId="77777777" w:rsidR="003D2546" w:rsidRDefault="003D2546">
      <w:r>
        <w:separator/>
      </w:r>
    </w:p>
    <w:p w14:paraId="45D89FFC" w14:textId="77777777" w:rsidR="003D2546" w:rsidRDefault="003D2546"/>
  </w:footnote>
  <w:footnote w:type="continuationSeparator" w:id="0">
    <w:p w14:paraId="636FFCB7" w14:textId="77777777" w:rsidR="003D2546" w:rsidRDefault="003D2546">
      <w:r>
        <w:continuationSeparator/>
      </w:r>
    </w:p>
    <w:p w14:paraId="5A3EE56D" w14:textId="77777777" w:rsidR="003D2546" w:rsidRDefault="003D25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0CE5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CF874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25ED4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8CF898CC"/>
    <w:lvl w:ilvl="0">
      <w:start w:val="1"/>
      <w:numFmt w:val="lowerLetter"/>
      <w:pStyle w:val="ListNumber2"/>
      <w:lvlText w:val="%1)"/>
      <w:lvlJc w:val="left"/>
      <w:pPr>
        <w:ind w:left="680" w:hanging="340"/>
      </w:pPr>
      <w:rPr>
        <w:rFonts w:hint="default"/>
      </w:rPr>
    </w:lvl>
  </w:abstractNum>
  <w:abstractNum w:abstractNumId="5" w15:restartNumberingAfterBreak="0">
    <w:nsid w:val="FFFFFF80"/>
    <w:multiLevelType w:val="singleLevel"/>
    <w:tmpl w:val="B2784E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56852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4E6AA5C"/>
    <w:lvl w:ilvl="0">
      <w:start w:val="1"/>
      <w:numFmt w:val="bullet"/>
      <w:pStyle w:val="ListBullet2"/>
      <w:lvlText w:val="o"/>
      <w:lvlJc w:val="left"/>
      <w:pPr>
        <w:ind w:left="454" w:hanging="227"/>
      </w:pPr>
      <w:rPr>
        <w:rFonts w:ascii="Courier New" w:hAnsi="Courier New" w:hint="default"/>
      </w:rPr>
    </w:lvl>
  </w:abstractNum>
  <w:abstractNum w:abstractNumId="9" w15:restartNumberingAfterBreak="0">
    <w:nsid w:val="FFFFFF88"/>
    <w:multiLevelType w:val="singleLevel"/>
    <w:tmpl w:val="4A088EAE"/>
    <w:lvl w:ilvl="0">
      <w:start w:val="1"/>
      <w:numFmt w:val="decimal"/>
      <w:pStyle w:val="ListNumber"/>
      <w:lvlText w:val="%1."/>
      <w:lvlJc w:val="left"/>
      <w:pPr>
        <w:ind w:left="340" w:hanging="340"/>
      </w:pPr>
      <w:rPr>
        <w:rFonts w:hint="default"/>
        <w:i w:val="0"/>
      </w:rPr>
    </w:lvl>
  </w:abstractNum>
  <w:abstractNum w:abstractNumId="10" w15:restartNumberingAfterBreak="0">
    <w:nsid w:val="FFFFFF89"/>
    <w:multiLevelType w:val="singleLevel"/>
    <w:tmpl w:val="4692E09C"/>
    <w:lvl w:ilvl="0">
      <w:start w:val="1"/>
      <w:numFmt w:val="bullet"/>
      <w:pStyle w:val="ListBullet"/>
      <w:lvlText w:val=""/>
      <w:lvlJc w:val="left"/>
      <w:pPr>
        <w:ind w:left="227" w:hanging="227"/>
      </w:pPr>
      <w:rPr>
        <w:rFonts w:ascii="Symbol" w:hAnsi="Symbol" w:hint="default"/>
      </w:rPr>
    </w:lvl>
  </w:abstractNum>
  <w:abstractNum w:abstractNumId="11" w15:restartNumberingAfterBreak="0">
    <w:nsid w:val="02F22E44"/>
    <w:multiLevelType w:val="hybridMultilevel"/>
    <w:tmpl w:val="34FE60CC"/>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6337E"/>
    <w:multiLevelType w:val="multilevel"/>
    <w:tmpl w:val="3558EC0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EA0E8C"/>
    <w:multiLevelType w:val="hybridMultilevel"/>
    <w:tmpl w:val="0D1E77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71D427E"/>
    <w:multiLevelType w:val="hybridMultilevel"/>
    <w:tmpl w:val="B7C6D2E0"/>
    <w:lvl w:ilvl="0" w:tplc="AA923C1E">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455056"/>
    <w:multiLevelType w:val="hybridMultilevel"/>
    <w:tmpl w:val="70F26E1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42856"/>
    <w:multiLevelType w:val="hybridMultilevel"/>
    <w:tmpl w:val="3A0E8800"/>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A6661B"/>
    <w:multiLevelType w:val="hybridMultilevel"/>
    <w:tmpl w:val="C5C47BF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A2256E"/>
    <w:multiLevelType w:val="hybridMultilevel"/>
    <w:tmpl w:val="3558EC0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453472"/>
    <w:multiLevelType w:val="multilevel"/>
    <w:tmpl w:val="F4C489E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163738"/>
    <w:multiLevelType w:val="hybridMultilevel"/>
    <w:tmpl w:val="25384AA2"/>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8D0A0E"/>
    <w:multiLevelType w:val="hybridMultilevel"/>
    <w:tmpl w:val="F4C489E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06FB6"/>
    <w:multiLevelType w:val="multilevel"/>
    <w:tmpl w:val="3E54866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0C09E0"/>
    <w:multiLevelType w:val="hybridMultilevel"/>
    <w:tmpl w:val="FE8A86DC"/>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C6725E"/>
    <w:multiLevelType w:val="hybridMultilevel"/>
    <w:tmpl w:val="CD52785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922CAA"/>
    <w:multiLevelType w:val="hybridMultilevel"/>
    <w:tmpl w:val="3E548662"/>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ED1A7E"/>
    <w:multiLevelType w:val="hybridMultilevel"/>
    <w:tmpl w:val="E446DC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10"/>
  </w:num>
  <w:num w:numId="4">
    <w:abstractNumId w:val="8"/>
  </w:num>
  <w:num w:numId="5">
    <w:abstractNumId w:val="9"/>
  </w:num>
  <w:num w:numId="6">
    <w:abstractNumId w:val="4"/>
  </w:num>
  <w:num w:numId="7">
    <w:abstractNumId w:val="3"/>
  </w:num>
  <w:num w:numId="8">
    <w:abstractNumId w:val="14"/>
  </w:num>
  <w:num w:numId="9">
    <w:abstractNumId w:val="9"/>
    <w:lvlOverride w:ilvl="0">
      <w:startOverride w:val="1"/>
    </w:lvlOverride>
  </w:num>
  <w:num w:numId="10">
    <w:abstractNumId w:val="9"/>
    <w:lvlOverride w:ilvl="0">
      <w:startOverride w:val="1"/>
    </w:lvlOverride>
  </w:num>
  <w:num w:numId="11">
    <w:abstractNumId w:val="0"/>
  </w:num>
  <w:num w:numId="12">
    <w:abstractNumId w:val="27"/>
  </w:num>
  <w:num w:numId="13">
    <w:abstractNumId w:val="24"/>
  </w:num>
  <w:num w:numId="14">
    <w:abstractNumId w:val="21"/>
  </w:num>
  <w:num w:numId="15">
    <w:abstractNumId w:val="20"/>
  </w:num>
  <w:num w:numId="16">
    <w:abstractNumId w:val="23"/>
  </w:num>
  <w:num w:numId="17">
    <w:abstractNumId w:val="15"/>
  </w:num>
  <w:num w:numId="18">
    <w:abstractNumId w:val="17"/>
  </w:num>
  <w:num w:numId="19">
    <w:abstractNumId w:val="16"/>
  </w:num>
  <w:num w:numId="20">
    <w:abstractNumId w:val="19"/>
  </w:num>
  <w:num w:numId="21">
    <w:abstractNumId w:val="18"/>
  </w:num>
  <w:num w:numId="22">
    <w:abstractNumId w:val="12"/>
  </w:num>
  <w:num w:numId="23">
    <w:abstractNumId w:val="13"/>
  </w:num>
  <w:num w:numId="24">
    <w:abstractNumId w:val="11"/>
  </w:num>
  <w:num w:numId="25">
    <w:abstractNumId w:val="25"/>
  </w:num>
  <w:num w:numId="26">
    <w:abstractNumId w:val="22"/>
  </w:num>
  <w:num w:numId="27">
    <w:abstractNumId w:val="7"/>
  </w:num>
  <w:num w:numId="28">
    <w:abstractNumId w:val="6"/>
  </w:num>
  <w:num w:numId="29">
    <w:abstractNumId w:val="5"/>
  </w:num>
  <w:num w:numId="30">
    <w:abstractNumId w:val="2"/>
  </w:num>
  <w:num w:numId="31">
    <w:abstractNumId w:val="1"/>
  </w:num>
  <w:num w:numId="32">
    <w:abstractNumId w:val="9"/>
    <w:lvlOverride w:ilvl="0">
      <w:startOverride w:val="1"/>
    </w:lvlOverride>
  </w:num>
  <w:num w:numId="33">
    <w:abstractNumId w:val="9"/>
    <w:lvlOverride w:ilvl="0">
      <w:startOverride w:val="1"/>
    </w:lvlOverride>
  </w:num>
  <w:num w:numId="34">
    <w:abstractNumId w:val="28"/>
  </w:num>
  <w:num w:numId="35">
    <w:abstractNumId w:val="10"/>
  </w:num>
  <w:num w:numId="36">
    <w:abstractNumId w:val="8"/>
  </w:num>
  <w:num w:numId="37">
    <w:abstractNumId w:val="9"/>
  </w:num>
  <w:num w:numId="38">
    <w:abstractNumId w:val="4"/>
  </w:num>
  <w:num w:numId="39">
    <w:abstractNumId w:val="3"/>
  </w:num>
  <w:num w:numId="40">
    <w:abstractNumId w:val="26"/>
  </w:num>
  <w:num w:numId="41">
    <w:abstractNumId w:val="8"/>
  </w:num>
  <w:num w:numId="42">
    <w:abstractNumId w:val="8"/>
  </w:num>
  <w:num w:numId="43">
    <w:abstractNumId w:val="7"/>
  </w:num>
  <w:num w:numId="44">
    <w:abstractNumId w:val="4"/>
  </w:num>
  <w:num w:numId="4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62"/>
    <w:rsid w:val="000037CA"/>
    <w:rsid w:val="00015C82"/>
    <w:rsid w:val="000168A1"/>
    <w:rsid w:val="000220CA"/>
    <w:rsid w:val="000355C2"/>
    <w:rsid w:val="00037895"/>
    <w:rsid w:val="000422C4"/>
    <w:rsid w:val="00043557"/>
    <w:rsid w:val="00046307"/>
    <w:rsid w:val="0005581F"/>
    <w:rsid w:val="00056795"/>
    <w:rsid w:val="00056A2B"/>
    <w:rsid w:val="00056F69"/>
    <w:rsid w:val="0006239C"/>
    <w:rsid w:val="0006318E"/>
    <w:rsid w:val="00066F81"/>
    <w:rsid w:val="00067AA8"/>
    <w:rsid w:val="0007437B"/>
    <w:rsid w:val="00080E8C"/>
    <w:rsid w:val="00085AFF"/>
    <w:rsid w:val="000A05C2"/>
    <w:rsid w:val="000A1E6A"/>
    <w:rsid w:val="000A280C"/>
    <w:rsid w:val="000A4445"/>
    <w:rsid w:val="000A5E17"/>
    <w:rsid w:val="000A6C1A"/>
    <w:rsid w:val="000B5EDC"/>
    <w:rsid w:val="000B65D4"/>
    <w:rsid w:val="000B7347"/>
    <w:rsid w:val="000C2798"/>
    <w:rsid w:val="000C3171"/>
    <w:rsid w:val="000C620E"/>
    <w:rsid w:val="000C7A60"/>
    <w:rsid w:val="000D780B"/>
    <w:rsid w:val="000D7EA7"/>
    <w:rsid w:val="000E0C11"/>
    <w:rsid w:val="000E3132"/>
    <w:rsid w:val="000E3EE0"/>
    <w:rsid w:val="000E5829"/>
    <w:rsid w:val="000E69CF"/>
    <w:rsid w:val="001011A2"/>
    <w:rsid w:val="00103A0B"/>
    <w:rsid w:val="00106914"/>
    <w:rsid w:val="0011355C"/>
    <w:rsid w:val="0012093B"/>
    <w:rsid w:val="00121599"/>
    <w:rsid w:val="0012684E"/>
    <w:rsid w:val="00126958"/>
    <w:rsid w:val="0013188A"/>
    <w:rsid w:val="00134668"/>
    <w:rsid w:val="001424CD"/>
    <w:rsid w:val="00151CDA"/>
    <w:rsid w:val="00151FFF"/>
    <w:rsid w:val="001530A6"/>
    <w:rsid w:val="0016060A"/>
    <w:rsid w:val="0016458D"/>
    <w:rsid w:val="00165E75"/>
    <w:rsid w:val="00167AA0"/>
    <w:rsid w:val="0017595D"/>
    <w:rsid w:val="00175B1C"/>
    <w:rsid w:val="00176A29"/>
    <w:rsid w:val="00185BEB"/>
    <w:rsid w:val="00193C70"/>
    <w:rsid w:val="0019654D"/>
    <w:rsid w:val="001A277F"/>
    <w:rsid w:val="001B3FE3"/>
    <w:rsid w:val="001B44A6"/>
    <w:rsid w:val="001B47B8"/>
    <w:rsid w:val="001B5F47"/>
    <w:rsid w:val="001C0C14"/>
    <w:rsid w:val="001D2FE7"/>
    <w:rsid w:val="001D5AC2"/>
    <w:rsid w:val="001E2177"/>
    <w:rsid w:val="001E59E9"/>
    <w:rsid w:val="001E6366"/>
    <w:rsid w:val="001F260E"/>
    <w:rsid w:val="001F7271"/>
    <w:rsid w:val="0020362C"/>
    <w:rsid w:val="002130E8"/>
    <w:rsid w:val="00213B65"/>
    <w:rsid w:val="0022011C"/>
    <w:rsid w:val="00220917"/>
    <w:rsid w:val="00220BFA"/>
    <w:rsid w:val="00222C13"/>
    <w:rsid w:val="00230BBE"/>
    <w:rsid w:val="002325A7"/>
    <w:rsid w:val="00233F44"/>
    <w:rsid w:val="0024319C"/>
    <w:rsid w:val="0024452E"/>
    <w:rsid w:val="00250A4D"/>
    <w:rsid w:val="00254903"/>
    <w:rsid w:val="00254AB9"/>
    <w:rsid w:val="0026293D"/>
    <w:rsid w:val="0026293E"/>
    <w:rsid w:val="0026346A"/>
    <w:rsid w:val="002645FC"/>
    <w:rsid w:val="002660A7"/>
    <w:rsid w:val="002749A3"/>
    <w:rsid w:val="00275B66"/>
    <w:rsid w:val="00275ECB"/>
    <w:rsid w:val="00276618"/>
    <w:rsid w:val="00277089"/>
    <w:rsid w:val="002778E8"/>
    <w:rsid w:val="00277DCB"/>
    <w:rsid w:val="00285E9F"/>
    <w:rsid w:val="002867A9"/>
    <w:rsid w:val="0028766F"/>
    <w:rsid w:val="0029246A"/>
    <w:rsid w:val="00292A69"/>
    <w:rsid w:val="00294C52"/>
    <w:rsid w:val="002A1F82"/>
    <w:rsid w:val="002A2A8C"/>
    <w:rsid w:val="002B0278"/>
    <w:rsid w:val="002B1C94"/>
    <w:rsid w:val="002B2F0C"/>
    <w:rsid w:val="002B4410"/>
    <w:rsid w:val="002C6B45"/>
    <w:rsid w:val="002C7148"/>
    <w:rsid w:val="002D243D"/>
    <w:rsid w:val="002D4DC2"/>
    <w:rsid w:val="002D51D9"/>
    <w:rsid w:val="002D78BC"/>
    <w:rsid w:val="002E1AED"/>
    <w:rsid w:val="002E79FA"/>
    <w:rsid w:val="002F1B76"/>
    <w:rsid w:val="002F64C1"/>
    <w:rsid w:val="002F6912"/>
    <w:rsid w:val="002F6E26"/>
    <w:rsid w:val="00300E5B"/>
    <w:rsid w:val="003035FD"/>
    <w:rsid w:val="00303D70"/>
    <w:rsid w:val="00307DEC"/>
    <w:rsid w:val="003102FE"/>
    <w:rsid w:val="00311BA5"/>
    <w:rsid w:val="0032298B"/>
    <w:rsid w:val="00323759"/>
    <w:rsid w:val="00330CC8"/>
    <w:rsid w:val="00335793"/>
    <w:rsid w:val="00336A96"/>
    <w:rsid w:val="0034343A"/>
    <w:rsid w:val="003435C6"/>
    <w:rsid w:val="00346A3D"/>
    <w:rsid w:val="00353DC2"/>
    <w:rsid w:val="003551C8"/>
    <w:rsid w:val="00355566"/>
    <w:rsid w:val="00356C19"/>
    <w:rsid w:val="00357B57"/>
    <w:rsid w:val="00375E18"/>
    <w:rsid w:val="0037704E"/>
    <w:rsid w:val="00396AC2"/>
    <w:rsid w:val="00397C7D"/>
    <w:rsid w:val="003A0694"/>
    <w:rsid w:val="003A2AC9"/>
    <w:rsid w:val="003A5AC7"/>
    <w:rsid w:val="003A6DFB"/>
    <w:rsid w:val="003B2B25"/>
    <w:rsid w:val="003B6EEB"/>
    <w:rsid w:val="003C03A6"/>
    <w:rsid w:val="003C2C28"/>
    <w:rsid w:val="003C3F1B"/>
    <w:rsid w:val="003D1C95"/>
    <w:rsid w:val="003D2546"/>
    <w:rsid w:val="003D25A6"/>
    <w:rsid w:val="003D4A4F"/>
    <w:rsid w:val="003E544D"/>
    <w:rsid w:val="003E60DE"/>
    <w:rsid w:val="003E7037"/>
    <w:rsid w:val="003F3404"/>
    <w:rsid w:val="003F3BF0"/>
    <w:rsid w:val="003F5034"/>
    <w:rsid w:val="00404089"/>
    <w:rsid w:val="00406892"/>
    <w:rsid w:val="004101B5"/>
    <w:rsid w:val="0041515A"/>
    <w:rsid w:val="00415DF2"/>
    <w:rsid w:val="00417260"/>
    <w:rsid w:val="00432BFC"/>
    <w:rsid w:val="00436138"/>
    <w:rsid w:val="00443192"/>
    <w:rsid w:val="00443AE0"/>
    <w:rsid w:val="00444B97"/>
    <w:rsid w:val="00445223"/>
    <w:rsid w:val="00446BA5"/>
    <w:rsid w:val="00450CFF"/>
    <w:rsid w:val="00451315"/>
    <w:rsid w:val="004564E9"/>
    <w:rsid w:val="00462315"/>
    <w:rsid w:val="00462ED7"/>
    <w:rsid w:val="004639CE"/>
    <w:rsid w:val="004660C6"/>
    <w:rsid w:val="00467231"/>
    <w:rsid w:val="00467FB0"/>
    <w:rsid w:val="00473E0E"/>
    <w:rsid w:val="00482C9D"/>
    <w:rsid w:val="00483049"/>
    <w:rsid w:val="004832C7"/>
    <w:rsid w:val="00493982"/>
    <w:rsid w:val="00494230"/>
    <w:rsid w:val="004A09F3"/>
    <w:rsid w:val="004A0D0C"/>
    <w:rsid w:val="004A1891"/>
    <w:rsid w:val="004A46ED"/>
    <w:rsid w:val="004A6437"/>
    <w:rsid w:val="004B244A"/>
    <w:rsid w:val="004B3730"/>
    <w:rsid w:val="004B3D9D"/>
    <w:rsid w:val="004C1FA9"/>
    <w:rsid w:val="004C2D1C"/>
    <w:rsid w:val="004C467F"/>
    <w:rsid w:val="004C530C"/>
    <w:rsid w:val="004C559E"/>
    <w:rsid w:val="004D4603"/>
    <w:rsid w:val="004E444A"/>
    <w:rsid w:val="004E486A"/>
    <w:rsid w:val="004E5C0F"/>
    <w:rsid w:val="004E5D70"/>
    <w:rsid w:val="004E7B70"/>
    <w:rsid w:val="004F1C98"/>
    <w:rsid w:val="004F2160"/>
    <w:rsid w:val="004F5654"/>
    <w:rsid w:val="00501F1A"/>
    <w:rsid w:val="00503C5C"/>
    <w:rsid w:val="00503E7C"/>
    <w:rsid w:val="005055F8"/>
    <w:rsid w:val="00505DF7"/>
    <w:rsid w:val="005076EB"/>
    <w:rsid w:val="00510F74"/>
    <w:rsid w:val="00512239"/>
    <w:rsid w:val="00517A0A"/>
    <w:rsid w:val="00517F6B"/>
    <w:rsid w:val="0052285C"/>
    <w:rsid w:val="005268B2"/>
    <w:rsid w:val="00537FF8"/>
    <w:rsid w:val="00543073"/>
    <w:rsid w:val="00547023"/>
    <w:rsid w:val="0054782B"/>
    <w:rsid w:val="00552BA8"/>
    <w:rsid w:val="00554168"/>
    <w:rsid w:val="005545CA"/>
    <w:rsid w:val="00562A61"/>
    <w:rsid w:val="00562BA1"/>
    <w:rsid w:val="00564978"/>
    <w:rsid w:val="00564F67"/>
    <w:rsid w:val="00574FF7"/>
    <w:rsid w:val="005755C6"/>
    <w:rsid w:val="005768A4"/>
    <w:rsid w:val="00577013"/>
    <w:rsid w:val="00580C9E"/>
    <w:rsid w:val="00581D61"/>
    <w:rsid w:val="00583950"/>
    <w:rsid w:val="00587D1A"/>
    <w:rsid w:val="0059064C"/>
    <w:rsid w:val="00591D58"/>
    <w:rsid w:val="00595524"/>
    <w:rsid w:val="005A1056"/>
    <w:rsid w:val="005A2426"/>
    <w:rsid w:val="005A4BDE"/>
    <w:rsid w:val="005B02D1"/>
    <w:rsid w:val="005B6073"/>
    <w:rsid w:val="005B7F0A"/>
    <w:rsid w:val="005C26AA"/>
    <w:rsid w:val="005C4493"/>
    <w:rsid w:val="005C4D70"/>
    <w:rsid w:val="005C71EE"/>
    <w:rsid w:val="005C7735"/>
    <w:rsid w:val="005D58A5"/>
    <w:rsid w:val="005D7242"/>
    <w:rsid w:val="005E2A83"/>
    <w:rsid w:val="005E3D71"/>
    <w:rsid w:val="005E7960"/>
    <w:rsid w:val="005F4E94"/>
    <w:rsid w:val="005F5DC6"/>
    <w:rsid w:val="006013E6"/>
    <w:rsid w:val="00602362"/>
    <w:rsid w:val="00602919"/>
    <w:rsid w:val="006059E2"/>
    <w:rsid w:val="00605FDC"/>
    <w:rsid w:val="006130D5"/>
    <w:rsid w:val="00613C8D"/>
    <w:rsid w:val="00615BBC"/>
    <w:rsid w:val="006226DE"/>
    <w:rsid w:val="00625B7E"/>
    <w:rsid w:val="006309FD"/>
    <w:rsid w:val="00630B3C"/>
    <w:rsid w:val="006352BF"/>
    <w:rsid w:val="00644B7A"/>
    <w:rsid w:val="0064693A"/>
    <w:rsid w:val="00650FA9"/>
    <w:rsid w:val="00653F9F"/>
    <w:rsid w:val="00654F23"/>
    <w:rsid w:val="006556E4"/>
    <w:rsid w:val="00661680"/>
    <w:rsid w:val="00661DBE"/>
    <w:rsid w:val="006620EC"/>
    <w:rsid w:val="00670AFF"/>
    <w:rsid w:val="00670DB8"/>
    <w:rsid w:val="00675403"/>
    <w:rsid w:val="00677A37"/>
    <w:rsid w:val="00683199"/>
    <w:rsid w:val="00683DA8"/>
    <w:rsid w:val="006844C6"/>
    <w:rsid w:val="006848DA"/>
    <w:rsid w:val="006918F7"/>
    <w:rsid w:val="00692736"/>
    <w:rsid w:val="006956E0"/>
    <w:rsid w:val="00695BAC"/>
    <w:rsid w:val="006B46D0"/>
    <w:rsid w:val="006B4F0B"/>
    <w:rsid w:val="006B61D3"/>
    <w:rsid w:val="006C350C"/>
    <w:rsid w:val="006C7C7F"/>
    <w:rsid w:val="006D11AD"/>
    <w:rsid w:val="006D44B0"/>
    <w:rsid w:val="006D6AFD"/>
    <w:rsid w:val="006E0F77"/>
    <w:rsid w:val="006E3FC4"/>
    <w:rsid w:val="006E5263"/>
    <w:rsid w:val="006E556F"/>
    <w:rsid w:val="006F098C"/>
    <w:rsid w:val="006F0AE0"/>
    <w:rsid w:val="006F0D9B"/>
    <w:rsid w:val="006F2D93"/>
    <w:rsid w:val="006F6AF1"/>
    <w:rsid w:val="00702FF1"/>
    <w:rsid w:val="00704578"/>
    <w:rsid w:val="00706650"/>
    <w:rsid w:val="00712650"/>
    <w:rsid w:val="0071380D"/>
    <w:rsid w:val="00723808"/>
    <w:rsid w:val="00733B8C"/>
    <w:rsid w:val="007357A9"/>
    <w:rsid w:val="00737D7F"/>
    <w:rsid w:val="00741010"/>
    <w:rsid w:val="00741054"/>
    <w:rsid w:val="00742B1A"/>
    <w:rsid w:val="00745E1A"/>
    <w:rsid w:val="00746873"/>
    <w:rsid w:val="007475B3"/>
    <w:rsid w:val="00747953"/>
    <w:rsid w:val="007506AC"/>
    <w:rsid w:val="00753D01"/>
    <w:rsid w:val="0075739A"/>
    <w:rsid w:val="00764E72"/>
    <w:rsid w:val="00770F09"/>
    <w:rsid w:val="00772382"/>
    <w:rsid w:val="007743C4"/>
    <w:rsid w:val="00774477"/>
    <w:rsid w:val="00781129"/>
    <w:rsid w:val="007846F6"/>
    <w:rsid w:val="007864F0"/>
    <w:rsid w:val="0079466F"/>
    <w:rsid w:val="00797405"/>
    <w:rsid w:val="00797AA2"/>
    <w:rsid w:val="00797CE8"/>
    <w:rsid w:val="007A0D87"/>
    <w:rsid w:val="007A17D9"/>
    <w:rsid w:val="007A56EF"/>
    <w:rsid w:val="007A7BC8"/>
    <w:rsid w:val="007B0F3B"/>
    <w:rsid w:val="007B4E27"/>
    <w:rsid w:val="007B6100"/>
    <w:rsid w:val="007C0316"/>
    <w:rsid w:val="007C2551"/>
    <w:rsid w:val="007D407F"/>
    <w:rsid w:val="007D4D7B"/>
    <w:rsid w:val="007E53CB"/>
    <w:rsid w:val="007E59FE"/>
    <w:rsid w:val="007F4771"/>
    <w:rsid w:val="007F501C"/>
    <w:rsid w:val="00800233"/>
    <w:rsid w:val="00800C16"/>
    <w:rsid w:val="00801530"/>
    <w:rsid w:val="0080392A"/>
    <w:rsid w:val="00804FF4"/>
    <w:rsid w:val="00807551"/>
    <w:rsid w:val="0081040E"/>
    <w:rsid w:val="008137A7"/>
    <w:rsid w:val="00816BA5"/>
    <w:rsid w:val="00816CC1"/>
    <w:rsid w:val="00824986"/>
    <w:rsid w:val="008309B1"/>
    <w:rsid w:val="00835486"/>
    <w:rsid w:val="00842E31"/>
    <w:rsid w:val="00844437"/>
    <w:rsid w:val="008464BD"/>
    <w:rsid w:val="00850C35"/>
    <w:rsid w:val="00853741"/>
    <w:rsid w:val="00853779"/>
    <w:rsid w:val="00856AFE"/>
    <w:rsid w:val="008614E6"/>
    <w:rsid w:val="00865C44"/>
    <w:rsid w:val="00867B76"/>
    <w:rsid w:val="00872B40"/>
    <w:rsid w:val="00877974"/>
    <w:rsid w:val="00881665"/>
    <w:rsid w:val="00886B0E"/>
    <w:rsid w:val="008913E0"/>
    <w:rsid w:val="008A4172"/>
    <w:rsid w:val="008A4880"/>
    <w:rsid w:val="008A5C9C"/>
    <w:rsid w:val="008B113A"/>
    <w:rsid w:val="008B17F9"/>
    <w:rsid w:val="008B26A1"/>
    <w:rsid w:val="008D323B"/>
    <w:rsid w:val="008E0C3F"/>
    <w:rsid w:val="008E0CFA"/>
    <w:rsid w:val="008E2696"/>
    <w:rsid w:val="008E6160"/>
    <w:rsid w:val="008F1413"/>
    <w:rsid w:val="00900B22"/>
    <w:rsid w:val="00901425"/>
    <w:rsid w:val="0091000C"/>
    <w:rsid w:val="00910244"/>
    <w:rsid w:val="0091169D"/>
    <w:rsid w:val="00913492"/>
    <w:rsid w:val="00914F87"/>
    <w:rsid w:val="0091626B"/>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75027"/>
    <w:rsid w:val="0097720D"/>
    <w:rsid w:val="009A1F33"/>
    <w:rsid w:val="009A6CF6"/>
    <w:rsid w:val="009B0258"/>
    <w:rsid w:val="009B16E8"/>
    <w:rsid w:val="009B3688"/>
    <w:rsid w:val="009C1E63"/>
    <w:rsid w:val="009C66A6"/>
    <w:rsid w:val="009D1194"/>
    <w:rsid w:val="009D15DB"/>
    <w:rsid w:val="009D1EF5"/>
    <w:rsid w:val="009E16F5"/>
    <w:rsid w:val="009E3F2E"/>
    <w:rsid w:val="009E5BD4"/>
    <w:rsid w:val="009E618B"/>
    <w:rsid w:val="009E69E9"/>
    <w:rsid w:val="009E7072"/>
    <w:rsid w:val="009F36F7"/>
    <w:rsid w:val="009F4AF3"/>
    <w:rsid w:val="009F653B"/>
    <w:rsid w:val="009F72F8"/>
    <w:rsid w:val="00A00364"/>
    <w:rsid w:val="00A034D8"/>
    <w:rsid w:val="00A102EA"/>
    <w:rsid w:val="00A11DEC"/>
    <w:rsid w:val="00A1765A"/>
    <w:rsid w:val="00A2105C"/>
    <w:rsid w:val="00A22963"/>
    <w:rsid w:val="00A24741"/>
    <w:rsid w:val="00A30BDB"/>
    <w:rsid w:val="00A31FC9"/>
    <w:rsid w:val="00A32C77"/>
    <w:rsid w:val="00A376E9"/>
    <w:rsid w:val="00A4335A"/>
    <w:rsid w:val="00A525EA"/>
    <w:rsid w:val="00A62E3F"/>
    <w:rsid w:val="00A66A43"/>
    <w:rsid w:val="00A776E7"/>
    <w:rsid w:val="00A82530"/>
    <w:rsid w:val="00A82629"/>
    <w:rsid w:val="00A84243"/>
    <w:rsid w:val="00A8471E"/>
    <w:rsid w:val="00A86594"/>
    <w:rsid w:val="00AA0AF0"/>
    <w:rsid w:val="00AA16A6"/>
    <w:rsid w:val="00AA2964"/>
    <w:rsid w:val="00AA43C3"/>
    <w:rsid w:val="00AA5826"/>
    <w:rsid w:val="00AB75A4"/>
    <w:rsid w:val="00AB7CB3"/>
    <w:rsid w:val="00AB7E0D"/>
    <w:rsid w:val="00AC0B36"/>
    <w:rsid w:val="00AC12F3"/>
    <w:rsid w:val="00AE7802"/>
    <w:rsid w:val="00B05649"/>
    <w:rsid w:val="00B05DC6"/>
    <w:rsid w:val="00B07793"/>
    <w:rsid w:val="00B10317"/>
    <w:rsid w:val="00B13355"/>
    <w:rsid w:val="00B13AF4"/>
    <w:rsid w:val="00B17450"/>
    <w:rsid w:val="00B21294"/>
    <w:rsid w:val="00B35212"/>
    <w:rsid w:val="00B452FA"/>
    <w:rsid w:val="00B54B0C"/>
    <w:rsid w:val="00B57F9A"/>
    <w:rsid w:val="00B751DB"/>
    <w:rsid w:val="00B80008"/>
    <w:rsid w:val="00B8378D"/>
    <w:rsid w:val="00B9341F"/>
    <w:rsid w:val="00B95039"/>
    <w:rsid w:val="00B96A5D"/>
    <w:rsid w:val="00B96DBC"/>
    <w:rsid w:val="00BA18FC"/>
    <w:rsid w:val="00BA1DF7"/>
    <w:rsid w:val="00BA276B"/>
    <w:rsid w:val="00BA3586"/>
    <w:rsid w:val="00BA3F4F"/>
    <w:rsid w:val="00BA6707"/>
    <w:rsid w:val="00BB04F4"/>
    <w:rsid w:val="00BC49B4"/>
    <w:rsid w:val="00BC7567"/>
    <w:rsid w:val="00BD17C7"/>
    <w:rsid w:val="00BD4D0E"/>
    <w:rsid w:val="00BD5638"/>
    <w:rsid w:val="00BD6B17"/>
    <w:rsid w:val="00BE2F89"/>
    <w:rsid w:val="00C03AD7"/>
    <w:rsid w:val="00C10DA5"/>
    <w:rsid w:val="00C11A0F"/>
    <w:rsid w:val="00C20885"/>
    <w:rsid w:val="00C226AA"/>
    <w:rsid w:val="00C2270A"/>
    <w:rsid w:val="00C24ACF"/>
    <w:rsid w:val="00C3028D"/>
    <w:rsid w:val="00C3368F"/>
    <w:rsid w:val="00C4111B"/>
    <w:rsid w:val="00C50CBD"/>
    <w:rsid w:val="00C527FB"/>
    <w:rsid w:val="00C5544C"/>
    <w:rsid w:val="00C619B4"/>
    <w:rsid w:val="00C62D6C"/>
    <w:rsid w:val="00C633A4"/>
    <w:rsid w:val="00C63CFD"/>
    <w:rsid w:val="00C64C5E"/>
    <w:rsid w:val="00C65A30"/>
    <w:rsid w:val="00C70279"/>
    <w:rsid w:val="00C7114D"/>
    <w:rsid w:val="00C72F8F"/>
    <w:rsid w:val="00C77624"/>
    <w:rsid w:val="00C7789B"/>
    <w:rsid w:val="00C818E9"/>
    <w:rsid w:val="00C94D41"/>
    <w:rsid w:val="00CA31C2"/>
    <w:rsid w:val="00CA3EC4"/>
    <w:rsid w:val="00CA466D"/>
    <w:rsid w:val="00CA6ED1"/>
    <w:rsid w:val="00CA7BC0"/>
    <w:rsid w:val="00CB002E"/>
    <w:rsid w:val="00CB33D5"/>
    <w:rsid w:val="00CB60B1"/>
    <w:rsid w:val="00CC19AE"/>
    <w:rsid w:val="00CC208B"/>
    <w:rsid w:val="00CC4523"/>
    <w:rsid w:val="00CC55AA"/>
    <w:rsid w:val="00CD08FD"/>
    <w:rsid w:val="00CD2422"/>
    <w:rsid w:val="00CD5914"/>
    <w:rsid w:val="00CE28D5"/>
    <w:rsid w:val="00CE400B"/>
    <w:rsid w:val="00CE536D"/>
    <w:rsid w:val="00CF2E0A"/>
    <w:rsid w:val="00D018FD"/>
    <w:rsid w:val="00D06191"/>
    <w:rsid w:val="00D154F2"/>
    <w:rsid w:val="00D16437"/>
    <w:rsid w:val="00D202B2"/>
    <w:rsid w:val="00D2596F"/>
    <w:rsid w:val="00D30F48"/>
    <w:rsid w:val="00D3321C"/>
    <w:rsid w:val="00D41AC9"/>
    <w:rsid w:val="00D46B2D"/>
    <w:rsid w:val="00D47555"/>
    <w:rsid w:val="00D50115"/>
    <w:rsid w:val="00D509BB"/>
    <w:rsid w:val="00D60211"/>
    <w:rsid w:val="00D603A8"/>
    <w:rsid w:val="00D6068F"/>
    <w:rsid w:val="00D67575"/>
    <w:rsid w:val="00D67C5E"/>
    <w:rsid w:val="00D81AD4"/>
    <w:rsid w:val="00D81DDB"/>
    <w:rsid w:val="00D967E3"/>
    <w:rsid w:val="00DA2B70"/>
    <w:rsid w:val="00DA35AF"/>
    <w:rsid w:val="00DA45AA"/>
    <w:rsid w:val="00DA7F39"/>
    <w:rsid w:val="00DB05D1"/>
    <w:rsid w:val="00DC0DDF"/>
    <w:rsid w:val="00DC4AC5"/>
    <w:rsid w:val="00DD1BB2"/>
    <w:rsid w:val="00DD6969"/>
    <w:rsid w:val="00DE078C"/>
    <w:rsid w:val="00DE0DEF"/>
    <w:rsid w:val="00DE1401"/>
    <w:rsid w:val="00DE32CF"/>
    <w:rsid w:val="00DE4900"/>
    <w:rsid w:val="00DE4CAD"/>
    <w:rsid w:val="00DF296B"/>
    <w:rsid w:val="00DF2CFA"/>
    <w:rsid w:val="00DF67FF"/>
    <w:rsid w:val="00DF6A8D"/>
    <w:rsid w:val="00DF74E3"/>
    <w:rsid w:val="00E04793"/>
    <w:rsid w:val="00E0523F"/>
    <w:rsid w:val="00E05283"/>
    <w:rsid w:val="00E072F0"/>
    <w:rsid w:val="00E107B6"/>
    <w:rsid w:val="00E12CE7"/>
    <w:rsid w:val="00E17DA9"/>
    <w:rsid w:val="00E233C9"/>
    <w:rsid w:val="00E27DDD"/>
    <w:rsid w:val="00E314FA"/>
    <w:rsid w:val="00E36BA4"/>
    <w:rsid w:val="00E424DA"/>
    <w:rsid w:val="00E43A9D"/>
    <w:rsid w:val="00E46CCB"/>
    <w:rsid w:val="00E5271B"/>
    <w:rsid w:val="00E52DC5"/>
    <w:rsid w:val="00E5366C"/>
    <w:rsid w:val="00E536D9"/>
    <w:rsid w:val="00E53BD3"/>
    <w:rsid w:val="00E556B6"/>
    <w:rsid w:val="00E65E37"/>
    <w:rsid w:val="00E66840"/>
    <w:rsid w:val="00E6723A"/>
    <w:rsid w:val="00E71499"/>
    <w:rsid w:val="00E71596"/>
    <w:rsid w:val="00E7452C"/>
    <w:rsid w:val="00E83EEA"/>
    <w:rsid w:val="00E853B1"/>
    <w:rsid w:val="00E85739"/>
    <w:rsid w:val="00E861D7"/>
    <w:rsid w:val="00E90604"/>
    <w:rsid w:val="00E96B2A"/>
    <w:rsid w:val="00EA3C5E"/>
    <w:rsid w:val="00EB0D4C"/>
    <w:rsid w:val="00EB3B09"/>
    <w:rsid w:val="00EB4155"/>
    <w:rsid w:val="00EB5745"/>
    <w:rsid w:val="00EC33B9"/>
    <w:rsid w:val="00ED0225"/>
    <w:rsid w:val="00ED1570"/>
    <w:rsid w:val="00ED4C69"/>
    <w:rsid w:val="00ED75FC"/>
    <w:rsid w:val="00EE22A7"/>
    <w:rsid w:val="00EF5595"/>
    <w:rsid w:val="00EF6050"/>
    <w:rsid w:val="00F0318E"/>
    <w:rsid w:val="00F10E04"/>
    <w:rsid w:val="00F16A8F"/>
    <w:rsid w:val="00F30BF8"/>
    <w:rsid w:val="00F3148B"/>
    <w:rsid w:val="00F33875"/>
    <w:rsid w:val="00F34AA1"/>
    <w:rsid w:val="00F371B4"/>
    <w:rsid w:val="00F4266E"/>
    <w:rsid w:val="00F47858"/>
    <w:rsid w:val="00F55152"/>
    <w:rsid w:val="00F56FF2"/>
    <w:rsid w:val="00F602CD"/>
    <w:rsid w:val="00F60BAC"/>
    <w:rsid w:val="00F61475"/>
    <w:rsid w:val="00F6220F"/>
    <w:rsid w:val="00F6324D"/>
    <w:rsid w:val="00F6581A"/>
    <w:rsid w:val="00F729F9"/>
    <w:rsid w:val="00F73E82"/>
    <w:rsid w:val="00F7770B"/>
    <w:rsid w:val="00F90860"/>
    <w:rsid w:val="00F91DF9"/>
    <w:rsid w:val="00F95EC9"/>
    <w:rsid w:val="00F969DD"/>
    <w:rsid w:val="00FA20FA"/>
    <w:rsid w:val="00FB581A"/>
    <w:rsid w:val="00FB66E7"/>
    <w:rsid w:val="00FC74E0"/>
    <w:rsid w:val="00FD65C8"/>
    <w:rsid w:val="00FE0FFD"/>
    <w:rsid w:val="00FE1487"/>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B8A4C"/>
  <w15:chartTrackingRefBased/>
  <w15:docId w15:val="{0C0A4F0B-C622-4AD6-9CC4-52204EA7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uiPriority="0"/>
    <w:lsdException w:name="annotation subject" w:uiPriority="0"/>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iPriority="0" w:unhideWhenUsed="1"/>
    <w:lsdException w:name="Table Grid" w:uiPriority="0"/>
    <w:lsdException w:name="Table Theme"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7864F0"/>
    <w:pPr>
      <w:spacing w:after="240"/>
      <w:outlineLvl w:val="0"/>
    </w:pPr>
    <w:rPr>
      <w:rFonts w:ascii="Arial" w:hAnsi="Arial" w:cs="Arial"/>
      <w:b/>
      <w:bCs/>
      <w:sz w:val="36"/>
      <w:szCs w:val="36"/>
    </w:rPr>
  </w:style>
  <w:style w:type="paragraph" w:styleId="Heading2">
    <w:name w:val="heading 2"/>
    <w:next w:val="BodyText"/>
    <w:link w:val="Heading2Char"/>
    <w:uiPriority w:val="2"/>
    <w:qFormat/>
    <w:rsid w:val="00562BA1"/>
    <w:pPr>
      <w:keepNext/>
      <w:keepLines/>
      <w:suppressAutoHyphens/>
      <w:spacing w:before="300" w:after="120"/>
      <w:outlineLvl w:val="1"/>
    </w:pPr>
    <w:rPr>
      <w:rFonts w:ascii="Arial" w:hAnsi="Arial" w:cs="Arial"/>
      <w:b/>
      <w:bCs/>
      <w:sz w:val="26"/>
      <w:szCs w:val="26"/>
    </w:rPr>
  </w:style>
  <w:style w:type="paragraph" w:styleId="Heading3">
    <w:name w:val="heading 3"/>
    <w:next w:val="BodyText"/>
    <w:link w:val="Heading3Char"/>
    <w:uiPriority w:val="2"/>
    <w:qFormat/>
    <w:rsid w:val="00801530"/>
    <w:pPr>
      <w:keepNext/>
      <w:keepLines/>
      <w:suppressAutoHyphens/>
      <w:spacing w:before="300" w:after="120"/>
      <w:outlineLvl w:val="2"/>
    </w:pPr>
    <w:rPr>
      <w:rFonts w:ascii="Arial" w:hAnsi="Arial" w:cs="Arial"/>
      <w:b/>
      <w:bCs/>
      <w:sz w:val="24"/>
      <w:szCs w:val="24"/>
    </w:rPr>
  </w:style>
  <w:style w:type="paragraph" w:styleId="Heading4">
    <w:name w:val="heading 4"/>
    <w:next w:val="BodyText"/>
    <w:link w:val="Heading4Char"/>
    <w:uiPriority w:val="6"/>
    <w:qFormat/>
    <w:rsid w:val="00801530"/>
    <w:pPr>
      <w:keepNext/>
      <w:keepLines/>
      <w:suppressAutoHyphens/>
      <w:spacing w:before="300" w:after="120"/>
      <w:outlineLvl w:val="3"/>
    </w:pPr>
    <w:rPr>
      <w:rFonts w:ascii="Arial" w:hAnsi="Arial" w:cs="Arial"/>
      <w:b/>
      <w:bCs/>
      <w:sz w:val="22"/>
      <w:szCs w:val="22"/>
    </w:rPr>
  </w:style>
  <w:style w:type="paragraph" w:styleId="Heading5">
    <w:name w:val="heading 5"/>
    <w:next w:val="BodyText"/>
    <w:link w:val="Heading5Char"/>
    <w:uiPriority w:val="6"/>
    <w:unhideWhenUsed/>
    <w:rsid w:val="00801530"/>
    <w:pPr>
      <w:keepNext/>
      <w:keepLines/>
      <w:suppressAutoHyphens/>
      <w:spacing w:before="240" w:after="120"/>
      <w:outlineLvl w:val="4"/>
    </w:pPr>
    <w:rPr>
      <w:rFonts w:ascii="Arial" w:hAnsi="Arial" w:cs="Arial"/>
      <w:b/>
      <w:bCs/>
      <w:iCs/>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62BA1"/>
    <w:rPr>
      <w:rFonts w:ascii="Arial" w:hAnsi="Arial" w:cs="Arial"/>
      <w:b/>
      <w:bCs/>
      <w:sz w:val="26"/>
      <w:szCs w:val="26"/>
    </w:rPr>
  </w:style>
  <w:style w:type="character" w:customStyle="1" w:styleId="Heading3Char">
    <w:name w:val="Heading 3 Char"/>
    <w:link w:val="Heading3"/>
    <w:uiPriority w:val="2"/>
    <w:locked/>
    <w:rsid w:val="00801530"/>
    <w:rPr>
      <w:rFonts w:ascii="Arial" w:hAnsi="Arial" w:cs="Arial"/>
      <w:b/>
      <w:bCs/>
      <w:sz w:val="24"/>
      <w:szCs w:val="24"/>
    </w:rPr>
  </w:style>
  <w:style w:type="character" w:customStyle="1" w:styleId="Heading4Char">
    <w:name w:val="Heading 4 Char"/>
    <w:link w:val="Heading4"/>
    <w:uiPriority w:val="6"/>
    <w:locked/>
    <w:rsid w:val="00801530"/>
    <w:rPr>
      <w:rFonts w:ascii="Arial" w:hAnsi="Arial" w:cs="Arial"/>
      <w:b/>
      <w:bCs/>
      <w:sz w:val="22"/>
      <w:szCs w:val="22"/>
    </w:rPr>
  </w:style>
  <w:style w:type="character" w:customStyle="1" w:styleId="Heading5Char">
    <w:name w:val="Heading 5 Char"/>
    <w:link w:val="Heading5"/>
    <w:uiPriority w:val="6"/>
    <w:locked/>
    <w:rsid w:val="00801530"/>
    <w:rPr>
      <w:rFonts w:ascii="Arial" w:hAnsi="Arial" w:cs="Arial"/>
      <w:b/>
      <w:bCs/>
      <w:iCs/>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3F5034"/>
    <w:pPr>
      <w:tabs>
        <w:tab w:val="center" w:pos="5387"/>
        <w:tab w:val="right" w:pos="10773"/>
      </w:tabs>
      <w:suppressAutoHyphens/>
      <w:spacing w:before="200"/>
    </w:pPr>
    <w:rPr>
      <w:rFonts w:ascii="Arial" w:hAnsi="Arial" w:cs="Arial"/>
      <w:sz w:val="18"/>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6848DA"/>
    <w:pPr>
      <w:suppressAutoHyphens/>
      <w:spacing w:before="80" w:after="80" w:line="264" w:lineRule="auto"/>
    </w:pPr>
    <w:rPr>
      <w:rFonts w:ascii="Arial" w:hAnsi="Arial" w:cs="Arial"/>
      <w:szCs w:val="18"/>
    </w:rPr>
  </w:style>
  <w:style w:type="numbering" w:customStyle="1" w:styleId="StyleOutlinenumbered">
    <w:name w:val="Style Outline numbered"/>
    <w:basedOn w:val="NoList"/>
    <w:rsid w:val="00DF6A8D"/>
    <w:pPr>
      <w:numPr>
        <w:numId w:val="2"/>
      </w:numPr>
    </w:pPr>
  </w:style>
  <w:style w:type="paragraph" w:styleId="ListBullet">
    <w:name w:val="List Bullet"/>
    <w:link w:val="ListBulletChar"/>
    <w:uiPriority w:val="1"/>
    <w:qFormat/>
    <w:rsid w:val="004D4603"/>
    <w:pPr>
      <w:numPr>
        <w:numId w:val="35"/>
      </w:numPr>
      <w:suppressAutoHyphens/>
      <w:spacing w:before="40" w:after="40" w:line="264" w:lineRule="auto"/>
    </w:pPr>
    <w:rPr>
      <w:rFonts w:ascii="Arial" w:hAnsi="Arial" w:cs="Arial"/>
      <w:szCs w:val="18"/>
    </w:rPr>
  </w:style>
  <w:style w:type="paragraph" w:styleId="ListBullet2">
    <w:name w:val="List Bullet 2"/>
    <w:link w:val="ListBullet2Char"/>
    <w:uiPriority w:val="3"/>
    <w:qFormat/>
    <w:rsid w:val="004D4603"/>
    <w:pPr>
      <w:numPr>
        <w:numId w:val="42"/>
      </w:numPr>
      <w:suppressAutoHyphens/>
      <w:spacing w:before="40" w:after="40" w:line="264" w:lineRule="auto"/>
    </w:pPr>
    <w:rPr>
      <w:rFonts w:ascii="Arial" w:hAnsi="Arial"/>
      <w:szCs w:val="24"/>
    </w:rPr>
  </w:style>
  <w:style w:type="paragraph" w:styleId="ListNumber">
    <w:name w:val="List Number"/>
    <w:link w:val="ListNumberChar"/>
    <w:uiPriority w:val="3"/>
    <w:rsid w:val="004D4603"/>
    <w:pPr>
      <w:numPr>
        <w:numId w:val="37"/>
      </w:numPr>
      <w:spacing w:before="40" w:after="40" w:line="264" w:lineRule="auto"/>
    </w:pPr>
    <w:rPr>
      <w:rFonts w:ascii="Arial" w:hAnsi="Arial"/>
      <w:szCs w:val="24"/>
    </w:rPr>
  </w:style>
  <w:style w:type="paragraph" w:styleId="ListNumber2">
    <w:name w:val="List Number 2"/>
    <w:link w:val="ListNumber2Char"/>
    <w:uiPriority w:val="5"/>
    <w:rsid w:val="004D4603"/>
    <w:pPr>
      <w:numPr>
        <w:numId w:val="44"/>
      </w:numPr>
      <w:spacing w:before="40" w:after="40" w:line="264" w:lineRule="auto"/>
    </w:pPr>
    <w:rPr>
      <w:rFonts w:ascii="Arial" w:hAnsi="Arial"/>
      <w:szCs w:val="24"/>
    </w:rPr>
  </w:style>
  <w:style w:type="paragraph" w:customStyle="1" w:styleId="TableText">
    <w:name w:val="Table Text"/>
    <w:basedOn w:val="BodyText"/>
    <w:uiPriority w:val="3"/>
    <w:qFormat/>
    <w:rsid w:val="004D4603"/>
    <w:pPr>
      <w:spacing w:line="240" w:lineRule="auto"/>
    </w:pPr>
    <w:rPr>
      <w:szCs w:val="20"/>
    </w:rPr>
  </w:style>
  <w:style w:type="paragraph" w:styleId="ListNumber3">
    <w:name w:val="List Number 3"/>
    <w:basedOn w:val="Normal"/>
    <w:uiPriority w:val="5"/>
    <w:rsid w:val="00233F44"/>
    <w:pPr>
      <w:numPr>
        <w:numId w:val="45"/>
      </w:numPr>
      <w:spacing w:before="40" w:after="40" w:line="264" w:lineRule="auto"/>
      <w:ind w:left="1020" w:hanging="340"/>
    </w:pPr>
    <w:rPr>
      <w:sz w:val="20"/>
    </w:rPr>
  </w:style>
  <w:style w:type="character" w:customStyle="1" w:styleId="BodyTextChar">
    <w:name w:val="Body Text Char"/>
    <w:link w:val="BodyText"/>
    <w:rsid w:val="006848DA"/>
    <w:rPr>
      <w:rFonts w:ascii="Arial" w:hAnsi="Arial" w:cs="Arial"/>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BD6B17"/>
    <w:pPr>
      <w:spacing w:line="264" w:lineRule="auto"/>
    </w:pPr>
    <w:rPr>
      <w:color w:val="636363"/>
      <w:szCs w:val="18"/>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3F5034"/>
    <w:rPr>
      <w:rFonts w:ascii="Arial" w:hAnsi="Arial" w:cs="Arial"/>
      <w:sz w:val="18"/>
      <w:szCs w:val="16"/>
    </w:rPr>
  </w:style>
  <w:style w:type="character" w:customStyle="1" w:styleId="Heading1Char">
    <w:name w:val="Heading 1 Char"/>
    <w:link w:val="Heading1"/>
    <w:uiPriority w:val="2"/>
    <w:rsid w:val="007864F0"/>
    <w:rPr>
      <w:rFonts w:ascii="Arial" w:hAnsi="Arial" w:cs="Arial"/>
      <w:b/>
      <w:bCs/>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4D4603"/>
    <w:rPr>
      <w:rFonts w:ascii="Arial" w:hAnsi="Arial" w:cs="Arial"/>
      <w:szCs w:val="18"/>
    </w:rPr>
  </w:style>
  <w:style w:type="character" w:customStyle="1" w:styleId="ListBullet2Char">
    <w:name w:val="List Bullet 2 Char"/>
    <w:link w:val="ListBullet2"/>
    <w:uiPriority w:val="3"/>
    <w:rsid w:val="004D4603"/>
    <w:rPr>
      <w:rFonts w:ascii="Arial" w:hAnsi="Arial"/>
      <w:szCs w:val="24"/>
    </w:rPr>
  </w:style>
  <w:style w:type="character" w:styleId="Strong">
    <w:name w:val="Strong"/>
    <w:uiPriority w:val="4"/>
    <w:qFormat/>
    <w:rsid w:val="00DF6A8D"/>
    <w:rPr>
      <w:b/>
      <w:bCs/>
    </w:rPr>
  </w:style>
  <w:style w:type="paragraph" w:styleId="ListBullet3">
    <w:name w:val="List Bullet 3"/>
    <w:basedOn w:val="Normal"/>
    <w:uiPriority w:val="3"/>
    <w:rsid w:val="00233F44"/>
    <w:pPr>
      <w:numPr>
        <w:numId w:val="43"/>
      </w:numPr>
      <w:spacing w:before="40" w:after="40" w:line="264" w:lineRule="auto"/>
      <w:ind w:left="1020" w:hanging="340"/>
    </w:pPr>
    <w:rPr>
      <w:sz w:val="20"/>
    </w:rPr>
  </w:style>
  <w:style w:type="character" w:customStyle="1" w:styleId="ListNumberChar">
    <w:name w:val="List Number Char"/>
    <w:link w:val="ListNumber"/>
    <w:uiPriority w:val="3"/>
    <w:rsid w:val="004D4603"/>
    <w:rPr>
      <w:rFonts w:ascii="Arial" w:hAnsi="Arial"/>
      <w:szCs w:val="24"/>
    </w:rPr>
  </w:style>
  <w:style w:type="character" w:customStyle="1" w:styleId="ListNumber2Char">
    <w:name w:val="List Number 2 Char"/>
    <w:link w:val="ListNumber2"/>
    <w:uiPriority w:val="5"/>
    <w:rsid w:val="004D4603"/>
    <w:rPr>
      <w:rFonts w:ascii="Arial" w:hAnsi="Arial"/>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CDAB7-03CD-4C53-A7C9-D7139C48D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Detailed Reference Guide 12: Changes to rent increases</vt:lpstr>
    </vt:vector>
  </TitlesOfParts>
  <Company>Department of Justice and Community Safety</Company>
  <LinksUpToDate>false</LinksUpToDate>
  <CharactersWithSpaces>2313</CharactersWithSpaces>
  <SharedDoc>false</SharedDoc>
  <HyperlinkBase/>
  <HLinks>
    <vt:vector size="6" baseType="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Reference Guide 12: Changes to rent increases</dc:title>
  <dc:subject/>
  <dc:creator>Consumer Affairs Victoria</dc:creator>
  <cp:keywords/>
  <cp:lastModifiedBy>David S</cp:lastModifiedBy>
  <cp:revision>3</cp:revision>
  <cp:lastPrinted>2016-05-23T03:42:00Z</cp:lastPrinted>
  <dcterms:created xsi:type="dcterms:W3CDTF">2020-04-29T04:03:00Z</dcterms:created>
  <dcterms:modified xsi:type="dcterms:W3CDTF">2020-10-05T06:32:00Z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
  </property>
</Properties>
</file>