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18DD" w14:textId="77777777" w:rsidR="004E444A" w:rsidRPr="007864F0" w:rsidRDefault="00290529" w:rsidP="007864F0">
      <w:pPr>
        <w:pStyle w:val="Heading1"/>
      </w:pPr>
      <w:r w:rsidRPr="00290529">
        <w:t>Detailed Reference Guide 1</w:t>
      </w:r>
      <w:r w:rsidR="006D2632">
        <w:t>5</w:t>
      </w:r>
      <w:r>
        <w:t xml:space="preserve">: </w:t>
      </w:r>
      <w:r w:rsidR="006D2632">
        <w:t>Transitional arrangements</w:t>
      </w:r>
    </w:p>
    <w:p w14:paraId="6BFAC40E" w14:textId="77777777" w:rsidR="00290529" w:rsidRDefault="00290529" w:rsidP="00290529">
      <w:pPr>
        <w:pStyle w:val="Heading3"/>
        <w:rPr>
          <w:sz w:val="26"/>
          <w:szCs w:val="26"/>
        </w:rPr>
      </w:pPr>
      <w:r w:rsidRPr="00290529">
        <w:rPr>
          <w:sz w:val="26"/>
          <w:szCs w:val="26"/>
        </w:rPr>
        <w:t>New requirement</w:t>
      </w:r>
    </w:p>
    <w:p w14:paraId="0E402AE6" w14:textId="3534D844" w:rsidR="006D2632" w:rsidRDefault="006D2632" w:rsidP="006D2632">
      <w:pPr>
        <w:pStyle w:val="BodyText"/>
      </w:pPr>
      <w:r>
        <w:t xml:space="preserve">The full set of new rental laws will come into effect on </w:t>
      </w:r>
      <w:r w:rsidR="00777A32">
        <w:t>29 March 2021</w:t>
      </w:r>
      <w:r>
        <w:t>, but some laws will not apply to existing agreements.</w:t>
      </w:r>
    </w:p>
    <w:p w14:paraId="4EBA7CEA" w14:textId="77777777" w:rsidR="006D2632" w:rsidRDefault="006D2632" w:rsidP="006D2632">
      <w:pPr>
        <w:pStyle w:val="Heading3"/>
      </w:pPr>
      <w:r>
        <w:t>Fixed term tenancy agreements</w:t>
      </w:r>
    </w:p>
    <w:p w14:paraId="63570229" w14:textId="77777777" w:rsidR="006D2632" w:rsidRDefault="006D2632" w:rsidP="006D2632">
      <w:pPr>
        <w:pStyle w:val="BodyText"/>
      </w:pPr>
      <w:r>
        <w:t>The amended or new requirements listed below do not apply to:</w:t>
      </w:r>
    </w:p>
    <w:p w14:paraId="1BFAC0FA" w14:textId="49C951DF" w:rsidR="006D2632" w:rsidRDefault="006D2632" w:rsidP="006D2632">
      <w:pPr>
        <w:pStyle w:val="ListBullet"/>
      </w:pPr>
      <w:r>
        <w:t>a fixed term tenancy agreement entered into before the commencement of the applicable amendment (</w:t>
      </w:r>
      <w:r w:rsidR="00777A32">
        <w:t>29 March 2021</w:t>
      </w:r>
      <w:r>
        <w:t xml:space="preserve"> for most amendments) until that agreement is terminated; or</w:t>
      </w:r>
    </w:p>
    <w:p w14:paraId="7DCA07BD" w14:textId="607054B6" w:rsidR="00290529" w:rsidRDefault="006D2632" w:rsidP="006D2632">
      <w:pPr>
        <w:pStyle w:val="ListBullet"/>
      </w:pPr>
      <w:r>
        <w:t>a periodic tenancy agreement that commenced before the commencement of the</w:t>
      </w:r>
      <w:bookmarkStart w:id="0" w:name="_GoBack"/>
      <w:bookmarkEnd w:id="0"/>
      <w:r>
        <w:t xml:space="preserve"> applicable amendment (</w:t>
      </w:r>
      <w:r w:rsidR="00777A32">
        <w:t>29 March 2021</w:t>
      </w:r>
      <w:r w:rsidR="00777A32">
        <w:t xml:space="preserve"> </w:t>
      </w:r>
      <w:r>
        <w:t>for most amendments) until that agreement is terminated.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7274"/>
      </w:tblGrid>
      <w:tr w:rsidR="006D2632" w:rsidRPr="006D2632" w14:paraId="46F82EA4" w14:textId="77777777" w:rsidTr="00647717">
        <w:tc>
          <w:tcPr>
            <w:tcW w:w="2405" w:type="dxa"/>
          </w:tcPr>
          <w:p w14:paraId="4A97E475" w14:textId="77777777" w:rsidR="006D2632" w:rsidRPr="006D2632" w:rsidRDefault="006D2632" w:rsidP="006D2632">
            <w:pPr>
              <w:pStyle w:val="TableText"/>
              <w:rPr>
                <w:b/>
                <w:lang w:eastAsia="en-US"/>
              </w:rPr>
            </w:pPr>
            <w:r w:rsidRPr="006D2632">
              <w:rPr>
                <w:b/>
                <w:lang w:eastAsia="en-US"/>
              </w:rPr>
              <w:t>Provision number</w:t>
            </w:r>
          </w:p>
        </w:tc>
        <w:tc>
          <w:tcPr>
            <w:tcW w:w="7789" w:type="dxa"/>
          </w:tcPr>
          <w:p w14:paraId="40242DA7" w14:textId="77777777" w:rsidR="006D2632" w:rsidRPr="006D2632" w:rsidRDefault="006D2632" w:rsidP="006D2632">
            <w:pPr>
              <w:pStyle w:val="TableText"/>
              <w:rPr>
                <w:b/>
                <w:lang w:eastAsia="en-US"/>
              </w:rPr>
            </w:pPr>
            <w:r w:rsidRPr="006D2632">
              <w:rPr>
                <w:b/>
                <w:lang w:eastAsia="en-US"/>
              </w:rPr>
              <w:t>Provision title</w:t>
            </w:r>
          </w:p>
        </w:tc>
      </w:tr>
      <w:tr w:rsidR="006D2632" w:rsidRPr="003A2BA4" w14:paraId="45E07DBD" w14:textId="77777777" w:rsidTr="00647717">
        <w:tc>
          <w:tcPr>
            <w:tcW w:w="2405" w:type="dxa"/>
          </w:tcPr>
          <w:p w14:paraId="3A2234A7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s3A</w:t>
            </w:r>
          </w:p>
        </w:tc>
        <w:tc>
          <w:tcPr>
            <w:tcW w:w="7789" w:type="dxa"/>
          </w:tcPr>
          <w:p w14:paraId="4D4AB3CC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Objectives of the Act</w:t>
            </w:r>
          </w:p>
        </w:tc>
      </w:tr>
      <w:tr w:rsidR="006D2632" w:rsidRPr="003A2BA4" w14:paraId="0A936F8C" w14:textId="77777777" w:rsidTr="00647717">
        <w:tc>
          <w:tcPr>
            <w:tcW w:w="2405" w:type="dxa"/>
          </w:tcPr>
          <w:p w14:paraId="50449353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s17</w:t>
            </w:r>
          </w:p>
        </w:tc>
        <w:tc>
          <w:tcPr>
            <w:tcW w:w="7789" w:type="dxa"/>
          </w:tcPr>
          <w:p w14:paraId="71D4C4EB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The rooming house provisions do not apply to a room used or intended to be used as a residence by the rooming house operator</w:t>
            </w:r>
          </w:p>
        </w:tc>
      </w:tr>
      <w:tr w:rsidR="006D2632" w:rsidRPr="003A2BA4" w14:paraId="740EC837" w14:textId="77777777" w:rsidTr="00647717">
        <w:tc>
          <w:tcPr>
            <w:tcW w:w="2405" w:type="dxa"/>
          </w:tcPr>
          <w:p w14:paraId="552B1138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s19</w:t>
            </w:r>
          </w:p>
        </w:tc>
        <w:tc>
          <w:tcPr>
            <w:tcW w:w="7789" w:type="dxa"/>
          </w:tcPr>
          <w:p w14:paraId="7040767F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Minister may declare building to be a rooming house</w:t>
            </w:r>
          </w:p>
        </w:tc>
      </w:tr>
      <w:tr w:rsidR="006D2632" w:rsidRPr="003A2BA4" w14:paraId="6C940B9F" w14:textId="77777777" w:rsidTr="00647717">
        <w:tc>
          <w:tcPr>
            <w:tcW w:w="2405" w:type="dxa"/>
          </w:tcPr>
          <w:p w14:paraId="7623DD57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s26</w:t>
            </w:r>
          </w:p>
        </w:tc>
        <w:tc>
          <w:tcPr>
            <w:tcW w:w="7789" w:type="dxa"/>
          </w:tcPr>
          <w:p w14:paraId="58EF3A1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Residential rental agreements to be in standard form</w:t>
            </w:r>
          </w:p>
        </w:tc>
      </w:tr>
      <w:tr w:rsidR="006D2632" w:rsidRPr="003A2BA4" w14:paraId="275EE321" w14:textId="77777777" w:rsidTr="00647717">
        <w:tc>
          <w:tcPr>
            <w:tcW w:w="2405" w:type="dxa"/>
          </w:tcPr>
          <w:p w14:paraId="068EC45B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s26A</w:t>
            </w:r>
          </w:p>
        </w:tc>
        <w:tc>
          <w:tcPr>
            <w:tcW w:w="7789" w:type="dxa"/>
          </w:tcPr>
          <w:p w14:paraId="2E0F989F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Offence to include prohibited terms in residential rental agreement for fixed term of more than 5 years</w:t>
            </w:r>
          </w:p>
        </w:tc>
      </w:tr>
      <w:tr w:rsidR="006D2632" w:rsidRPr="003A2BA4" w14:paraId="477FB0EB" w14:textId="77777777" w:rsidTr="00647717">
        <w:tc>
          <w:tcPr>
            <w:tcW w:w="2405" w:type="dxa"/>
          </w:tcPr>
          <w:p w14:paraId="7E3C3AE2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s27</w:t>
            </w:r>
          </w:p>
        </w:tc>
        <w:tc>
          <w:tcPr>
            <w:tcW w:w="7789" w:type="dxa"/>
          </w:tcPr>
          <w:p w14:paraId="67ABDE6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Invalid terms in a rental agreement</w:t>
            </w:r>
          </w:p>
        </w:tc>
      </w:tr>
      <w:tr w:rsidR="006D2632" w:rsidRPr="003A2BA4" w14:paraId="41F9CF30" w14:textId="77777777" w:rsidTr="00647717">
        <w:tc>
          <w:tcPr>
            <w:tcW w:w="2405" w:type="dxa"/>
          </w:tcPr>
          <w:p w14:paraId="08B2F440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s27A</w:t>
            </w:r>
          </w:p>
        </w:tc>
        <w:tc>
          <w:tcPr>
            <w:tcW w:w="7789" w:type="dxa"/>
          </w:tcPr>
          <w:p w14:paraId="5450FCA9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Additional term in fixed term tenancy agreement for more than 5 years</w:t>
            </w:r>
          </w:p>
        </w:tc>
      </w:tr>
      <w:tr w:rsidR="006D2632" w:rsidRPr="003A2BA4" w14:paraId="7B90852E" w14:textId="77777777" w:rsidTr="00647717">
        <w:tc>
          <w:tcPr>
            <w:tcW w:w="2405" w:type="dxa"/>
          </w:tcPr>
          <w:p w14:paraId="278E3E94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s27B</w:t>
            </w:r>
          </w:p>
        </w:tc>
        <w:tc>
          <w:tcPr>
            <w:tcW w:w="7789" w:type="dxa"/>
          </w:tcPr>
          <w:p w14:paraId="17037AF3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General prohibited terms in rental agreements</w:t>
            </w:r>
          </w:p>
        </w:tc>
      </w:tr>
      <w:tr w:rsidR="006D2632" w:rsidRPr="003A2BA4" w14:paraId="6EA2CC6F" w14:textId="77777777" w:rsidTr="00647717">
        <w:tc>
          <w:tcPr>
            <w:tcW w:w="2405" w:type="dxa"/>
          </w:tcPr>
          <w:p w14:paraId="72522BCC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s27C</w:t>
            </w:r>
          </w:p>
        </w:tc>
        <w:tc>
          <w:tcPr>
            <w:tcW w:w="7789" w:type="dxa"/>
          </w:tcPr>
          <w:p w14:paraId="55671523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Prescribed terms relating to professional cleaning, maintenance and related obligations</w:t>
            </w:r>
          </w:p>
        </w:tc>
      </w:tr>
      <w:tr w:rsidR="006D2632" w:rsidRPr="003A2BA4" w14:paraId="77807E49" w14:textId="77777777" w:rsidTr="00647717">
        <w:tc>
          <w:tcPr>
            <w:tcW w:w="2405" w:type="dxa"/>
          </w:tcPr>
          <w:p w14:paraId="7689ADAA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Divisions 1A, 1B and 1C of Part 2</w:t>
            </w:r>
          </w:p>
        </w:tc>
        <w:tc>
          <w:tcPr>
            <w:tcW w:w="7789" w:type="dxa"/>
          </w:tcPr>
          <w:p w14:paraId="1AD84FF7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Discrimination in relation to residential rental agreements, Disclosures and representations prior to entering into residential rental agreements, Rental auctions prohibited</w:t>
            </w:r>
          </w:p>
        </w:tc>
      </w:tr>
      <w:tr w:rsidR="006D2632" w:rsidRPr="003A2BA4" w14:paraId="78416CB7" w14:textId="77777777" w:rsidTr="00647717">
        <w:tc>
          <w:tcPr>
            <w:tcW w:w="2405" w:type="dxa"/>
          </w:tcPr>
          <w:p w14:paraId="1779A24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s30</w:t>
            </w:r>
          </w:p>
        </w:tc>
        <w:tc>
          <w:tcPr>
            <w:tcW w:w="7789" w:type="dxa"/>
          </w:tcPr>
          <w:p w14:paraId="3052EC56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Prohibition on refusing to let premises to a renter with children</w:t>
            </w:r>
          </w:p>
        </w:tc>
      </w:tr>
      <w:tr w:rsidR="006D2632" w:rsidRPr="003A2BA4" w14:paraId="7E2F2F6C" w14:textId="77777777" w:rsidTr="00647717">
        <w:tc>
          <w:tcPr>
            <w:tcW w:w="2405" w:type="dxa"/>
          </w:tcPr>
          <w:p w14:paraId="00F4A1A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s35A</w:t>
            </w:r>
          </w:p>
        </w:tc>
        <w:tc>
          <w:tcPr>
            <w:tcW w:w="7789" w:type="dxa"/>
          </w:tcPr>
          <w:p w14:paraId="43E9DF7A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Residential rental provider or renter may apply to Tribunal to amend inaccurate or incomplete condition report</w:t>
            </w:r>
          </w:p>
        </w:tc>
      </w:tr>
      <w:tr w:rsidR="006D2632" w:rsidRPr="003A2BA4" w14:paraId="5AD83286" w14:textId="77777777" w:rsidTr="00647717">
        <w:tc>
          <w:tcPr>
            <w:tcW w:w="2405" w:type="dxa"/>
          </w:tcPr>
          <w:p w14:paraId="733B414F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s36</w:t>
            </w:r>
          </w:p>
        </w:tc>
        <w:tc>
          <w:tcPr>
            <w:tcW w:w="7789" w:type="dxa"/>
          </w:tcPr>
          <w:p w14:paraId="4345764D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Condition report is evidence of state of repair</w:t>
            </w:r>
          </w:p>
        </w:tc>
      </w:tr>
      <w:tr w:rsidR="006D2632" w:rsidRPr="003A2BA4" w14:paraId="6D711B4C" w14:textId="77777777" w:rsidTr="00647717">
        <w:tc>
          <w:tcPr>
            <w:tcW w:w="2405" w:type="dxa"/>
          </w:tcPr>
          <w:p w14:paraId="3317349E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s37</w:t>
            </w:r>
          </w:p>
        </w:tc>
        <w:tc>
          <w:tcPr>
            <w:tcW w:w="7789" w:type="dxa"/>
          </w:tcPr>
          <w:p w14:paraId="1C4A677E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Certain guarantees prohibited regarding a renter performing duties</w:t>
            </w:r>
          </w:p>
        </w:tc>
      </w:tr>
      <w:tr w:rsidR="006D2632" w:rsidRPr="003A2BA4" w14:paraId="1CF435EC" w14:textId="77777777" w:rsidTr="00647717">
        <w:tc>
          <w:tcPr>
            <w:tcW w:w="2405" w:type="dxa"/>
          </w:tcPr>
          <w:p w14:paraId="27311A3D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s38</w:t>
            </w:r>
          </w:p>
        </w:tc>
        <w:tc>
          <w:tcPr>
            <w:tcW w:w="7789" w:type="dxa"/>
          </w:tcPr>
          <w:p w14:paraId="21C851BB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 xml:space="preserve">Maximum </w:t>
            </w:r>
            <w:proofErr w:type="gramStart"/>
            <w:r w:rsidRPr="003A2BA4">
              <w:rPr>
                <w:lang w:eastAsia="en-US"/>
              </w:rPr>
              <w:t>amount</w:t>
            </w:r>
            <w:proofErr w:type="gramEnd"/>
            <w:r w:rsidRPr="003A2BA4">
              <w:rPr>
                <w:lang w:eastAsia="en-US"/>
              </w:rPr>
              <w:t xml:space="preserve"> of certain guarantees</w:t>
            </w:r>
          </w:p>
        </w:tc>
      </w:tr>
      <w:tr w:rsidR="006D2632" w:rsidRPr="003A2BA4" w14:paraId="6433DD9F" w14:textId="77777777" w:rsidTr="00647717">
        <w:tc>
          <w:tcPr>
            <w:tcW w:w="2405" w:type="dxa"/>
          </w:tcPr>
          <w:p w14:paraId="5FC5610B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s39</w:t>
            </w:r>
          </w:p>
        </w:tc>
        <w:tc>
          <w:tcPr>
            <w:tcW w:w="7789" w:type="dxa"/>
          </w:tcPr>
          <w:p w14:paraId="3228D9AF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Accrual of rent</w:t>
            </w:r>
          </w:p>
        </w:tc>
      </w:tr>
      <w:tr w:rsidR="006D2632" w:rsidRPr="003A2BA4" w14:paraId="0534787A" w14:textId="77777777" w:rsidTr="00647717">
        <w:tc>
          <w:tcPr>
            <w:tcW w:w="2405" w:type="dxa"/>
          </w:tcPr>
          <w:p w14:paraId="34CA0ECE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s40</w:t>
            </w:r>
          </w:p>
        </w:tc>
        <w:tc>
          <w:tcPr>
            <w:tcW w:w="7789" w:type="dxa"/>
          </w:tcPr>
          <w:p w14:paraId="46A6B9D8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Limit on rent in advance</w:t>
            </w:r>
          </w:p>
        </w:tc>
      </w:tr>
      <w:tr w:rsidR="006D2632" w:rsidRPr="003A2BA4" w14:paraId="1D20C45C" w14:textId="77777777" w:rsidTr="00647717">
        <w:tc>
          <w:tcPr>
            <w:tcW w:w="2405" w:type="dxa"/>
          </w:tcPr>
          <w:p w14:paraId="48FE8E1A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s41</w:t>
            </w:r>
          </w:p>
        </w:tc>
        <w:tc>
          <w:tcPr>
            <w:tcW w:w="7789" w:type="dxa"/>
          </w:tcPr>
          <w:p w14:paraId="689E549C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Rent in advance under weekly residential rental agreement</w:t>
            </w:r>
          </w:p>
        </w:tc>
      </w:tr>
      <w:tr w:rsidR="006D2632" w:rsidRPr="003A2BA4" w14:paraId="27E0BBFA" w14:textId="77777777" w:rsidTr="00647717">
        <w:tc>
          <w:tcPr>
            <w:tcW w:w="2405" w:type="dxa"/>
          </w:tcPr>
          <w:p w14:paraId="0D19AF2D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s42</w:t>
            </w:r>
          </w:p>
        </w:tc>
        <w:tc>
          <w:tcPr>
            <w:tcW w:w="7789" w:type="dxa"/>
          </w:tcPr>
          <w:p w14:paraId="2D621C34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Where and how is rent to be paid?</w:t>
            </w:r>
          </w:p>
        </w:tc>
      </w:tr>
      <w:tr w:rsidR="006D2632" w:rsidRPr="003A2BA4" w14:paraId="7D319F15" w14:textId="77777777" w:rsidTr="00647717">
        <w:tc>
          <w:tcPr>
            <w:tcW w:w="2405" w:type="dxa"/>
          </w:tcPr>
          <w:p w14:paraId="73982B6D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lastRenderedPageBreak/>
              <w:t>s43</w:t>
            </w:r>
          </w:p>
        </w:tc>
        <w:tc>
          <w:tcPr>
            <w:tcW w:w="7789" w:type="dxa"/>
          </w:tcPr>
          <w:p w14:paraId="2FC6EAFC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Receipts for rent</w:t>
            </w:r>
          </w:p>
        </w:tc>
      </w:tr>
      <w:tr w:rsidR="006D2632" w:rsidRPr="003A2BA4" w14:paraId="02182F8B" w14:textId="77777777" w:rsidTr="00647717">
        <w:tc>
          <w:tcPr>
            <w:tcW w:w="2405" w:type="dxa"/>
          </w:tcPr>
          <w:p w14:paraId="73B0EB27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s44</w:t>
            </w:r>
          </w:p>
        </w:tc>
        <w:tc>
          <w:tcPr>
            <w:tcW w:w="7789" w:type="dxa"/>
          </w:tcPr>
          <w:p w14:paraId="653A2131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Rent increases</w:t>
            </w:r>
            <w:r w:rsidR="00647717">
              <w:rPr>
                <w:lang w:eastAsia="en-US"/>
              </w:rPr>
              <w:t xml:space="preserve"> </w:t>
            </w:r>
            <w:r w:rsidR="00647717" w:rsidRPr="00647717">
              <w:rPr>
                <w:lang w:eastAsia="en-US"/>
              </w:rPr>
              <w:t>(Other than s44 (4A), which relates to annualised rent increases that commenced on 19 June 2019)</w:t>
            </w:r>
          </w:p>
        </w:tc>
      </w:tr>
      <w:tr w:rsidR="006D2632" w:rsidRPr="003A2BA4" w14:paraId="0DD61E3E" w14:textId="77777777" w:rsidTr="00647717">
        <w:tc>
          <w:tcPr>
            <w:tcW w:w="2405" w:type="dxa"/>
          </w:tcPr>
          <w:p w14:paraId="74E499B2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s49</w:t>
            </w:r>
          </w:p>
        </w:tc>
        <w:tc>
          <w:tcPr>
            <w:tcW w:w="7789" w:type="dxa"/>
          </w:tcPr>
          <w:p w14:paraId="00E9365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Renter's goods not to be taken for rent</w:t>
            </w:r>
          </w:p>
        </w:tc>
      </w:tr>
      <w:tr w:rsidR="006D2632" w:rsidRPr="003A2BA4" w14:paraId="2C7F428D" w14:textId="77777777" w:rsidTr="00647717">
        <w:tc>
          <w:tcPr>
            <w:tcW w:w="2405" w:type="dxa"/>
          </w:tcPr>
          <w:p w14:paraId="6A52EF50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s50</w:t>
            </w:r>
          </w:p>
        </w:tc>
        <w:tc>
          <w:tcPr>
            <w:tcW w:w="7789" w:type="dxa"/>
          </w:tcPr>
          <w:p w14:paraId="0AB3BDA6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Application and holding deposits</w:t>
            </w:r>
          </w:p>
        </w:tc>
      </w:tr>
      <w:tr w:rsidR="006D2632" w:rsidRPr="003A2BA4" w14:paraId="12F1CB1F" w14:textId="77777777" w:rsidTr="00647717">
        <w:tc>
          <w:tcPr>
            <w:tcW w:w="2405" w:type="dxa"/>
          </w:tcPr>
          <w:p w14:paraId="2928EC5F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s65A</w:t>
            </w:r>
          </w:p>
        </w:tc>
        <w:tc>
          <w:tcPr>
            <w:tcW w:w="7789" w:type="dxa"/>
          </w:tcPr>
          <w:p w14:paraId="2200C77D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Occupation of rented premises that do not comply with rental minimum standards</w:t>
            </w:r>
          </w:p>
        </w:tc>
      </w:tr>
      <w:tr w:rsidR="006D2632" w:rsidRPr="003A2BA4" w14:paraId="5EC843AB" w14:textId="77777777" w:rsidTr="00647717">
        <w:tc>
          <w:tcPr>
            <w:tcW w:w="2405" w:type="dxa"/>
          </w:tcPr>
          <w:p w14:paraId="610A2D64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s66</w:t>
            </w:r>
          </w:p>
        </w:tc>
        <w:tc>
          <w:tcPr>
            <w:tcW w:w="7789" w:type="dxa"/>
          </w:tcPr>
          <w:p w14:paraId="5E7C39F5" w14:textId="77777777" w:rsidR="006D2632" w:rsidRPr="003A2BA4" w:rsidRDefault="006D2632" w:rsidP="006D2632">
            <w:pPr>
              <w:pStyle w:val="TableText"/>
              <w:rPr>
                <w:lang w:eastAsia="en-US"/>
              </w:rPr>
            </w:pPr>
            <w:r w:rsidRPr="003A2BA4">
              <w:rPr>
                <w:lang w:eastAsia="en-US"/>
              </w:rPr>
              <w:t>Residential rental provider must give renter certain information</w:t>
            </w:r>
          </w:p>
        </w:tc>
      </w:tr>
    </w:tbl>
    <w:p w14:paraId="43D8E4E4" w14:textId="77777777" w:rsidR="006D2632" w:rsidRDefault="006D2632" w:rsidP="006D2632">
      <w:pPr>
        <w:pStyle w:val="Heading3"/>
      </w:pPr>
      <w:r>
        <w:t>Pets</w:t>
      </w:r>
    </w:p>
    <w:p w14:paraId="72D1DCA3" w14:textId="77777777" w:rsidR="006D2632" w:rsidRDefault="006D2632" w:rsidP="006D2632">
      <w:pPr>
        <w:pStyle w:val="BodyText"/>
      </w:pPr>
      <w:r>
        <w:t>The new provisions concerning pets in Division 5B or Part 2 do not apply to a tenancy agreement in existence before the commencement date of those provisions, unless the renter who was the tenant, on or after that commencement, introduces or wishes to keep a pet at the rented premises.</w:t>
      </w:r>
    </w:p>
    <w:p w14:paraId="780A42F0" w14:textId="77777777" w:rsidR="006D2632" w:rsidRDefault="006D2632" w:rsidP="006D2632">
      <w:pPr>
        <w:pStyle w:val="Heading3"/>
      </w:pPr>
      <w:r>
        <w:t>Rental agreements</w:t>
      </w:r>
    </w:p>
    <w:p w14:paraId="3CB6D66B" w14:textId="77777777" w:rsidR="006D2632" w:rsidRDefault="006D2632" w:rsidP="006D2632">
      <w:pPr>
        <w:pStyle w:val="BodyText"/>
      </w:pPr>
      <w:r>
        <w:t>A reference in a tenancy agreement to a landlord is taken to mean a rental provider, a reference to a tenant is taken to mean a renter, and a reference to a tenancy agreement is taken to mean a residential rental agreement.</w:t>
      </w:r>
    </w:p>
    <w:p w14:paraId="4D4C89A2" w14:textId="77777777" w:rsidR="006D2632" w:rsidRDefault="006D2632" w:rsidP="006D2632">
      <w:pPr>
        <w:pStyle w:val="Heading3"/>
      </w:pPr>
      <w:r>
        <w:t>Rooming house operators</w:t>
      </w:r>
    </w:p>
    <w:p w14:paraId="0C48DFA0" w14:textId="77777777" w:rsidR="006D2632" w:rsidRDefault="006D2632" w:rsidP="006D2632">
      <w:pPr>
        <w:pStyle w:val="BodyText"/>
      </w:pPr>
      <w:r>
        <w:t>A reference to a rooming house owner in rooming house agreements is taken to be a reference to a rooming house operator.</w:t>
      </w:r>
    </w:p>
    <w:p w14:paraId="62B7B372" w14:textId="77777777" w:rsidR="006D2632" w:rsidRDefault="006D2632" w:rsidP="006D2632">
      <w:pPr>
        <w:pStyle w:val="Heading3"/>
      </w:pPr>
      <w:r>
        <w:t>Regulations</w:t>
      </w:r>
    </w:p>
    <w:p w14:paraId="3C6C10B4" w14:textId="77777777" w:rsidR="006D2632" w:rsidRPr="00290529" w:rsidRDefault="006D2632" w:rsidP="006D2632">
      <w:pPr>
        <w:pStyle w:val="BodyText"/>
      </w:pPr>
      <w:r>
        <w:t>Additional transitional arrangements can be made by regulation.</w:t>
      </w:r>
    </w:p>
    <w:p w14:paraId="18C99FA3" w14:textId="77777777" w:rsidR="00290529" w:rsidRPr="00290529" w:rsidRDefault="00290529" w:rsidP="00290529">
      <w:pPr>
        <w:pStyle w:val="Heading2"/>
      </w:pPr>
      <w:r w:rsidRPr="00290529">
        <w:t xml:space="preserve">Relevant legislation in the </w:t>
      </w:r>
      <w:r w:rsidRPr="00290529">
        <w:rPr>
          <w:i/>
        </w:rPr>
        <w:t>Residential Tenancies Act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365"/>
      </w:tblGrid>
      <w:tr w:rsidR="00290529" w:rsidRPr="00290529" w14:paraId="08F57A06" w14:textId="77777777" w:rsidTr="00290529">
        <w:tc>
          <w:tcPr>
            <w:tcW w:w="2206" w:type="dxa"/>
          </w:tcPr>
          <w:p w14:paraId="09FDE651" w14:textId="77777777" w:rsidR="00290529" w:rsidRPr="00290529" w:rsidRDefault="006D2632" w:rsidP="00290529">
            <w:pPr>
              <w:pStyle w:val="TableText"/>
            </w:pPr>
            <w:r w:rsidRPr="006D2632">
              <w:t>Part 18, Division 2</w:t>
            </w:r>
          </w:p>
        </w:tc>
        <w:tc>
          <w:tcPr>
            <w:tcW w:w="7365" w:type="dxa"/>
          </w:tcPr>
          <w:p w14:paraId="6C796A72" w14:textId="77777777" w:rsidR="00290529" w:rsidRPr="00290529" w:rsidRDefault="006D2632" w:rsidP="00290529">
            <w:pPr>
              <w:pStyle w:val="TableText"/>
            </w:pPr>
            <w:r>
              <w:t>Transitional provisions</w:t>
            </w:r>
          </w:p>
        </w:tc>
      </w:tr>
    </w:tbl>
    <w:p w14:paraId="4C56ED27" w14:textId="77777777" w:rsidR="00290529" w:rsidRPr="00290529" w:rsidRDefault="00290529" w:rsidP="006D2632">
      <w:pPr>
        <w:pStyle w:val="BodyText"/>
      </w:pPr>
    </w:p>
    <w:sectPr w:rsidR="00290529" w:rsidRPr="00290529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BDC9" w14:textId="77777777" w:rsidR="00527528" w:rsidRDefault="00527528">
      <w:r>
        <w:separator/>
      </w:r>
    </w:p>
    <w:p w14:paraId="716994AB" w14:textId="77777777" w:rsidR="00527528" w:rsidRDefault="00527528"/>
  </w:endnote>
  <w:endnote w:type="continuationSeparator" w:id="0">
    <w:p w14:paraId="1CFF4201" w14:textId="77777777" w:rsidR="00527528" w:rsidRDefault="00527528">
      <w:r>
        <w:continuationSeparator/>
      </w:r>
    </w:p>
    <w:p w14:paraId="0793E108" w14:textId="77777777" w:rsidR="00527528" w:rsidRDefault="00527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5680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F751" w14:textId="77777777" w:rsidR="00510F74" w:rsidRPr="004A46ED" w:rsidRDefault="00527528" w:rsidP="004A46ED">
    <w:pPr>
      <w:pStyle w:val="Footer"/>
    </w:pPr>
    <w:hyperlink r:id="rId1" w:history="1">
      <w:r w:rsidR="004A46ED" w:rsidRPr="00625B7E">
        <w:t>consumer.vic.gov.au/</w:t>
      </w:r>
    </w:hyperlink>
    <w:r w:rsidR="00182DF5">
      <w:t>rentinglawchanges</w:t>
    </w:r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6F7C3D5C" wp14:editId="0C4AECDC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07CF" w14:textId="77777777" w:rsidR="00527528" w:rsidRDefault="00527528">
      <w:r>
        <w:separator/>
      </w:r>
    </w:p>
    <w:p w14:paraId="0BCE726F" w14:textId="77777777" w:rsidR="00527528" w:rsidRDefault="00527528"/>
  </w:footnote>
  <w:footnote w:type="continuationSeparator" w:id="0">
    <w:p w14:paraId="0D73847C" w14:textId="77777777" w:rsidR="00527528" w:rsidRDefault="00527528">
      <w:r>
        <w:continuationSeparator/>
      </w:r>
    </w:p>
    <w:p w14:paraId="23AE3482" w14:textId="77777777" w:rsidR="00527528" w:rsidRDefault="00527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5BA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2DF5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0529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405C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2D18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27528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47717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2632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7A32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8F4411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1B8E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07BBA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B672D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512A9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3A4A-D976-4293-832C-884F24DF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15: Transitional arrangements</vt:lpstr>
    </vt:vector>
  </TitlesOfParts>
  <Company>Department of Justice and Community Safety</Company>
  <LinksUpToDate>false</LinksUpToDate>
  <CharactersWithSpaces>3255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15: Transitional arrangements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2020-04-29T05:52:00Z</dcterms:created>
  <dcterms:modified xsi:type="dcterms:W3CDTF">2020-10-05T06:32:00Z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