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3E8BE" w14:textId="77777777" w:rsidR="004E444A" w:rsidRPr="007864F0" w:rsidRDefault="00290529" w:rsidP="007864F0">
      <w:pPr>
        <w:pStyle w:val="Heading1"/>
      </w:pPr>
      <w:r w:rsidRPr="00290529">
        <w:t>Detailed Reference Guide 1</w:t>
      </w:r>
      <w:r w:rsidR="000E757F">
        <w:t>6</w:t>
      </w:r>
      <w:r>
        <w:t xml:space="preserve">: </w:t>
      </w:r>
      <w:r w:rsidR="000E757F" w:rsidRPr="000E757F">
        <w:t>New rules for renters making modifications to rented premises</w:t>
      </w:r>
    </w:p>
    <w:p w14:paraId="4E0499E3" w14:textId="231E29EC" w:rsidR="00285AC2" w:rsidRPr="007769DB" w:rsidRDefault="00285AC2" w:rsidP="00285AC2">
      <w:pPr>
        <w:pStyle w:val="BodyText"/>
      </w:pPr>
      <w:r>
        <w:t xml:space="preserve">This reform starts on </w:t>
      </w:r>
      <w:r w:rsidR="00CA359D">
        <w:t xml:space="preserve">29 March </w:t>
      </w:r>
      <w:bookmarkStart w:id="0" w:name="_GoBack"/>
      <w:r w:rsidR="00CA359D">
        <w:t>2021</w:t>
      </w:r>
      <w:bookmarkEnd w:id="0"/>
      <w:r>
        <w:t>.</w:t>
      </w:r>
    </w:p>
    <w:p w14:paraId="219083A4" w14:textId="77777777" w:rsidR="00290529" w:rsidRDefault="00290529" w:rsidP="0069234A">
      <w:pPr>
        <w:pStyle w:val="Heading2"/>
      </w:pPr>
      <w:r w:rsidRPr="00290529">
        <w:t>New requirement</w:t>
      </w:r>
      <w:r w:rsidR="0069234A">
        <w:t>s</w:t>
      </w:r>
    </w:p>
    <w:p w14:paraId="4016ECD1" w14:textId="77777777" w:rsidR="0069234A" w:rsidRPr="0069234A" w:rsidRDefault="0069234A" w:rsidP="0069234A">
      <w:pPr>
        <w:pStyle w:val="Heading3"/>
      </w:pPr>
      <w:r w:rsidRPr="0069234A">
        <w:t>New rules for general renters</w:t>
      </w:r>
    </w:p>
    <w:p w14:paraId="4A87D748" w14:textId="77777777" w:rsidR="0069234A" w:rsidRPr="0069234A" w:rsidRDefault="0069234A" w:rsidP="0069234A">
      <w:pPr>
        <w:pStyle w:val="Heading4"/>
      </w:pPr>
      <w:r w:rsidRPr="0069234A">
        <w:t>Modifications that can be made without seeking the rental provider’s consent</w:t>
      </w:r>
    </w:p>
    <w:p w14:paraId="585AB853" w14:textId="77777777" w:rsidR="0069234A" w:rsidRPr="0069234A" w:rsidRDefault="0069234A" w:rsidP="0069234A">
      <w:pPr>
        <w:pStyle w:val="BodyText"/>
      </w:pPr>
      <w:r w:rsidRPr="0069234A">
        <w:t>Renters may make certain prescribed modifications to the rented premises without needing to see the rental provider’s consent. These minor modifications will be prescribed in the Regulations.</w:t>
      </w:r>
    </w:p>
    <w:p w14:paraId="2B5E39D2" w14:textId="77777777" w:rsidR="0069234A" w:rsidRPr="0069234A" w:rsidRDefault="0069234A" w:rsidP="0069234A">
      <w:pPr>
        <w:pStyle w:val="Heading4"/>
      </w:pPr>
      <w:r w:rsidRPr="0069234A">
        <w:t>Modifications that require the rental provider’s consent</w:t>
      </w:r>
    </w:p>
    <w:p w14:paraId="58DCF5D2" w14:textId="77777777" w:rsidR="0069234A" w:rsidRPr="0069234A" w:rsidRDefault="0069234A" w:rsidP="0069234A">
      <w:pPr>
        <w:pStyle w:val="BodyText"/>
      </w:pPr>
      <w:r w:rsidRPr="0069234A">
        <w:t>The renter requires the rental provider’s consent to make modifications to install a fixture or make any alterations, renovations or additions to the rented premises (which are not prescribed as modifications that can be made without seeking consent).</w:t>
      </w:r>
    </w:p>
    <w:p w14:paraId="2FCF4C89" w14:textId="77777777" w:rsidR="0069234A" w:rsidRPr="0069234A" w:rsidRDefault="0069234A" w:rsidP="0069234A">
      <w:pPr>
        <w:pStyle w:val="BodyText"/>
      </w:pPr>
      <w:r w:rsidRPr="0069234A">
        <w:t>For some types of modifications which require the rental provider’s consent, the rental provider must not unreasonably withhold their consent. These types of modifications are modifications:</w:t>
      </w:r>
    </w:p>
    <w:p w14:paraId="3EB7F60B" w14:textId="77777777" w:rsidR="0069234A" w:rsidRPr="0069234A" w:rsidRDefault="0069234A" w:rsidP="0069234A">
      <w:pPr>
        <w:pStyle w:val="ListBullet"/>
      </w:pPr>
      <w:r w:rsidRPr="0069234A">
        <w:t>that do not penetrate or permanently modify surfaces, fixtures or the structure of the property,</w:t>
      </w:r>
    </w:p>
    <w:p w14:paraId="3266C868" w14:textId="77777777" w:rsidR="0069234A" w:rsidRPr="0069234A" w:rsidRDefault="0069234A" w:rsidP="0069234A">
      <w:pPr>
        <w:pStyle w:val="ListBullet"/>
      </w:pPr>
      <w:r w:rsidRPr="0069234A">
        <w:t>that are required for health and safety purposes,</w:t>
      </w:r>
    </w:p>
    <w:p w14:paraId="2C231167" w14:textId="77777777" w:rsidR="0069234A" w:rsidRPr="0069234A" w:rsidRDefault="0069234A" w:rsidP="0069234A">
      <w:pPr>
        <w:pStyle w:val="ListBullet"/>
      </w:pPr>
      <w:r w:rsidRPr="0069234A">
        <w:t xml:space="preserve">that are reasonable alterations under the </w:t>
      </w:r>
      <w:r w:rsidRPr="0069234A">
        <w:rPr>
          <w:i/>
        </w:rPr>
        <w:t>Equal Opportunity Act 2010</w:t>
      </w:r>
      <w:r w:rsidRPr="0069234A">
        <w:t xml:space="preserve"> and where an occupational therapist or other prescribed practitioner has determined they are required (these are ‘disability-related modifications’),</w:t>
      </w:r>
    </w:p>
    <w:p w14:paraId="585F6B2B" w14:textId="77777777" w:rsidR="0069234A" w:rsidRPr="0069234A" w:rsidRDefault="0069234A" w:rsidP="0069234A">
      <w:pPr>
        <w:pStyle w:val="ListBullet"/>
      </w:pPr>
      <w:r w:rsidRPr="0069234A">
        <w:t>that ensure access to telecommunications services,</w:t>
      </w:r>
    </w:p>
    <w:p w14:paraId="5F9F26C9" w14:textId="77777777" w:rsidR="0069234A" w:rsidRPr="0069234A" w:rsidRDefault="0069234A" w:rsidP="0069234A">
      <w:pPr>
        <w:pStyle w:val="ListBullet"/>
      </w:pPr>
      <w:r w:rsidRPr="0069234A">
        <w:t>that are reasonable security measures,</w:t>
      </w:r>
    </w:p>
    <w:p w14:paraId="779FE8DF" w14:textId="77777777" w:rsidR="0069234A" w:rsidRPr="0069234A" w:rsidRDefault="0069234A" w:rsidP="0069234A">
      <w:pPr>
        <w:pStyle w:val="ListBullet"/>
      </w:pPr>
      <w:r w:rsidRPr="0069234A">
        <w:t>that are necessary to ensure the safety of a renter who has been or is being subjected to family violence by another party to the rental agreement (including a protected person under a family violence safety notice, family violence intervention order or recognised non-local DVO),</w:t>
      </w:r>
    </w:p>
    <w:p w14:paraId="4CB5BCE1" w14:textId="77777777" w:rsidR="0069234A" w:rsidRPr="0069234A" w:rsidRDefault="0069234A" w:rsidP="0069234A">
      <w:pPr>
        <w:pStyle w:val="ListBullet"/>
      </w:pPr>
      <w:r w:rsidRPr="0069234A">
        <w:t>that are necessary to ensure the safety of a renter who is a protected person under a personal safety intervention order made against another party to the rental agreement,</w:t>
      </w:r>
    </w:p>
    <w:p w14:paraId="731BE5F7" w14:textId="77777777" w:rsidR="0069234A" w:rsidRPr="0069234A" w:rsidRDefault="0069234A" w:rsidP="0069234A">
      <w:pPr>
        <w:pStyle w:val="ListBullet"/>
      </w:pPr>
      <w:r w:rsidRPr="0069234A">
        <w:t>that are necessary to increase the thermal comfort, or reduce the energy and water usage costs, for the premises, or</w:t>
      </w:r>
    </w:p>
    <w:p w14:paraId="105239F5" w14:textId="77777777" w:rsidR="0069234A" w:rsidRPr="0069234A" w:rsidRDefault="0069234A" w:rsidP="0069234A">
      <w:pPr>
        <w:pStyle w:val="ListBullet"/>
      </w:pPr>
      <w:r w:rsidRPr="0069234A">
        <w:t>any other types of modifications prescribed by the Regulations that the rental provider must not unreasonably withhold their consent for the renter to make.</w:t>
      </w:r>
    </w:p>
    <w:p w14:paraId="3D861DFB" w14:textId="77777777" w:rsidR="0069234A" w:rsidRPr="0069234A" w:rsidRDefault="0069234A" w:rsidP="0069234A">
      <w:pPr>
        <w:pStyle w:val="BodyText"/>
      </w:pPr>
      <w:r w:rsidRPr="0069234A">
        <w:t xml:space="preserve">The Act specifically provides the rental provider with the right to refuse consent in the following circumstances (except where the modifications also are reasonable alterations under the </w:t>
      </w:r>
      <w:r w:rsidRPr="0069234A">
        <w:rPr>
          <w:i/>
        </w:rPr>
        <w:t>Equal Opportunity Act 2010</w:t>
      </w:r>
      <w:r w:rsidRPr="0069234A">
        <w:t xml:space="preserve"> and where an occupational therapist or other prescribed practitioner has determined they are required):</w:t>
      </w:r>
    </w:p>
    <w:p w14:paraId="5D3905F1" w14:textId="77777777" w:rsidR="0069234A" w:rsidRPr="0069234A" w:rsidRDefault="0069234A" w:rsidP="0069234A">
      <w:pPr>
        <w:pStyle w:val="ListBullet"/>
      </w:pPr>
      <w:r w:rsidRPr="0069234A">
        <w:t>if a valid notice to vacate has been given to the renter on the grounds of an upcoming change of possession, use or ownership of the rented premises,</w:t>
      </w:r>
    </w:p>
    <w:p w14:paraId="6FA5CDA2" w14:textId="77777777" w:rsidR="0069234A" w:rsidRPr="0069234A" w:rsidRDefault="0069234A" w:rsidP="0069234A">
      <w:pPr>
        <w:pStyle w:val="ListBullet"/>
      </w:pPr>
      <w:r w:rsidRPr="0069234A">
        <w:t>if the modification would significantly change the premises or require modifications to other premises or common areas,</w:t>
      </w:r>
    </w:p>
    <w:p w14:paraId="46CEACF2" w14:textId="77777777" w:rsidR="0069234A" w:rsidRPr="0069234A" w:rsidRDefault="0069234A" w:rsidP="0069234A">
      <w:pPr>
        <w:pStyle w:val="ListBullet"/>
      </w:pPr>
      <w:r w:rsidRPr="0069234A">
        <w:t xml:space="preserve">if the modification would result in non-compliance with any other Act or law (for example, the </w:t>
      </w:r>
      <w:r w:rsidRPr="0069234A">
        <w:rPr>
          <w:i/>
        </w:rPr>
        <w:t>Building Act 1993</w:t>
      </w:r>
      <w:r w:rsidRPr="0069234A">
        <w:t>),</w:t>
      </w:r>
    </w:p>
    <w:p w14:paraId="01CDABBD" w14:textId="77777777" w:rsidR="0069234A" w:rsidRPr="0069234A" w:rsidRDefault="0069234A" w:rsidP="0069234A">
      <w:pPr>
        <w:pStyle w:val="ListBullet"/>
      </w:pPr>
      <w:r w:rsidRPr="0069234A">
        <w:t>if the modification will result in additional maintenance costs for the rental provider if it is not reversed by the renter at the end of the rental agreement, or</w:t>
      </w:r>
    </w:p>
    <w:p w14:paraId="4A4233BF" w14:textId="77777777" w:rsidR="0069234A" w:rsidRPr="0069234A" w:rsidRDefault="0069234A" w:rsidP="0069234A">
      <w:pPr>
        <w:pStyle w:val="ListBullet"/>
      </w:pPr>
      <w:r w:rsidRPr="0069234A">
        <w:t>if reversing the modifications would not be reasonably practicable in the circumstances.</w:t>
      </w:r>
    </w:p>
    <w:p w14:paraId="68C8082B" w14:textId="77777777" w:rsidR="0069234A" w:rsidRPr="0069234A" w:rsidRDefault="0069234A" w:rsidP="0069234A">
      <w:pPr>
        <w:pStyle w:val="BodyText"/>
      </w:pPr>
      <w:r w:rsidRPr="0069234A">
        <w:lastRenderedPageBreak/>
        <w:t>As a condition of their consent, the rental provider may require that the modification be completed by a suitably qualified person.</w:t>
      </w:r>
    </w:p>
    <w:p w14:paraId="5CEE4C09" w14:textId="77777777" w:rsidR="0069234A" w:rsidRPr="0069234A" w:rsidRDefault="0069234A" w:rsidP="0069234A">
      <w:pPr>
        <w:pStyle w:val="Heading3"/>
      </w:pPr>
      <w:r w:rsidRPr="0069234A">
        <w:t>Reversing modifications</w:t>
      </w:r>
    </w:p>
    <w:p w14:paraId="3CE7DD1F" w14:textId="77777777" w:rsidR="0069234A" w:rsidRPr="0069234A" w:rsidRDefault="0069234A" w:rsidP="0069234A">
      <w:pPr>
        <w:pStyle w:val="BodyText"/>
      </w:pPr>
      <w:r w:rsidRPr="0069234A">
        <w:t>Before the end of the rental agreement, a renter who has installed fixtures, renovated, altered or added to a rental premises (whether or not with the rental provider’s permission) must restore the premises to the condition immediately before the modification (fair wear and tear excepted).</w:t>
      </w:r>
    </w:p>
    <w:p w14:paraId="261ABEA9" w14:textId="77777777" w:rsidR="0069234A" w:rsidRPr="0069234A" w:rsidRDefault="0069234A" w:rsidP="0069234A">
      <w:pPr>
        <w:pStyle w:val="BodyText"/>
      </w:pPr>
      <w:r w:rsidRPr="0069234A">
        <w:t xml:space="preserve">If </w:t>
      </w:r>
      <w:proofErr w:type="gramStart"/>
      <w:r w:rsidRPr="0069234A">
        <w:t>not</w:t>
      </w:r>
      <w:proofErr w:type="gramEnd"/>
      <w:r w:rsidRPr="0069234A">
        <w:t xml:space="preserve"> they must pay the rental provider an amount equal to the cost of reversing the modifications. </w:t>
      </w:r>
    </w:p>
    <w:p w14:paraId="6B112F69" w14:textId="77777777" w:rsidR="0069234A" w:rsidRPr="0069234A" w:rsidRDefault="0069234A" w:rsidP="0069234A">
      <w:pPr>
        <w:pStyle w:val="BodyText"/>
      </w:pPr>
      <w:r w:rsidRPr="0069234A">
        <w:t>This does not apply if the renter and rental provider agree, in the rental agreement or otherwise.</w:t>
      </w:r>
    </w:p>
    <w:p w14:paraId="0D54BD11" w14:textId="77777777" w:rsidR="0069234A" w:rsidRPr="0069234A" w:rsidRDefault="0069234A" w:rsidP="0069234A">
      <w:pPr>
        <w:pStyle w:val="Heading3"/>
      </w:pPr>
      <w:r w:rsidRPr="0069234A">
        <w:t>Modification bond</w:t>
      </w:r>
    </w:p>
    <w:p w14:paraId="06E5FAA3" w14:textId="77777777" w:rsidR="0069234A" w:rsidRPr="0069234A" w:rsidRDefault="0069234A" w:rsidP="0069234A">
      <w:pPr>
        <w:pStyle w:val="BodyText"/>
      </w:pPr>
      <w:r w:rsidRPr="0069234A">
        <w:t>Before consenting to a modification, the rental provider may require that the renter pay an additional bond amount to cover the cost of reversing the modification at the end of the rental agreement, unless:</w:t>
      </w:r>
    </w:p>
    <w:p w14:paraId="3FCD014D" w14:textId="77777777" w:rsidR="0069234A" w:rsidRPr="0069234A" w:rsidRDefault="0069234A" w:rsidP="0069234A">
      <w:pPr>
        <w:pStyle w:val="ListBullet"/>
      </w:pPr>
      <w:r w:rsidRPr="0069234A">
        <w:t>the additional bond amount would be less than $500</w:t>
      </w:r>
    </w:p>
    <w:p w14:paraId="36B7C8C1" w14:textId="77777777" w:rsidR="0069234A" w:rsidRPr="0069234A" w:rsidRDefault="0069234A" w:rsidP="0069234A">
      <w:pPr>
        <w:pStyle w:val="ListBullet"/>
      </w:pPr>
      <w:r w:rsidRPr="0069234A">
        <w:t>the additional bond amount is not proportionate to the reasonable cost of reversing the modification at the end of the rental agreement</w:t>
      </w:r>
    </w:p>
    <w:p w14:paraId="439D6F87" w14:textId="77777777" w:rsidR="0069234A" w:rsidRPr="0069234A" w:rsidRDefault="0069234A" w:rsidP="0069234A">
      <w:pPr>
        <w:pStyle w:val="ListBullet"/>
      </w:pPr>
      <w:r w:rsidRPr="0069234A">
        <w:t>the modification is not required to be reversed at the end of the rental agreement</w:t>
      </w:r>
      <w:r>
        <w:t>, or</w:t>
      </w:r>
    </w:p>
    <w:p w14:paraId="09CC589A" w14:textId="77777777" w:rsidR="0069234A" w:rsidRPr="0069234A" w:rsidRDefault="0069234A" w:rsidP="0069234A">
      <w:pPr>
        <w:pStyle w:val="ListBullet"/>
      </w:pPr>
      <w:r w:rsidRPr="0069234A">
        <w:t>the rental provider has agreed that the modification is funded by a scheme under a condition that the rented premises does not need to be restored.</w:t>
      </w:r>
    </w:p>
    <w:p w14:paraId="7F6FB527" w14:textId="77777777" w:rsidR="0069234A" w:rsidRPr="0069234A" w:rsidRDefault="0069234A" w:rsidP="0069234A">
      <w:pPr>
        <w:pStyle w:val="BodyText"/>
      </w:pPr>
      <w:r w:rsidRPr="0069234A">
        <w:t>The renter may apply to VCAT to determine if the rental provider has unreasonably withheld their consent for a modification. VCAT must hear the application within five days of it being made.</w:t>
      </w:r>
    </w:p>
    <w:p w14:paraId="7B85959F" w14:textId="77777777" w:rsidR="0069234A" w:rsidRPr="0069234A" w:rsidRDefault="0069234A" w:rsidP="0069234A">
      <w:pPr>
        <w:pStyle w:val="Heading3"/>
      </w:pPr>
      <w:r w:rsidRPr="0069234A">
        <w:t>New rules for modifications in rooming houses, caravan parks and residential parks</w:t>
      </w:r>
    </w:p>
    <w:p w14:paraId="4EC9E9B9" w14:textId="77777777" w:rsidR="0069234A" w:rsidRPr="0069234A" w:rsidRDefault="0069234A" w:rsidP="0069234A">
      <w:pPr>
        <w:pStyle w:val="BodyText"/>
      </w:pPr>
      <w:r w:rsidRPr="0069234A">
        <w:t>For residents in these types of accommodation, the operator’s consent is required for any modification to the rented accommodation.</w:t>
      </w:r>
    </w:p>
    <w:p w14:paraId="33184CE1" w14:textId="77777777" w:rsidR="0069234A" w:rsidRPr="0069234A" w:rsidRDefault="0069234A" w:rsidP="0069234A">
      <w:pPr>
        <w:pStyle w:val="BodyText"/>
      </w:pPr>
      <w:r w:rsidRPr="0069234A">
        <w:t xml:space="preserve">The rental provider cannot unreasonably withhold consent for modifications that are reasonable alterations under the </w:t>
      </w:r>
      <w:r w:rsidRPr="0069234A">
        <w:rPr>
          <w:i/>
        </w:rPr>
        <w:t>Equal Opportunity Act 2010</w:t>
      </w:r>
      <w:r w:rsidRPr="0069234A">
        <w:t xml:space="preserve"> and where an occupational therapist or other prescribed practitioner has determined they are required (these are ‘disability-related modifications’).</w:t>
      </w:r>
    </w:p>
    <w:p w14:paraId="464A1214" w14:textId="77777777" w:rsidR="00285AC2" w:rsidRPr="00285AC2" w:rsidRDefault="00285AC2" w:rsidP="00285AC2">
      <w:pPr>
        <w:pStyle w:val="Heading2"/>
      </w:pPr>
      <w:r w:rsidRPr="00285AC2">
        <w:t>Previous requirement</w:t>
      </w:r>
    </w:p>
    <w:p w14:paraId="22A467E7" w14:textId="77777777" w:rsidR="00285AC2" w:rsidRPr="00285AC2" w:rsidRDefault="00285AC2" w:rsidP="00285AC2">
      <w:pPr>
        <w:pStyle w:val="BodyText"/>
      </w:pPr>
      <w:r w:rsidRPr="00285AC2">
        <w:t>Previously, the rental provider’s consent was required for any modification to the rented premises and the rental provider could withhold their consent for any reason even if it was unreasonable in the circumstances.</w:t>
      </w:r>
    </w:p>
    <w:p w14:paraId="1832CC35" w14:textId="77777777" w:rsidR="00285AC2" w:rsidRPr="00285AC2" w:rsidRDefault="00285AC2" w:rsidP="00285AC2">
      <w:pPr>
        <w:pStyle w:val="BodyText"/>
      </w:pPr>
      <w:r w:rsidRPr="00285AC2">
        <w:t>Also, the rental provider could not require the renter to pay additional bond money to cover the cost of reversing a modification.</w:t>
      </w:r>
    </w:p>
    <w:p w14:paraId="6FD0C513" w14:textId="77777777" w:rsidR="00285AC2" w:rsidRPr="00285AC2" w:rsidRDefault="00285AC2" w:rsidP="00285AC2">
      <w:pPr>
        <w:pStyle w:val="Heading2"/>
      </w:pPr>
      <w:r w:rsidRPr="00285AC2">
        <w:t>Requiring further specification</w:t>
      </w:r>
    </w:p>
    <w:p w14:paraId="3725501B" w14:textId="77777777" w:rsidR="00285AC2" w:rsidRPr="00285AC2" w:rsidRDefault="00285AC2" w:rsidP="00285AC2">
      <w:pPr>
        <w:pStyle w:val="ListBullet"/>
      </w:pPr>
      <w:r w:rsidRPr="00285AC2">
        <w:t xml:space="preserve">Prescribed modifications a renter can make without seeking the rental provider’s consent. </w:t>
      </w:r>
    </w:p>
    <w:p w14:paraId="2D7EEC5C" w14:textId="77777777" w:rsidR="00285AC2" w:rsidRPr="00285AC2" w:rsidRDefault="00285AC2" w:rsidP="00285AC2">
      <w:pPr>
        <w:pStyle w:val="ListBullet"/>
      </w:pPr>
      <w:r w:rsidRPr="00285AC2">
        <w:t xml:space="preserve">Prescribed practitioners for determining reasonable alterations under the </w:t>
      </w:r>
      <w:r w:rsidRPr="00285AC2">
        <w:rPr>
          <w:i/>
        </w:rPr>
        <w:t>Equal Opportunity Act 2010</w:t>
      </w:r>
      <w:r w:rsidRPr="00285AC2">
        <w:t>.</w:t>
      </w:r>
    </w:p>
    <w:p w14:paraId="793E4303" w14:textId="77777777" w:rsidR="00285AC2" w:rsidRPr="00285AC2" w:rsidRDefault="00285AC2" w:rsidP="00285AC2">
      <w:pPr>
        <w:pStyle w:val="ListBullet"/>
      </w:pPr>
      <w:r w:rsidRPr="00285AC2">
        <w:t>Prescribed modifications for which a provider must not unreasonably refuse consent.</w:t>
      </w:r>
    </w:p>
    <w:p w14:paraId="649DAFC4" w14:textId="77777777" w:rsidR="00290529" w:rsidRPr="00290529" w:rsidRDefault="00290529" w:rsidP="00290529">
      <w:pPr>
        <w:pStyle w:val="Heading2"/>
      </w:pPr>
      <w:r w:rsidRPr="00290529">
        <w:t xml:space="preserve">Relevant legislation in the </w:t>
      </w:r>
      <w:r w:rsidRPr="00290529">
        <w:rPr>
          <w:i/>
        </w:rPr>
        <w:t>Residential Tenancies Act 1997</w:t>
      </w:r>
    </w:p>
    <w:tbl>
      <w:tblPr>
        <w:tblStyle w:val="TableGrid"/>
        <w:tblW w:w="0" w:type="auto"/>
        <w:tblLook w:val="04A0" w:firstRow="1" w:lastRow="0" w:firstColumn="1" w:lastColumn="0" w:noHBand="0" w:noVBand="1"/>
      </w:tblPr>
      <w:tblGrid>
        <w:gridCol w:w="2206"/>
        <w:gridCol w:w="7365"/>
      </w:tblGrid>
      <w:tr w:rsidR="00290529" w:rsidRPr="00290529" w14:paraId="31DD492D" w14:textId="77777777" w:rsidTr="00290529">
        <w:tc>
          <w:tcPr>
            <w:tcW w:w="2206" w:type="dxa"/>
          </w:tcPr>
          <w:p w14:paraId="106CDEC7" w14:textId="77777777" w:rsidR="00290529" w:rsidRPr="00290529" w:rsidRDefault="00241696" w:rsidP="00241696">
            <w:pPr>
              <w:pStyle w:val="TableText"/>
            </w:pPr>
            <w:r>
              <w:t>34</w:t>
            </w:r>
          </w:p>
        </w:tc>
        <w:tc>
          <w:tcPr>
            <w:tcW w:w="7365" w:type="dxa"/>
          </w:tcPr>
          <w:p w14:paraId="3BAB3356" w14:textId="77777777" w:rsidR="00290529" w:rsidRPr="00290529" w:rsidRDefault="00241696" w:rsidP="00290529">
            <w:pPr>
              <w:pStyle w:val="TableText"/>
            </w:pPr>
            <w:r>
              <w:t>Not more than 1 bond is payable in respect of continuous occupation</w:t>
            </w:r>
          </w:p>
        </w:tc>
      </w:tr>
      <w:tr w:rsidR="00241696" w:rsidRPr="00290529" w14:paraId="264445CD" w14:textId="77777777" w:rsidTr="00290529">
        <w:tc>
          <w:tcPr>
            <w:tcW w:w="2206" w:type="dxa"/>
          </w:tcPr>
          <w:p w14:paraId="114D2282" w14:textId="77777777" w:rsidR="00241696" w:rsidRPr="00290529" w:rsidRDefault="00241696" w:rsidP="00290529">
            <w:pPr>
              <w:pStyle w:val="TableText"/>
            </w:pPr>
            <w:r>
              <w:t>64</w:t>
            </w:r>
          </w:p>
        </w:tc>
        <w:tc>
          <w:tcPr>
            <w:tcW w:w="7365" w:type="dxa"/>
          </w:tcPr>
          <w:p w14:paraId="5731A2ED" w14:textId="77777777" w:rsidR="00241696" w:rsidRPr="00290529" w:rsidRDefault="00241696" w:rsidP="00290529">
            <w:pPr>
              <w:pStyle w:val="TableText"/>
            </w:pPr>
            <w:r>
              <w:t>Modifications to rented premises</w:t>
            </w:r>
          </w:p>
        </w:tc>
      </w:tr>
      <w:tr w:rsidR="00241696" w:rsidRPr="00290529" w14:paraId="1E2BC8CD" w14:textId="77777777" w:rsidTr="00290529">
        <w:tc>
          <w:tcPr>
            <w:tcW w:w="2206" w:type="dxa"/>
          </w:tcPr>
          <w:p w14:paraId="24368BF0" w14:textId="77777777" w:rsidR="00241696" w:rsidRPr="00290529" w:rsidRDefault="00241696" w:rsidP="00290529">
            <w:pPr>
              <w:pStyle w:val="TableText"/>
            </w:pPr>
            <w:r>
              <w:t>115</w:t>
            </w:r>
          </w:p>
        </w:tc>
        <w:tc>
          <w:tcPr>
            <w:tcW w:w="7365" w:type="dxa"/>
          </w:tcPr>
          <w:p w14:paraId="5BA32E15" w14:textId="77777777" w:rsidR="00241696" w:rsidRPr="00290529" w:rsidRDefault="00241696" w:rsidP="00290529">
            <w:pPr>
              <w:pStyle w:val="TableText"/>
            </w:pPr>
            <w:r>
              <w:t>Resident must not make modifications without consent (rooming house resident)</w:t>
            </w:r>
          </w:p>
        </w:tc>
      </w:tr>
      <w:tr w:rsidR="00241696" w:rsidRPr="00290529" w14:paraId="179E5B43" w14:textId="77777777" w:rsidTr="00290529">
        <w:tc>
          <w:tcPr>
            <w:tcW w:w="2206" w:type="dxa"/>
          </w:tcPr>
          <w:p w14:paraId="10C32CE7" w14:textId="77777777" w:rsidR="00241696" w:rsidRPr="00290529" w:rsidRDefault="00241696" w:rsidP="00290529">
            <w:pPr>
              <w:pStyle w:val="TableText"/>
            </w:pPr>
            <w:r>
              <w:t>171B</w:t>
            </w:r>
          </w:p>
        </w:tc>
        <w:tc>
          <w:tcPr>
            <w:tcW w:w="7365" w:type="dxa"/>
          </w:tcPr>
          <w:p w14:paraId="2A9E57E3" w14:textId="77777777" w:rsidR="00241696" w:rsidRPr="00290529" w:rsidRDefault="00241696" w:rsidP="00290529">
            <w:pPr>
              <w:pStyle w:val="TableText"/>
            </w:pPr>
            <w:r>
              <w:t>Resident must not make site or caravan modifications without consent</w:t>
            </w:r>
          </w:p>
        </w:tc>
      </w:tr>
      <w:tr w:rsidR="00241696" w:rsidRPr="00290529" w14:paraId="13CAE8D1" w14:textId="77777777" w:rsidTr="00290529">
        <w:tc>
          <w:tcPr>
            <w:tcW w:w="2206" w:type="dxa"/>
          </w:tcPr>
          <w:p w14:paraId="311FCADE" w14:textId="77777777" w:rsidR="00241696" w:rsidRPr="00290529" w:rsidRDefault="00241696" w:rsidP="00290529">
            <w:pPr>
              <w:pStyle w:val="TableText"/>
            </w:pPr>
            <w:r>
              <w:lastRenderedPageBreak/>
              <w:t>206ZMB</w:t>
            </w:r>
          </w:p>
        </w:tc>
        <w:tc>
          <w:tcPr>
            <w:tcW w:w="7365" w:type="dxa"/>
          </w:tcPr>
          <w:p w14:paraId="2BB682F6" w14:textId="77777777" w:rsidR="00241696" w:rsidRPr="00290529" w:rsidRDefault="00241696" w:rsidP="00290529">
            <w:pPr>
              <w:pStyle w:val="TableText"/>
            </w:pPr>
            <w:r>
              <w:t>Site tenant must not make Part 4A site modifications without consent</w:t>
            </w:r>
          </w:p>
        </w:tc>
      </w:tr>
    </w:tbl>
    <w:p w14:paraId="6A525E68" w14:textId="77777777" w:rsidR="00290529" w:rsidRPr="00290529" w:rsidRDefault="00241696" w:rsidP="006D2632">
      <w:pPr>
        <w:pStyle w:val="BodyText"/>
      </w:pPr>
      <w:r w:rsidRPr="00241696">
        <w:rPr>
          <w:b/>
        </w:rPr>
        <w:t>Note:</w:t>
      </w:r>
      <w:r w:rsidRPr="00241696">
        <w:t xml:space="preserve"> </w:t>
      </w:r>
      <w:r>
        <w:t>T</w:t>
      </w:r>
      <w:r w:rsidRPr="00241696">
        <w:t>he definition of ‘suitably qualified person’ is contained in section 3</w:t>
      </w:r>
      <w:r>
        <w:t>.</w:t>
      </w:r>
    </w:p>
    <w:sectPr w:rsidR="00290529" w:rsidRPr="00290529" w:rsidSect="00230BBE">
      <w:footerReference w:type="default" r:id="rId8"/>
      <w:footerReference w:type="first" r:id="rId9"/>
      <w:type w:val="continuous"/>
      <w:pgSz w:w="11906" w:h="16838"/>
      <w:pgMar w:top="1134" w:right="1134" w:bottom="1134" w:left="1134"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C2932" w14:textId="77777777" w:rsidR="007B3949" w:rsidRDefault="007B3949">
      <w:r>
        <w:separator/>
      </w:r>
    </w:p>
    <w:p w14:paraId="339551FC" w14:textId="77777777" w:rsidR="007B3949" w:rsidRDefault="007B3949"/>
  </w:endnote>
  <w:endnote w:type="continuationSeparator" w:id="0">
    <w:p w14:paraId="29D0E0EB" w14:textId="77777777" w:rsidR="007B3949" w:rsidRDefault="007B3949">
      <w:r>
        <w:continuationSeparator/>
      </w:r>
    </w:p>
    <w:p w14:paraId="4D515749" w14:textId="77777777" w:rsidR="007B3949" w:rsidRDefault="007B39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58CED" w14:textId="77777777" w:rsidR="00543073" w:rsidRPr="005545CA" w:rsidRDefault="00543073"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7864F0">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4A46ED">
      <w:rPr>
        <w:b/>
        <w:noProof/>
      </w:rPr>
      <w:t>1</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B2AFA" w14:textId="77777777" w:rsidR="00510F74" w:rsidRPr="004A46ED" w:rsidRDefault="007B3949" w:rsidP="004A46ED">
    <w:pPr>
      <w:pStyle w:val="Footer"/>
    </w:pPr>
    <w:hyperlink r:id="rId1" w:history="1">
      <w:r w:rsidR="004A46ED" w:rsidRPr="00625B7E">
        <w:t>consumer.vic.gov.au/</w:t>
      </w:r>
      <w:proofErr w:type="spellStart"/>
    </w:hyperlink>
    <w:r w:rsidR="00182DF5">
      <w:t>rentinglawchanges</w:t>
    </w:r>
    <w:proofErr w:type="spellEnd"/>
    <w:r w:rsidR="004A46ED">
      <w:tab/>
    </w:r>
    <w:r w:rsidR="004A46ED" w:rsidRPr="00176A29">
      <w:t xml:space="preserve">Page </w:t>
    </w:r>
    <w:r w:rsidR="004A46ED">
      <w:rPr>
        <w:b/>
        <w:bCs/>
      </w:rPr>
      <w:fldChar w:fldCharType="begin"/>
    </w:r>
    <w:r w:rsidR="004A46ED">
      <w:rPr>
        <w:b/>
        <w:bCs/>
      </w:rPr>
      <w:instrText xml:space="preserve"> PAGE </w:instrText>
    </w:r>
    <w:r w:rsidR="004A46ED">
      <w:rPr>
        <w:b/>
        <w:bCs/>
      </w:rPr>
      <w:fldChar w:fldCharType="separate"/>
    </w:r>
    <w:r w:rsidR="004A46ED">
      <w:rPr>
        <w:b/>
        <w:bCs/>
        <w:noProof/>
      </w:rPr>
      <w:t>1</w:t>
    </w:r>
    <w:r w:rsidR="004A46ED">
      <w:rPr>
        <w:b/>
        <w:bCs/>
      </w:rPr>
      <w:fldChar w:fldCharType="end"/>
    </w:r>
    <w:r w:rsidR="004A46ED">
      <w:t xml:space="preserve"> of </w:t>
    </w:r>
    <w:r w:rsidR="004A46ED">
      <w:rPr>
        <w:b/>
        <w:bCs/>
      </w:rPr>
      <w:fldChar w:fldCharType="begin"/>
    </w:r>
    <w:r w:rsidR="004A46ED">
      <w:rPr>
        <w:b/>
        <w:bCs/>
      </w:rPr>
      <w:instrText xml:space="preserve"> NUMPAGES  </w:instrText>
    </w:r>
    <w:r w:rsidR="004A46ED">
      <w:rPr>
        <w:b/>
        <w:bCs/>
      </w:rPr>
      <w:fldChar w:fldCharType="separate"/>
    </w:r>
    <w:r w:rsidR="004A46ED">
      <w:rPr>
        <w:b/>
        <w:bCs/>
        <w:noProof/>
      </w:rPr>
      <w:t>1</w:t>
    </w:r>
    <w:r w:rsidR="004A46ED">
      <w:rPr>
        <w:b/>
        <w:bCs/>
      </w:rPr>
      <w:fldChar w:fldCharType="end"/>
    </w:r>
    <w:r w:rsidR="004A46ED">
      <w:rPr>
        <w:b/>
        <w:bCs/>
      </w:rPr>
      <w:tab/>
    </w:r>
    <w:r w:rsidR="004A46ED" w:rsidRPr="00B6136A">
      <w:rPr>
        <w:rFonts w:cs="Helv"/>
        <w:b/>
        <w:noProof/>
        <w:color w:val="FF0000"/>
      </w:rPr>
      <w:drawing>
        <wp:inline distT="0" distB="0" distL="0" distR="0" wp14:anchorId="0FAC77CF" wp14:editId="667CFCF7">
          <wp:extent cx="1666875" cy="466725"/>
          <wp:effectExtent l="0" t="0" r="9525" b="9525"/>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57E14" w14:textId="77777777" w:rsidR="007B3949" w:rsidRDefault="007B3949">
      <w:r>
        <w:separator/>
      </w:r>
    </w:p>
    <w:p w14:paraId="73F2AF49" w14:textId="77777777" w:rsidR="007B3949" w:rsidRDefault="007B3949"/>
  </w:footnote>
  <w:footnote w:type="continuationSeparator" w:id="0">
    <w:p w14:paraId="4658C09B" w14:textId="77777777" w:rsidR="007B3949" w:rsidRDefault="007B3949">
      <w:r>
        <w:continuationSeparator/>
      </w:r>
    </w:p>
    <w:p w14:paraId="55E1DAAA" w14:textId="77777777" w:rsidR="007B3949" w:rsidRDefault="007B39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0CE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CF874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25ED4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8CF898CC"/>
    <w:lvl w:ilvl="0">
      <w:start w:val="1"/>
      <w:numFmt w:val="lowerLetter"/>
      <w:pStyle w:val="ListNumber2"/>
      <w:lvlText w:val="%1)"/>
      <w:lvlJc w:val="left"/>
      <w:pPr>
        <w:ind w:left="680" w:hanging="340"/>
      </w:pPr>
      <w:rPr>
        <w:rFonts w:hint="default"/>
      </w:rPr>
    </w:lvl>
  </w:abstractNum>
  <w:abstractNum w:abstractNumId="5" w15:restartNumberingAfterBreak="0">
    <w:nsid w:val="FFFFFF80"/>
    <w:multiLevelType w:val="singleLevel"/>
    <w:tmpl w:val="B2784E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56852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4E6AA5C"/>
    <w:lvl w:ilvl="0">
      <w:start w:val="1"/>
      <w:numFmt w:val="bullet"/>
      <w:pStyle w:val="ListBullet2"/>
      <w:lvlText w:val="o"/>
      <w:lvlJc w:val="left"/>
      <w:pPr>
        <w:ind w:left="454" w:hanging="227"/>
      </w:pPr>
      <w:rPr>
        <w:rFonts w:ascii="Courier New" w:hAnsi="Courier New" w:hint="default"/>
      </w:rPr>
    </w:lvl>
  </w:abstractNum>
  <w:abstractNum w:abstractNumId="9" w15:restartNumberingAfterBreak="0">
    <w:nsid w:val="FFFFFF88"/>
    <w:multiLevelType w:val="singleLevel"/>
    <w:tmpl w:val="4A088EAE"/>
    <w:lvl w:ilvl="0">
      <w:start w:val="1"/>
      <w:numFmt w:val="decimal"/>
      <w:pStyle w:val="ListNumber"/>
      <w:lvlText w:val="%1."/>
      <w:lvlJc w:val="left"/>
      <w:pPr>
        <w:ind w:left="340" w:hanging="340"/>
      </w:pPr>
      <w:rPr>
        <w:rFonts w:hint="default"/>
        <w:i w:val="0"/>
      </w:rPr>
    </w:lvl>
  </w:abstractNum>
  <w:abstractNum w:abstractNumId="10" w15:restartNumberingAfterBreak="0">
    <w:nsid w:val="FFFFFF89"/>
    <w:multiLevelType w:val="singleLevel"/>
    <w:tmpl w:val="4692E09C"/>
    <w:lvl w:ilvl="0">
      <w:start w:val="1"/>
      <w:numFmt w:val="bullet"/>
      <w:pStyle w:val="ListBullet"/>
      <w:lvlText w:val=""/>
      <w:lvlJc w:val="left"/>
      <w:pPr>
        <w:ind w:left="227" w:hanging="227"/>
      </w:pPr>
      <w:rPr>
        <w:rFonts w:ascii="Symbol" w:hAnsi="Symbol" w:hint="default"/>
      </w:rPr>
    </w:lvl>
  </w:abstractNum>
  <w:abstractNum w:abstractNumId="11" w15:restartNumberingAfterBreak="0">
    <w:nsid w:val="02F22E44"/>
    <w:multiLevelType w:val="hybridMultilevel"/>
    <w:tmpl w:val="34FE60CC"/>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6337E"/>
    <w:multiLevelType w:val="multilevel"/>
    <w:tmpl w:val="3558EC0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EA0E8C"/>
    <w:multiLevelType w:val="hybridMultilevel"/>
    <w:tmpl w:val="0D1E77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71D427E"/>
    <w:multiLevelType w:val="hybridMultilevel"/>
    <w:tmpl w:val="B7C6D2E0"/>
    <w:lvl w:ilvl="0" w:tplc="AA923C1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4E4A92"/>
    <w:multiLevelType w:val="hybridMultilevel"/>
    <w:tmpl w:val="3BFC7E56"/>
    <w:lvl w:ilvl="0" w:tplc="B1161A1E">
      <w:start w:val="1"/>
      <w:numFmt w:val="bullet"/>
      <w:lvlText w:val="-"/>
      <w:lvlJc w:val="left"/>
      <w:pPr>
        <w:ind w:left="1154" w:hanging="360"/>
      </w:pPr>
      <w:rPr>
        <w:rFonts w:ascii="Arial" w:eastAsia="Times New Roman" w:hAnsi="Arial" w:cs="Arial" w:hint="default"/>
      </w:rPr>
    </w:lvl>
    <w:lvl w:ilvl="1" w:tplc="0C090003">
      <w:start w:val="1"/>
      <w:numFmt w:val="bullet"/>
      <w:lvlText w:val="o"/>
      <w:lvlJc w:val="left"/>
      <w:pPr>
        <w:ind w:left="1874" w:hanging="360"/>
      </w:pPr>
      <w:rPr>
        <w:rFonts w:ascii="Courier New" w:hAnsi="Courier New" w:cs="Courier New" w:hint="default"/>
      </w:rPr>
    </w:lvl>
    <w:lvl w:ilvl="2" w:tplc="0C090005" w:tentative="1">
      <w:start w:val="1"/>
      <w:numFmt w:val="bullet"/>
      <w:lvlText w:val=""/>
      <w:lvlJc w:val="left"/>
      <w:pPr>
        <w:ind w:left="2594" w:hanging="360"/>
      </w:pPr>
      <w:rPr>
        <w:rFonts w:ascii="Wingdings" w:hAnsi="Wingdings" w:hint="default"/>
      </w:rPr>
    </w:lvl>
    <w:lvl w:ilvl="3" w:tplc="0C090001" w:tentative="1">
      <w:start w:val="1"/>
      <w:numFmt w:val="bullet"/>
      <w:lvlText w:val=""/>
      <w:lvlJc w:val="left"/>
      <w:pPr>
        <w:ind w:left="3314" w:hanging="360"/>
      </w:pPr>
      <w:rPr>
        <w:rFonts w:ascii="Symbol" w:hAnsi="Symbol" w:hint="default"/>
      </w:rPr>
    </w:lvl>
    <w:lvl w:ilvl="4" w:tplc="0C090003" w:tentative="1">
      <w:start w:val="1"/>
      <w:numFmt w:val="bullet"/>
      <w:lvlText w:val="o"/>
      <w:lvlJc w:val="left"/>
      <w:pPr>
        <w:ind w:left="4034" w:hanging="360"/>
      </w:pPr>
      <w:rPr>
        <w:rFonts w:ascii="Courier New" w:hAnsi="Courier New" w:cs="Courier New" w:hint="default"/>
      </w:rPr>
    </w:lvl>
    <w:lvl w:ilvl="5" w:tplc="0C090005" w:tentative="1">
      <w:start w:val="1"/>
      <w:numFmt w:val="bullet"/>
      <w:lvlText w:val=""/>
      <w:lvlJc w:val="left"/>
      <w:pPr>
        <w:ind w:left="4754" w:hanging="360"/>
      </w:pPr>
      <w:rPr>
        <w:rFonts w:ascii="Wingdings" w:hAnsi="Wingdings" w:hint="default"/>
      </w:rPr>
    </w:lvl>
    <w:lvl w:ilvl="6" w:tplc="0C090001" w:tentative="1">
      <w:start w:val="1"/>
      <w:numFmt w:val="bullet"/>
      <w:lvlText w:val=""/>
      <w:lvlJc w:val="left"/>
      <w:pPr>
        <w:ind w:left="5474" w:hanging="360"/>
      </w:pPr>
      <w:rPr>
        <w:rFonts w:ascii="Symbol" w:hAnsi="Symbol" w:hint="default"/>
      </w:rPr>
    </w:lvl>
    <w:lvl w:ilvl="7" w:tplc="0C090003" w:tentative="1">
      <w:start w:val="1"/>
      <w:numFmt w:val="bullet"/>
      <w:lvlText w:val="o"/>
      <w:lvlJc w:val="left"/>
      <w:pPr>
        <w:ind w:left="6194" w:hanging="360"/>
      </w:pPr>
      <w:rPr>
        <w:rFonts w:ascii="Courier New" w:hAnsi="Courier New" w:cs="Courier New" w:hint="default"/>
      </w:rPr>
    </w:lvl>
    <w:lvl w:ilvl="8" w:tplc="0C090005" w:tentative="1">
      <w:start w:val="1"/>
      <w:numFmt w:val="bullet"/>
      <w:lvlText w:val=""/>
      <w:lvlJc w:val="left"/>
      <w:pPr>
        <w:ind w:left="6914" w:hanging="360"/>
      </w:pPr>
      <w:rPr>
        <w:rFonts w:ascii="Wingdings" w:hAnsi="Wingdings" w:hint="default"/>
      </w:rPr>
    </w:lvl>
  </w:abstractNum>
  <w:abstractNum w:abstractNumId="16" w15:restartNumberingAfterBreak="0">
    <w:nsid w:val="39455056"/>
    <w:multiLevelType w:val="hybridMultilevel"/>
    <w:tmpl w:val="70F26E1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42856"/>
    <w:multiLevelType w:val="hybridMultilevel"/>
    <w:tmpl w:val="3A0E8800"/>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6661B"/>
    <w:multiLevelType w:val="hybridMultilevel"/>
    <w:tmpl w:val="C5C47BF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2256E"/>
    <w:multiLevelType w:val="hybridMultilevel"/>
    <w:tmpl w:val="3558EC0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53472"/>
    <w:multiLevelType w:val="multilevel"/>
    <w:tmpl w:val="F4C489E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C163738"/>
    <w:multiLevelType w:val="hybridMultilevel"/>
    <w:tmpl w:val="25384AA2"/>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8D0A0E"/>
    <w:multiLevelType w:val="hybridMultilevel"/>
    <w:tmpl w:val="F4C489E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A06FB6"/>
    <w:multiLevelType w:val="multilevel"/>
    <w:tmpl w:val="3E54866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70C09E0"/>
    <w:multiLevelType w:val="hybridMultilevel"/>
    <w:tmpl w:val="FE8A86DC"/>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C6725E"/>
    <w:multiLevelType w:val="hybridMultilevel"/>
    <w:tmpl w:val="CD52785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922CAA"/>
    <w:multiLevelType w:val="hybridMultilevel"/>
    <w:tmpl w:val="3E548662"/>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ED1A7E"/>
    <w:multiLevelType w:val="hybridMultilevel"/>
    <w:tmpl w:val="E446DC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7"/>
  </w:num>
  <w:num w:numId="3">
    <w:abstractNumId w:val="10"/>
  </w:num>
  <w:num w:numId="4">
    <w:abstractNumId w:val="8"/>
  </w:num>
  <w:num w:numId="5">
    <w:abstractNumId w:val="9"/>
  </w:num>
  <w:num w:numId="6">
    <w:abstractNumId w:val="4"/>
  </w:num>
  <w:num w:numId="7">
    <w:abstractNumId w:val="3"/>
  </w:num>
  <w:num w:numId="8">
    <w:abstractNumId w:val="14"/>
  </w:num>
  <w:num w:numId="9">
    <w:abstractNumId w:val="9"/>
    <w:lvlOverride w:ilvl="0">
      <w:startOverride w:val="1"/>
    </w:lvlOverride>
  </w:num>
  <w:num w:numId="10">
    <w:abstractNumId w:val="9"/>
    <w:lvlOverride w:ilvl="0">
      <w:startOverride w:val="1"/>
    </w:lvlOverride>
  </w:num>
  <w:num w:numId="11">
    <w:abstractNumId w:val="0"/>
  </w:num>
  <w:num w:numId="12">
    <w:abstractNumId w:val="28"/>
  </w:num>
  <w:num w:numId="13">
    <w:abstractNumId w:val="25"/>
  </w:num>
  <w:num w:numId="14">
    <w:abstractNumId w:val="22"/>
  </w:num>
  <w:num w:numId="15">
    <w:abstractNumId w:val="21"/>
  </w:num>
  <w:num w:numId="16">
    <w:abstractNumId w:val="24"/>
  </w:num>
  <w:num w:numId="17">
    <w:abstractNumId w:val="16"/>
  </w:num>
  <w:num w:numId="18">
    <w:abstractNumId w:val="18"/>
  </w:num>
  <w:num w:numId="19">
    <w:abstractNumId w:val="17"/>
  </w:num>
  <w:num w:numId="20">
    <w:abstractNumId w:val="20"/>
  </w:num>
  <w:num w:numId="21">
    <w:abstractNumId w:val="19"/>
  </w:num>
  <w:num w:numId="22">
    <w:abstractNumId w:val="12"/>
  </w:num>
  <w:num w:numId="23">
    <w:abstractNumId w:val="13"/>
  </w:num>
  <w:num w:numId="24">
    <w:abstractNumId w:val="11"/>
  </w:num>
  <w:num w:numId="25">
    <w:abstractNumId w:val="26"/>
  </w:num>
  <w:num w:numId="26">
    <w:abstractNumId w:val="23"/>
  </w:num>
  <w:num w:numId="27">
    <w:abstractNumId w:val="7"/>
  </w:num>
  <w:num w:numId="28">
    <w:abstractNumId w:val="6"/>
  </w:num>
  <w:num w:numId="29">
    <w:abstractNumId w:val="5"/>
  </w:num>
  <w:num w:numId="30">
    <w:abstractNumId w:val="2"/>
  </w:num>
  <w:num w:numId="31">
    <w:abstractNumId w:val="1"/>
  </w:num>
  <w:num w:numId="32">
    <w:abstractNumId w:val="9"/>
    <w:lvlOverride w:ilvl="0">
      <w:startOverride w:val="1"/>
    </w:lvlOverride>
  </w:num>
  <w:num w:numId="33">
    <w:abstractNumId w:val="9"/>
    <w:lvlOverride w:ilvl="0">
      <w:startOverride w:val="1"/>
    </w:lvlOverride>
  </w:num>
  <w:num w:numId="34">
    <w:abstractNumId w:val="29"/>
  </w:num>
  <w:num w:numId="35">
    <w:abstractNumId w:val="10"/>
  </w:num>
  <w:num w:numId="36">
    <w:abstractNumId w:val="8"/>
  </w:num>
  <w:num w:numId="37">
    <w:abstractNumId w:val="9"/>
  </w:num>
  <w:num w:numId="38">
    <w:abstractNumId w:val="4"/>
  </w:num>
  <w:num w:numId="39">
    <w:abstractNumId w:val="3"/>
  </w:num>
  <w:num w:numId="40">
    <w:abstractNumId w:val="27"/>
  </w:num>
  <w:num w:numId="41">
    <w:abstractNumId w:val="8"/>
  </w:num>
  <w:num w:numId="42">
    <w:abstractNumId w:val="8"/>
  </w:num>
  <w:num w:numId="43">
    <w:abstractNumId w:val="7"/>
  </w:num>
  <w:num w:numId="44">
    <w:abstractNumId w:val="4"/>
  </w:num>
  <w:num w:numId="45">
    <w:abstractNumId w:val="3"/>
  </w:num>
  <w:num w:numId="4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62"/>
    <w:rsid w:val="000037CA"/>
    <w:rsid w:val="000168A1"/>
    <w:rsid w:val="000220CA"/>
    <w:rsid w:val="000355C2"/>
    <w:rsid w:val="00037895"/>
    <w:rsid w:val="000422C4"/>
    <w:rsid w:val="00043557"/>
    <w:rsid w:val="00046307"/>
    <w:rsid w:val="0005581F"/>
    <w:rsid w:val="00056795"/>
    <w:rsid w:val="00056A2B"/>
    <w:rsid w:val="00056F69"/>
    <w:rsid w:val="0006239C"/>
    <w:rsid w:val="0006318E"/>
    <w:rsid w:val="000665BA"/>
    <w:rsid w:val="00066F81"/>
    <w:rsid w:val="00067AA8"/>
    <w:rsid w:val="0007437B"/>
    <w:rsid w:val="00080E8C"/>
    <w:rsid w:val="00085AFF"/>
    <w:rsid w:val="000A05C2"/>
    <w:rsid w:val="000A1E6A"/>
    <w:rsid w:val="000A280C"/>
    <w:rsid w:val="000A4445"/>
    <w:rsid w:val="000A5E17"/>
    <w:rsid w:val="000A6C1A"/>
    <w:rsid w:val="000B5EDC"/>
    <w:rsid w:val="000B65D4"/>
    <w:rsid w:val="000B7347"/>
    <w:rsid w:val="000C2798"/>
    <w:rsid w:val="000C3171"/>
    <w:rsid w:val="000C620E"/>
    <w:rsid w:val="000C7A60"/>
    <w:rsid w:val="000D780B"/>
    <w:rsid w:val="000D7EA7"/>
    <w:rsid w:val="000E0C11"/>
    <w:rsid w:val="000E3132"/>
    <w:rsid w:val="000E3EE0"/>
    <w:rsid w:val="000E5829"/>
    <w:rsid w:val="000E69CF"/>
    <w:rsid w:val="000E757F"/>
    <w:rsid w:val="001011A2"/>
    <w:rsid w:val="00103A0B"/>
    <w:rsid w:val="00106914"/>
    <w:rsid w:val="0011355C"/>
    <w:rsid w:val="0012093B"/>
    <w:rsid w:val="00121599"/>
    <w:rsid w:val="0012684E"/>
    <w:rsid w:val="00126958"/>
    <w:rsid w:val="0013188A"/>
    <w:rsid w:val="00134668"/>
    <w:rsid w:val="001424CD"/>
    <w:rsid w:val="00151CDA"/>
    <w:rsid w:val="00151FFF"/>
    <w:rsid w:val="001530A6"/>
    <w:rsid w:val="0016060A"/>
    <w:rsid w:val="0016458D"/>
    <w:rsid w:val="00165E75"/>
    <w:rsid w:val="00167AA0"/>
    <w:rsid w:val="0017595D"/>
    <w:rsid w:val="00175B1C"/>
    <w:rsid w:val="00176A29"/>
    <w:rsid w:val="00182DF5"/>
    <w:rsid w:val="00185BEB"/>
    <w:rsid w:val="00193C70"/>
    <w:rsid w:val="0019654D"/>
    <w:rsid w:val="001A277F"/>
    <w:rsid w:val="001B44A6"/>
    <w:rsid w:val="001B47B8"/>
    <w:rsid w:val="001B5F47"/>
    <w:rsid w:val="001C0C14"/>
    <w:rsid w:val="001D2FE7"/>
    <w:rsid w:val="001D5AC2"/>
    <w:rsid w:val="001E2177"/>
    <w:rsid w:val="001E59E9"/>
    <w:rsid w:val="001E6366"/>
    <w:rsid w:val="001F260E"/>
    <w:rsid w:val="001F7271"/>
    <w:rsid w:val="0020362C"/>
    <w:rsid w:val="002130E8"/>
    <w:rsid w:val="00213B65"/>
    <w:rsid w:val="0022011C"/>
    <w:rsid w:val="00220917"/>
    <w:rsid w:val="00220BFA"/>
    <w:rsid w:val="00222C13"/>
    <w:rsid w:val="00230BBE"/>
    <w:rsid w:val="002325A7"/>
    <w:rsid w:val="00233F44"/>
    <w:rsid w:val="00241696"/>
    <w:rsid w:val="0024319C"/>
    <w:rsid w:val="0024452E"/>
    <w:rsid w:val="00250A4D"/>
    <w:rsid w:val="00254903"/>
    <w:rsid w:val="00254AB9"/>
    <w:rsid w:val="0026293D"/>
    <w:rsid w:val="0026293E"/>
    <w:rsid w:val="0026346A"/>
    <w:rsid w:val="002645FC"/>
    <w:rsid w:val="002660A7"/>
    <w:rsid w:val="002749A3"/>
    <w:rsid w:val="00275B66"/>
    <w:rsid w:val="00275ECB"/>
    <w:rsid w:val="00276618"/>
    <w:rsid w:val="00277089"/>
    <w:rsid w:val="002778E8"/>
    <w:rsid w:val="00277DCB"/>
    <w:rsid w:val="00285AC2"/>
    <w:rsid w:val="00285E9F"/>
    <w:rsid w:val="002867A9"/>
    <w:rsid w:val="0028766F"/>
    <w:rsid w:val="00290529"/>
    <w:rsid w:val="0029246A"/>
    <w:rsid w:val="00292A69"/>
    <w:rsid w:val="00294C52"/>
    <w:rsid w:val="002A1F82"/>
    <w:rsid w:val="002A2A8C"/>
    <w:rsid w:val="002B0278"/>
    <w:rsid w:val="002B1C94"/>
    <w:rsid w:val="002B2F0C"/>
    <w:rsid w:val="002B4410"/>
    <w:rsid w:val="002C6B45"/>
    <w:rsid w:val="002C7148"/>
    <w:rsid w:val="002D243D"/>
    <w:rsid w:val="002D4DC2"/>
    <w:rsid w:val="002D51D9"/>
    <w:rsid w:val="002D78BC"/>
    <w:rsid w:val="002E1AED"/>
    <w:rsid w:val="002E79FA"/>
    <w:rsid w:val="002F1B76"/>
    <w:rsid w:val="002F405C"/>
    <w:rsid w:val="002F64C1"/>
    <w:rsid w:val="002F6912"/>
    <w:rsid w:val="00300E5B"/>
    <w:rsid w:val="003035FD"/>
    <w:rsid w:val="00307DEC"/>
    <w:rsid w:val="003102FE"/>
    <w:rsid w:val="00311BA5"/>
    <w:rsid w:val="0032298B"/>
    <w:rsid w:val="00323759"/>
    <w:rsid w:val="00330CC8"/>
    <w:rsid w:val="00335793"/>
    <w:rsid w:val="00336A96"/>
    <w:rsid w:val="0034343A"/>
    <w:rsid w:val="003435C6"/>
    <w:rsid w:val="00346A3D"/>
    <w:rsid w:val="00353DC2"/>
    <w:rsid w:val="003551C8"/>
    <w:rsid w:val="00355566"/>
    <w:rsid w:val="00356C19"/>
    <w:rsid w:val="00357B57"/>
    <w:rsid w:val="00375E18"/>
    <w:rsid w:val="0037704E"/>
    <w:rsid w:val="00396AC2"/>
    <w:rsid w:val="00397C7D"/>
    <w:rsid w:val="003A0694"/>
    <w:rsid w:val="003A2AC9"/>
    <w:rsid w:val="003A5AC7"/>
    <w:rsid w:val="003A6DFB"/>
    <w:rsid w:val="003B2B25"/>
    <w:rsid w:val="003B6EEB"/>
    <w:rsid w:val="003C03A6"/>
    <w:rsid w:val="003C2C28"/>
    <w:rsid w:val="003C3F1B"/>
    <w:rsid w:val="003D1C95"/>
    <w:rsid w:val="003D25A6"/>
    <w:rsid w:val="003D4A4F"/>
    <w:rsid w:val="003E544D"/>
    <w:rsid w:val="003E60DE"/>
    <w:rsid w:val="003E7037"/>
    <w:rsid w:val="003F3404"/>
    <w:rsid w:val="003F3BF0"/>
    <w:rsid w:val="003F5034"/>
    <w:rsid w:val="00404089"/>
    <w:rsid w:val="00406892"/>
    <w:rsid w:val="004101B5"/>
    <w:rsid w:val="0041515A"/>
    <w:rsid w:val="00415DF2"/>
    <w:rsid w:val="00417260"/>
    <w:rsid w:val="00432BFC"/>
    <w:rsid w:val="00436138"/>
    <w:rsid w:val="00443192"/>
    <w:rsid w:val="00443AE0"/>
    <w:rsid w:val="00444B97"/>
    <w:rsid w:val="00445223"/>
    <w:rsid w:val="00446BA5"/>
    <w:rsid w:val="00450CFF"/>
    <w:rsid w:val="00451315"/>
    <w:rsid w:val="004564E9"/>
    <w:rsid w:val="00462315"/>
    <w:rsid w:val="00462ED7"/>
    <w:rsid w:val="004639CE"/>
    <w:rsid w:val="004660C6"/>
    <w:rsid w:val="00467231"/>
    <w:rsid w:val="00467FB0"/>
    <w:rsid w:val="00473E0E"/>
    <w:rsid w:val="00482C9D"/>
    <w:rsid w:val="00483049"/>
    <w:rsid w:val="004832C7"/>
    <w:rsid w:val="00493982"/>
    <w:rsid w:val="00494230"/>
    <w:rsid w:val="004A09F3"/>
    <w:rsid w:val="004A0D0C"/>
    <w:rsid w:val="004A1891"/>
    <w:rsid w:val="004A46ED"/>
    <w:rsid w:val="004A6437"/>
    <w:rsid w:val="004B244A"/>
    <w:rsid w:val="004B3730"/>
    <w:rsid w:val="004B3D9D"/>
    <w:rsid w:val="004C1FA9"/>
    <w:rsid w:val="004C2D1C"/>
    <w:rsid w:val="004C467F"/>
    <w:rsid w:val="004C530C"/>
    <w:rsid w:val="004C559E"/>
    <w:rsid w:val="004D4603"/>
    <w:rsid w:val="004E444A"/>
    <w:rsid w:val="004E486A"/>
    <w:rsid w:val="004E5C0F"/>
    <w:rsid w:val="004E5D70"/>
    <w:rsid w:val="004E7B70"/>
    <w:rsid w:val="004F1C98"/>
    <w:rsid w:val="004F2160"/>
    <w:rsid w:val="004F5654"/>
    <w:rsid w:val="00501F1A"/>
    <w:rsid w:val="00503C5C"/>
    <w:rsid w:val="00503E7C"/>
    <w:rsid w:val="005055F8"/>
    <w:rsid w:val="00505DF7"/>
    <w:rsid w:val="005076EB"/>
    <w:rsid w:val="00510F74"/>
    <w:rsid w:val="00512239"/>
    <w:rsid w:val="00517A0A"/>
    <w:rsid w:val="00517F6B"/>
    <w:rsid w:val="0052285C"/>
    <w:rsid w:val="005268B2"/>
    <w:rsid w:val="00537FF8"/>
    <w:rsid w:val="00543073"/>
    <w:rsid w:val="00547023"/>
    <w:rsid w:val="0054782B"/>
    <w:rsid w:val="00552BA8"/>
    <w:rsid w:val="00554168"/>
    <w:rsid w:val="005545CA"/>
    <w:rsid w:val="00562A61"/>
    <w:rsid w:val="00562BA1"/>
    <w:rsid w:val="00564978"/>
    <w:rsid w:val="00564F67"/>
    <w:rsid w:val="00574FF7"/>
    <w:rsid w:val="005755C6"/>
    <w:rsid w:val="005768A4"/>
    <w:rsid w:val="00577013"/>
    <w:rsid w:val="00580C9E"/>
    <w:rsid w:val="00581D61"/>
    <w:rsid w:val="00583950"/>
    <w:rsid w:val="00587D1A"/>
    <w:rsid w:val="0059064C"/>
    <w:rsid w:val="00591D58"/>
    <w:rsid w:val="00595524"/>
    <w:rsid w:val="005A1056"/>
    <w:rsid w:val="005A2426"/>
    <w:rsid w:val="005A4BDE"/>
    <w:rsid w:val="005B02D1"/>
    <w:rsid w:val="005B6073"/>
    <w:rsid w:val="005B7F0A"/>
    <w:rsid w:val="005C26AA"/>
    <w:rsid w:val="005C4493"/>
    <w:rsid w:val="005C4D70"/>
    <w:rsid w:val="005C71EE"/>
    <w:rsid w:val="005C7735"/>
    <w:rsid w:val="005D58A5"/>
    <w:rsid w:val="005D7242"/>
    <w:rsid w:val="005E2A83"/>
    <w:rsid w:val="005E3D71"/>
    <w:rsid w:val="005E7960"/>
    <w:rsid w:val="005F4E94"/>
    <w:rsid w:val="005F5DC6"/>
    <w:rsid w:val="006013E6"/>
    <w:rsid w:val="00602362"/>
    <w:rsid w:val="00602919"/>
    <w:rsid w:val="006059E2"/>
    <w:rsid w:val="00605FDC"/>
    <w:rsid w:val="006130D5"/>
    <w:rsid w:val="00613C8D"/>
    <w:rsid w:val="00615BBC"/>
    <w:rsid w:val="006226DE"/>
    <w:rsid w:val="00625B7E"/>
    <w:rsid w:val="006309FD"/>
    <w:rsid w:val="00630B3C"/>
    <w:rsid w:val="006352BF"/>
    <w:rsid w:val="00644B7A"/>
    <w:rsid w:val="0064693A"/>
    <w:rsid w:val="00650FA9"/>
    <w:rsid w:val="00653F9F"/>
    <w:rsid w:val="00654F23"/>
    <w:rsid w:val="006556E4"/>
    <w:rsid w:val="00661680"/>
    <w:rsid w:val="00661DBE"/>
    <w:rsid w:val="006620EC"/>
    <w:rsid w:val="00670AFF"/>
    <w:rsid w:val="00670DB8"/>
    <w:rsid w:val="00675403"/>
    <w:rsid w:val="00677A37"/>
    <w:rsid w:val="00683199"/>
    <w:rsid w:val="00683DA8"/>
    <w:rsid w:val="006844C6"/>
    <w:rsid w:val="006848DA"/>
    <w:rsid w:val="006918F7"/>
    <w:rsid w:val="0069234A"/>
    <w:rsid w:val="00692736"/>
    <w:rsid w:val="006956E0"/>
    <w:rsid w:val="00695BAC"/>
    <w:rsid w:val="006B46D0"/>
    <w:rsid w:val="006B4F0B"/>
    <w:rsid w:val="006B61D3"/>
    <w:rsid w:val="006C350C"/>
    <w:rsid w:val="006C7C7F"/>
    <w:rsid w:val="006D11AD"/>
    <w:rsid w:val="006D2632"/>
    <w:rsid w:val="006D44B0"/>
    <w:rsid w:val="006D6AFD"/>
    <w:rsid w:val="006E0F77"/>
    <w:rsid w:val="006E3FC4"/>
    <w:rsid w:val="006E5263"/>
    <w:rsid w:val="006E556F"/>
    <w:rsid w:val="006F098C"/>
    <w:rsid w:val="006F0AE0"/>
    <w:rsid w:val="006F0D9B"/>
    <w:rsid w:val="006F2D93"/>
    <w:rsid w:val="006F6AF1"/>
    <w:rsid w:val="00702FF1"/>
    <w:rsid w:val="00704578"/>
    <w:rsid w:val="00706650"/>
    <w:rsid w:val="00712650"/>
    <w:rsid w:val="0071380D"/>
    <w:rsid w:val="00723808"/>
    <w:rsid w:val="00733B8C"/>
    <w:rsid w:val="00737D7F"/>
    <w:rsid w:val="00741010"/>
    <w:rsid w:val="00741054"/>
    <w:rsid w:val="00742B1A"/>
    <w:rsid w:val="00745E1A"/>
    <w:rsid w:val="00746873"/>
    <w:rsid w:val="007475B3"/>
    <w:rsid w:val="00747953"/>
    <w:rsid w:val="007506AC"/>
    <w:rsid w:val="00753D01"/>
    <w:rsid w:val="0075739A"/>
    <w:rsid w:val="00764E72"/>
    <w:rsid w:val="00770F09"/>
    <w:rsid w:val="00772382"/>
    <w:rsid w:val="007743C4"/>
    <w:rsid w:val="00774477"/>
    <w:rsid w:val="00781129"/>
    <w:rsid w:val="007846F6"/>
    <w:rsid w:val="007864F0"/>
    <w:rsid w:val="0079466F"/>
    <w:rsid w:val="00797405"/>
    <w:rsid w:val="00797AA2"/>
    <w:rsid w:val="00797CE8"/>
    <w:rsid w:val="007A0D87"/>
    <w:rsid w:val="007A17D9"/>
    <w:rsid w:val="007A56EF"/>
    <w:rsid w:val="007A7BC8"/>
    <w:rsid w:val="007B0F3B"/>
    <w:rsid w:val="007B3949"/>
    <w:rsid w:val="007B4E27"/>
    <w:rsid w:val="007B6100"/>
    <w:rsid w:val="007C0316"/>
    <w:rsid w:val="007C2551"/>
    <w:rsid w:val="007D407F"/>
    <w:rsid w:val="007D4D7B"/>
    <w:rsid w:val="007E53CB"/>
    <w:rsid w:val="007E59FE"/>
    <w:rsid w:val="007F4771"/>
    <w:rsid w:val="007F501C"/>
    <w:rsid w:val="00800233"/>
    <w:rsid w:val="00800C16"/>
    <w:rsid w:val="00801530"/>
    <w:rsid w:val="0080392A"/>
    <w:rsid w:val="00804FF4"/>
    <w:rsid w:val="00807551"/>
    <w:rsid w:val="0081040E"/>
    <w:rsid w:val="008137A7"/>
    <w:rsid w:val="00816BA5"/>
    <w:rsid w:val="00816CC1"/>
    <w:rsid w:val="00824986"/>
    <w:rsid w:val="008309B1"/>
    <w:rsid w:val="00835486"/>
    <w:rsid w:val="00842E31"/>
    <w:rsid w:val="00844437"/>
    <w:rsid w:val="008464BD"/>
    <w:rsid w:val="00850C35"/>
    <w:rsid w:val="00853741"/>
    <w:rsid w:val="00853779"/>
    <w:rsid w:val="00856AFE"/>
    <w:rsid w:val="008614E6"/>
    <w:rsid w:val="00865C44"/>
    <w:rsid w:val="00867B76"/>
    <w:rsid w:val="00872B40"/>
    <w:rsid w:val="00877974"/>
    <w:rsid w:val="00881665"/>
    <w:rsid w:val="00886B0E"/>
    <w:rsid w:val="008913E0"/>
    <w:rsid w:val="008A19F3"/>
    <w:rsid w:val="008A4172"/>
    <w:rsid w:val="008A4880"/>
    <w:rsid w:val="008A5C9C"/>
    <w:rsid w:val="008B113A"/>
    <w:rsid w:val="008B17F9"/>
    <w:rsid w:val="008B26A1"/>
    <w:rsid w:val="008D323B"/>
    <w:rsid w:val="008E0C3F"/>
    <w:rsid w:val="008E0CFA"/>
    <w:rsid w:val="008E2696"/>
    <w:rsid w:val="008E6160"/>
    <w:rsid w:val="008F1413"/>
    <w:rsid w:val="008F4411"/>
    <w:rsid w:val="00900B22"/>
    <w:rsid w:val="00901425"/>
    <w:rsid w:val="0091000C"/>
    <w:rsid w:val="00910244"/>
    <w:rsid w:val="0091169D"/>
    <w:rsid w:val="00913492"/>
    <w:rsid w:val="00914F87"/>
    <w:rsid w:val="0091626B"/>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7720D"/>
    <w:rsid w:val="009A1F33"/>
    <w:rsid w:val="009A6CF6"/>
    <w:rsid w:val="009B0258"/>
    <w:rsid w:val="009B16E8"/>
    <w:rsid w:val="009B3688"/>
    <w:rsid w:val="009C1E63"/>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4741"/>
    <w:rsid w:val="00A30BDB"/>
    <w:rsid w:val="00A31FC9"/>
    <w:rsid w:val="00A32C77"/>
    <w:rsid w:val="00A376E9"/>
    <w:rsid w:val="00A4335A"/>
    <w:rsid w:val="00A525EA"/>
    <w:rsid w:val="00A62E3F"/>
    <w:rsid w:val="00A66A43"/>
    <w:rsid w:val="00A776E7"/>
    <w:rsid w:val="00A82530"/>
    <w:rsid w:val="00A82629"/>
    <w:rsid w:val="00A84243"/>
    <w:rsid w:val="00A8471E"/>
    <w:rsid w:val="00A86594"/>
    <w:rsid w:val="00AA0AF0"/>
    <w:rsid w:val="00AA16A6"/>
    <w:rsid w:val="00AA2964"/>
    <w:rsid w:val="00AA43C3"/>
    <w:rsid w:val="00AA5826"/>
    <w:rsid w:val="00AB75A4"/>
    <w:rsid w:val="00AB7CB3"/>
    <w:rsid w:val="00AB7E0D"/>
    <w:rsid w:val="00AC0B36"/>
    <w:rsid w:val="00AC12F3"/>
    <w:rsid w:val="00AE7802"/>
    <w:rsid w:val="00B05649"/>
    <w:rsid w:val="00B05DC6"/>
    <w:rsid w:val="00B07793"/>
    <w:rsid w:val="00B10317"/>
    <w:rsid w:val="00B13355"/>
    <w:rsid w:val="00B13AF4"/>
    <w:rsid w:val="00B17450"/>
    <w:rsid w:val="00B21294"/>
    <w:rsid w:val="00B35212"/>
    <w:rsid w:val="00B452FA"/>
    <w:rsid w:val="00B54B0C"/>
    <w:rsid w:val="00B57F9A"/>
    <w:rsid w:val="00B751DB"/>
    <w:rsid w:val="00B80008"/>
    <w:rsid w:val="00B8378D"/>
    <w:rsid w:val="00B9341F"/>
    <w:rsid w:val="00B95039"/>
    <w:rsid w:val="00B96A5D"/>
    <w:rsid w:val="00B96DBC"/>
    <w:rsid w:val="00BA18FC"/>
    <w:rsid w:val="00BA1DF7"/>
    <w:rsid w:val="00BA276B"/>
    <w:rsid w:val="00BA3586"/>
    <w:rsid w:val="00BA3F4F"/>
    <w:rsid w:val="00BA6707"/>
    <w:rsid w:val="00BB04F4"/>
    <w:rsid w:val="00BC49B4"/>
    <w:rsid w:val="00BC7567"/>
    <w:rsid w:val="00BD17C7"/>
    <w:rsid w:val="00BD4D0E"/>
    <w:rsid w:val="00BD5638"/>
    <w:rsid w:val="00BD6B17"/>
    <w:rsid w:val="00BE2F89"/>
    <w:rsid w:val="00C03AD7"/>
    <w:rsid w:val="00C10DA5"/>
    <w:rsid w:val="00C11A0F"/>
    <w:rsid w:val="00C20885"/>
    <w:rsid w:val="00C226AA"/>
    <w:rsid w:val="00C2270A"/>
    <w:rsid w:val="00C24ACF"/>
    <w:rsid w:val="00C3028D"/>
    <w:rsid w:val="00C3368F"/>
    <w:rsid w:val="00C4111B"/>
    <w:rsid w:val="00C50CBD"/>
    <w:rsid w:val="00C527FB"/>
    <w:rsid w:val="00C5544C"/>
    <w:rsid w:val="00C619B4"/>
    <w:rsid w:val="00C62D6C"/>
    <w:rsid w:val="00C633A4"/>
    <w:rsid w:val="00C63CFD"/>
    <w:rsid w:val="00C64C5E"/>
    <w:rsid w:val="00C65A30"/>
    <w:rsid w:val="00C70279"/>
    <w:rsid w:val="00C7114D"/>
    <w:rsid w:val="00C72F8F"/>
    <w:rsid w:val="00C77624"/>
    <w:rsid w:val="00C7789B"/>
    <w:rsid w:val="00C818E9"/>
    <w:rsid w:val="00C94D41"/>
    <w:rsid w:val="00CA31C2"/>
    <w:rsid w:val="00CA359D"/>
    <w:rsid w:val="00CA3EC4"/>
    <w:rsid w:val="00CA466D"/>
    <w:rsid w:val="00CA6ED1"/>
    <w:rsid w:val="00CA7BC0"/>
    <w:rsid w:val="00CB002E"/>
    <w:rsid w:val="00CB33D5"/>
    <w:rsid w:val="00CB60B1"/>
    <w:rsid w:val="00CC19AE"/>
    <w:rsid w:val="00CC208B"/>
    <w:rsid w:val="00CC4523"/>
    <w:rsid w:val="00CC55AA"/>
    <w:rsid w:val="00CD08FD"/>
    <w:rsid w:val="00CD2422"/>
    <w:rsid w:val="00CD5914"/>
    <w:rsid w:val="00CE28D5"/>
    <w:rsid w:val="00CE400B"/>
    <w:rsid w:val="00CE536D"/>
    <w:rsid w:val="00CF2E0A"/>
    <w:rsid w:val="00D018FD"/>
    <w:rsid w:val="00D06191"/>
    <w:rsid w:val="00D154F2"/>
    <w:rsid w:val="00D16437"/>
    <w:rsid w:val="00D202B2"/>
    <w:rsid w:val="00D2596F"/>
    <w:rsid w:val="00D30F48"/>
    <w:rsid w:val="00D3321C"/>
    <w:rsid w:val="00D41AC9"/>
    <w:rsid w:val="00D46B2D"/>
    <w:rsid w:val="00D47555"/>
    <w:rsid w:val="00D50115"/>
    <w:rsid w:val="00D509BB"/>
    <w:rsid w:val="00D60211"/>
    <w:rsid w:val="00D603A8"/>
    <w:rsid w:val="00D67575"/>
    <w:rsid w:val="00D67C5E"/>
    <w:rsid w:val="00D81AD4"/>
    <w:rsid w:val="00D81DDB"/>
    <w:rsid w:val="00D967E3"/>
    <w:rsid w:val="00DA2B70"/>
    <w:rsid w:val="00DA35AF"/>
    <w:rsid w:val="00DA45AA"/>
    <w:rsid w:val="00DA7F39"/>
    <w:rsid w:val="00DB05D1"/>
    <w:rsid w:val="00DC0DDF"/>
    <w:rsid w:val="00DC4AC5"/>
    <w:rsid w:val="00DD1BB2"/>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07B6"/>
    <w:rsid w:val="00E12CE7"/>
    <w:rsid w:val="00E17DA9"/>
    <w:rsid w:val="00E233C9"/>
    <w:rsid w:val="00E27DDD"/>
    <w:rsid w:val="00E314FA"/>
    <w:rsid w:val="00E36BA4"/>
    <w:rsid w:val="00E42043"/>
    <w:rsid w:val="00E43A9D"/>
    <w:rsid w:val="00E46CCB"/>
    <w:rsid w:val="00E5271B"/>
    <w:rsid w:val="00E52DC5"/>
    <w:rsid w:val="00E5366C"/>
    <w:rsid w:val="00E536D9"/>
    <w:rsid w:val="00E53BD3"/>
    <w:rsid w:val="00E65E37"/>
    <w:rsid w:val="00E66840"/>
    <w:rsid w:val="00E6723A"/>
    <w:rsid w:val="00E71499"/>
    <w:rsid w:val="00E71596"/>
    <w:rsid w:val="00E7452C"/>
    <w:rsid w:val="00E83EEA"/>
    <w:rsid w:val="00E853B1"/>
    <w:rsid w:val="00E861D7"/>
    <w:rsid w:val="00E90604"/>
    <w:rsid w:val="00E96B2A"/>
    <w:rsid w:val="00EA3C5E"/>
    <w:rsid w:val="00EB0D4C"/>
    <w:rsid w:val="00EB3B09"/>
    <w:rsid w:val="00EB4155"/>
    <w:rsid w:val="00EB5745"/>
    <w:rsid w:val="00EC33B9"/>
    <w:rsid w:val="00ED0225"/>
    <w:rsid w:val="00ED1570"/>
    <w:rsid w:val="00ED4C69"/>
    <w:rsid w:val="00ED75FC"/>
    <w:rsid w:val="00EE22A7"/>
    <w:rsid w:val="00EF5595"/>
    <w:rsid w:val="00EF6050"/>
    <w:rsid w:val="00F0318E"/>
    <w:rsid w:val="00F10E04"/>
    <w:rsid w:val="00F16A8F"/>
    <w:rsid w:val="00F30BF8"/>
    <w:rsid w:val="00F3148B"/>
    <w:rsid w:val="00F33875"/>
    <w:rsid w:val="00F34AA1"/>
    <w:rsid w:val="00F371B4"/>
    <w:rsid w:val="00F4266E"/>
    <w:rsid w:val="00F47858"/>
    <w:rsid w:val="00F55152"/>
    <w:rsid w:val="00F56FF2"/>
    <w:rsid w:val="00F602CD"/>
    <w:rsid w:val="00F60BAC"/>
    <w:rsid w:val="00F61475"/>
    <w:rsid w:val="00F6220F"/>
    <w:rsid w:val="00F6324D"/>
    <w:rsid w:val="00F6581A"/>
    <w:rsid w:val="00F729F9"/>
    <w:rsid w:val="00F73E82"/>
    <w:rsid w:val="00F7770B"/>
    <w:rsid w:val="00F90860"/>
    <w:rsid w:val="00F91DF9"/>
    <w:rsid w:val="00F969DD"/>
    <w:rsid w:val="00FA20FA"/>
    <w:rsid w:val="00FB581A"/>
    <w:rsid w:val="00FB66E7"/>
    <w:rsid w:val="00FC74E0"/>
    <w:rsid w:val="00FD65C8"/>
    <w:rsid w:val="00FE0FFD"/>
    <w:rsid w:val="00FE1487"/>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04E326"/>
  <w15:chartTrackingRefBased/>
  <w15:docId w15:val="{0C0A4F0B-C622-4AD6-9CC4-52204EA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uiPriority="0"/>
    <w:lsdException w:name="annotation subject" w:uiPriority="0"/>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iPriority="0" w:unhideWhenUsed="1"/>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7864F0"/>
    <w:pPr>
      <w:spacing w:after="240"/>
      <w:outlineLvl w:val="0"/>
    </w:pPr>
    <w:rPr>
      <w:rFonts w:ascii="Arial" w:hAnsi="Arial" w:cs="Arial"/>
      <w:b/>
      <w:bCs/>
      <w:sz w:val="36"/>
      <w:szCs w:val="36"/>
    </w:rPr>
  </w:style>
  <w:style w:type="paragraph" w:styleId="Heading2">
    <w:name w:val="heading 2"/>
    <w:next w:val="BodyText"/>
    <w:link w:val="Heading2Char"/>
    <w:uiPriority w:val="2"/>
    <w:qFormat/>
    <w:rsid w:val="00562BA1"/>
    <w:pPr>
      <w:keepNext/>
      <w:keepLines/>
      <w:suppressAutoHyphens/>
      <w:spacing w:before="300" w:after="120"/>
      <w:outlineLvl w:val="1"/>
    </w:pPr>
    <w:rPr>
      <w:rFonts w:ascii="Arial" w:hAnsi="Arial" w:cs="Arial"/>
      <w:b/>
      <w:bCs/>
      <w:sz w:val="26"/>
      <w:szCs w:val="26"/>
    </w:rPr>
  </w:style>
  <w:style w:type="paragraph" w:styleId="Heading3">
    <w:name w:val="heading 3"/>
    <w:next w:val="BodyText"/>
    <w:link w:val="Heading3Char"/>
    <w:uiPriority w:val="2"/>
    <w:qFormat/>
    <w:rsid w:val="00801530"/>
    <w:pPr>
      <w:keepNext/>
      <w:keepLines/>
      <w:suppressAutoHyphens/>
      <w:spacing w:before="300" w:after="120"/>
      <w:outlineLvl w:val="2"/>
    </w:pPr>
    <w:rPr>
      <w:rFonts w:ascii="Arial" w:hAnsi="Arial" w:cs="Arial"/>
      <w:b/>
      <w:bCs/>
      <w:sz w:val="24"/>
      <w:szCs w:val="24"/>
    </w:rPr>
  </w:style>
  <w:style w:type="paragraph" w:styleId="Heading4">
    <w:name w:val="heading 4"/>
    <w:next w:val="BodyText"/>
    <w:link w:val="Heading4Char"/>
    <w:uiPriority w:val="6"/>
    <w:qFormat/>
    <w:rsid w:val="00801530"/>
    <w:pPr>
      <w:keepNext/>
      <w:keepLines/>
      <w:suppressAutoHyphens/>
      <w:spacing w:before="300" w:after="120"/>
      <w:outlineLvl w:val="3"/>
    </w:pPr>
    <w:rPr>
      <w:rFonts w:ascii="Arial" w:hAnsi="Arial" w:cs="Arial"/>
      <w:b/>
      <w:bCs/>
      <w:sz w:val="22"/>
      <w:szCs w:val="22"/>
    </w:rPr>
  </w:style>
  <w:style w:type="paragraph" w:styleId="Heading5">
    <w:name w:val="heading 5"/>
    <w:next w:val="BodyText"/>
    <w:link w:val="Heading5Char"/>
    <w:uiPriority w:val="6"/>
    <w:unhideWhenUsed/>
    <w:rsid w:val="00801530"/>
    <w:pPr>
      <w:keepNext/>
      <w:keepLines/>
      <w:suppressAutoHyphens/>
      <w:spacing w:before="240" w:after="120"/>
      <w:outlineLvl w:val="4"/>
    </w:pPr>
    <w:rPr>
      <w:rFonts w:ascii="Arial" w:hAnsi="Arial" w:cs="Arial"/>
      <w:b/>
      <w:bCs/>
      <w:iCs/>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62BA1"/>
    <w:rPr>
      <w:rFonts w:ascii="Arial" w:hAnsi="Arial" w:cs="Arial"/>
      <w:b/>
      <w:bCs/>
      <w:sz w:val="26"/>
      <w:szCs w:val="26"/>
    </w:rPr>
  </w:style>
  <w:style w:type="character" w:customStyle="1" w:styleId="Heading3Char">
    <w:name w:val="Heading 3 Char"/>
    <w:link w:val="Heading3"/>
    <w:uiPriority w:val="2"/>
    <w:locked/>
    <w:rsid w:val="00801530"/>
    <w:rPr>
      <w:rFonts w:ascii="Arial" w:hAnsi="Arial" w:cs="Arial"/>
      <w:b/>
      <w:bCs/>
      <w:sz w:val="24"/>
      <w:szCs w:val="24"/>
    </w:rPr>
  </w:style>
  <w:style w:type="character" w:customStyle="1" w:styleId="Heading4Char">
    <w:name w:val="Heading 4 Char"/>
    <w:link w:val="Heading4"/>
    <w:uiPriority w:val="6"/>
    <w:locked/>
    <w:rsid w:val="00801530"/>
    <w:rPr>
      <w:rFonts w:ascii="Arial" w:hAnsi="Arial" w:cs="Arial"/>
      <w:b/>
      <w:bCs/>
      <w:sz w:val="22"/>
      <w:szCs w:val="22"/>
    </w:rPr>
  </w:style>
  <w:style w:type="character" w:customStyle="1" w:styleId="Heading5Char">
    <w:name w:val="Heading 5 Char"/>
    <w:link w:val="Heading5"/>
    <w:uiPriority w:val="6"/>
    <w:locked/>
    <w:rsid w:val="00801530"/>
    <w:rPr>
      <w:rFonts w:ascii="Arial" w:hAnsi="Arial" w:cs="Arial"/>
      <w:b/>
      <w:bCs/>
      <w:iCs/>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3F5034"/>
    <w:pPr>
      <w:tabs>
        <w:tab w:val="center" w:pos="5387"/>
        <w:tab w:val="right" w:pos="10773"/>
      </w:tabs>
      <w:suppressAutoHyphens/>
      <w:spacing w:before="200"/>
    </w:pPr>
    <w:rPr>
      <w:rFonts w:ascii="Arial" w:hAnsi="Arial" w:cs="Arial"/>
      <w:sz w:val="18"/>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6848DA"/>
    <w:pPr>
      <w:suppressAutoHyphens/>
      <w:spacing w:before="80" w:after="80" w:line="264" w:lineRule="auto"/>
    </w:pPr>
    <w:rPr>
      <w:rFonts w:ascii="Arial" w:hAnsi="Arial" w:cs="Arial"/>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4D4603"/>
    <w:pPr>
      <w:numPr>
        <w:numId w:val="35"/>
      </w:numPr>
      <w:suppressAutoHyphens/>
      <w:spacing w:before="40" w:after="40" w:line="264" w:lineRule="auto"/>
    </w:pPr>
    <w:rPr>
      <w:rFonts w:ascii="Arial" w:hAnsi="Arial" w:cs="Arial"/>
      <w:szCs w:val="18"/>
    </w:rPr>
  </w:style>
  <w:style w:type="paragraph" w:styleId="ListBullet2">
    <w:name w:val="List Bullet 2"/>
    <w:link w:val="ListBullet2Char"/>
    <w:uiPriority w:val="3"/>
    <w:qFormat/>
    <w:rsid w:val="004D4603"/>
    <w:pPr>
      <w:numPr>
        <w:numId w:val="42"/>
      </w:numPr>
      <w:suppressAutoHyphens/>
      <w:spacing w:before="40" w:after="40" w:line="264" w:lineRule="auto"/>
    </w:pPr>
    <w:rPr>
      <w:rFonts w:ascii="Arial" w:hAnsi="Arial"/>
      <w:szCs w:val="24"/>
    </w:rPr>
  </w:style>
  <w:style w:type="paragraph" w:styleId="ListNumber">
    <w:name w:val="List Number"/>
    <w:link w:val="ListNumberChar"/>
    <w:uiPriority w:val="3"/>
    <w:rsid w:val="004D4603"/>
    <w:pPr>
      <w:numPr>
        <w:numId w:val="37"/>
      </w:numPr>
      <w:spacing w:before="40" w:after="40" w:line="264" w:lineRule="auto"/>
    </w:pPr>
    <w:rPr>
      <w:rFonts w:ascii="Arial" w:hAnsi="Arial"/>
      <w:szCs w:val="24"/>
    </w:rPr>
  </w:style>
  <w:style w:type="paragraph" w:styleId="ListNumber2">
    <w:name w:val="List Number 2"/>
    <w:link w:val="ListNumber2Char"/>
    <w:uiPriority w:val="5"/>
    <w:rsid w:val="004D4603"/>
    <w:pPr>
      <w:numPr>
        <w:numId w:val="44"/>
      </w:numPr>
      <w:spacing w:before="40" w:after="40" w:line="264" w:lineRule="auto"/>
    </w:pPr>
    <w:rPr>
      <w:rFonts w:ascii="Arial" w:hAnsi="Arial"/>
      <w:szCs w:val="24"/>
    </w:rPr>
  </w:style>
  <w:style w:type="paragraph" w:customStyle="1" w:styleId="TableText">
    <w:name w:val="Table Text"/>
    <w:basedOn w:val="BodyText"/>
    <w:uiPriority w:val="3"/>
    <w:qFormat/>
    <w:rsid w:val="004D4603"/>
    <w:pPr>
      <w:spacing w:line="240" w:lineRule="auto"/>
    </w:pPr>
    <w:rPr>
      <w:szCs w:val="20"/>
    </w:rPr>
  </w:style>
  <w:style w:type="paragraph" w:styleId="ListNumber3">
    <w:name w:val="List Number 3"/>
    <w:basedOn w:val="Normal"/>
    <w:uiPriority w:val="5"/>
    <w:rsid w:val="00233F44"/>
    <w:pPr>
      <w:numPr>
        <w:numId w:val="45"/>
      </w:numPr>
      <w:spacing w:before="40" w:after="40" w:line="264" w:lineRule="auto"/>
      <w:ind w:left="1020" w:hanging="340"/>
    </w:pPr>
    <w:rPr>
      <w:sz w:val="20"/>
    </w:rPr>
  </w:style>
  <w:style w:type="character" w:customStyle="1" w:styleId="BodyTextChar">
    <w:name w:val="Body Text Char"/>
    <w:link w:val="BodyText"/>
    <w:rsid w:val="006848DA"/>
    <w:rPr>
      <w:rFonts w:ascii="Arial" w:hAnsi="Arial" w:cs="Arial"/>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BD6B17"/>
    <w:pPr>
      <w:spacing w:line="264" w:lineRule="auto"/>
    </w:pPr>
    <w:rPr>
      <w:color w:val="636363"/>
      <w:szCs w:val="18"/>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3F5034"/>
    <w:rPr>
      <w:rFonts w:ascii="Arial" w:hAnsi="Arial" w:cs="Arial"/>
      <w:sz w:val="18"/>
      <w:szCs w:val="16"/>
    </w:rPr>
  </w:style>
  <w:style w:type="character" w:customStyle="1" w:styleId="Heading1Char">
    <w:name w:val="Heading 1 Char"/>
    <w:link w:val="Heading1"/>
    <w:uiPriority w:val="2"/>
    <w:rsid w:val="007864F0"/>
    <w:rPr>
      <w:rFonts w:ascii="Arial" w:hAnsi="Arial" w:cs="Arial"/>
      <w:b/>
      <w:bCs/>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4D4603"/>
    <w:rPr>
      <w:rFonts w:ascii="Arial" w:hAnsi="Arial" w:cs="Arial"/>
      <w:szCs w:val="18"/>
    </w:rPr>
  </w:style>
  <w:style w:type="character" w:customStyle="1" w:styleId="ListBullet2Char">
    <w:name w:val="List Bullet 2 Char"/>
    <w:link w:val="ListBullet2"/>
    <w:uiPriority w:val="3"/>
    <w:rsid w:val="004D4603"/>
    <w:rPr>
      <w:rFonts w:ascii="Arial" w:hAnsi="Arial"/>
      <w:szCs w:val="24"/>
    </w:rPr>
  </w:style>
  <w:style w:type="character" w:styleId="Strong">
    <w:name w:val="Strong"/>
    <w:uiPriority w:val="4"/>
    <w:qFormat/>
    <w:rsid w:val="00DF6A8D"/>
    <w:rPr>
      <w:b/>
      <w:bCs/>
    </w:rPr>
  </w:style>
  <w:style w:type="paragraph" w:styleId="ListBullet3">
    <w:name w:val="List Bullet 3"/>
    <w:basedOn w:val="Normal"/>
    <w:uiPriority w:val="3"/>
    <w:rsid w:val="00233F44"/>
    <w:pPr>
      <w:numPr>
        <w:numId w:val="43"/>
      </w:numPr>
      <w:spacing w:before="40" w:after="40" w:line="264" w:lineRule="auto"/>
      <w:ind w:left="1020" w:hanging="340"/>
    </w:pPr>
    <w:rPr>
      <w:sz w:val="20"/>
    </w:rPr>
  </w:style>
  <w:style w:type="character" w:customStyle="1" w:styleId="ListNumberChar">
    <w:name w:val="List Number Char"/>
    <w:link w:val="ListNumber"/>
    <w:uiPriority w:val="3"/>
    <w:rsid w:val="004D4603"/>
    <w:rPr>
      <w:rFonts w:ascii="Arial" w:hAnsi="Arial"/>
      <w:szCs w:val="24"/>
    </w:rPr>
  </w:style>
  <w:style w:type="character" w:customStyle="1" w:styleId="ListNumber2Char">
    <w:name w:val="List Number 2 Char"/>
    <w:link w:val="ListNumber2"/>
    <w:uiPriority w:val="5"/>
    <w:rsid w:val="004D4603"/>
    <w:rPr>
      <w:rFonts w:ascii="Arial" w:hAnsi="Arial"/>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onsumer.vic.gov.au/re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41C7D-74E4-402C-AB0F-C6B2B26A1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Detailed Reference Guide 16: New rules for renters making modifications to rented premises</vt:lpstr>
    </vt:vector>
  </TitlesOfParts>
  <Company>Department of Justice and Community Safety</Company>
  <LinksUpToDate>false</LinksUpToDate>
  <CharactersWithSpaces>6227</CharactersWithSpaces>
  <SharedDoc>false</SharedDoc>
  <HyperlinkBase/>
  <HLinks>
    <vt:vector size="6" baseType="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Reference Guide 16: New rules for renters making modifications to rented premises</dc:title>
  <dc:subject/>
  <dc:creator>Consumer Affairs Victoria</dc:creator>
  <cp:keywords/>
  <cp:lastModifiedBy>David S</cp:lastModifiedBy>
  <cp:revision>3</cp:revision>
  <cp:lastPrinted>2016-05-23T03:42:00Z</cp:lastPrinted>
  <dcterms:created xsi:type="dcterms:W3CDTF">2020-04-29T05:59:00Z</dcterms:created>
  <dcterms:modified xsi:type="dcterms:W3CDTF">2020-10-05T06:33:00Z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
  </property>
</Properties>
</file>