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EA78" w14:textId="77777777" w:rsidR="00AA2ED6" w:rsidRDefault="00AA2ED6" w:rsidP="005268EA">
      <w:pPr>
        <w:pStyle w:val="Heading1"/>
      </w:pPr>
      <w:bookmarkStart w:id="0" w:name="_Toc4141151"/>
      <w:r w:rsidRPr="005268EA">
        <w:t xml:space="preserve">Detailed Reference Guide </w:t>
      </w:r>
      <w:r w:rsidR="00CC14A8" w:rsidRPr="005268EA">
        <w:t>4</w:t>
      </w:r>
      <w:bookmarkEnd w:id="0"/>
      <w:r w:rsidR="00131F65">
        <w:t xml:space="preserve">: </w:t>
      </w:r>
      <w:r w:rsidR="00CC14A8" w:rsidRPr="005268EA">
        <w:t xml:space="preserve">Use of </w:t>
      </w:r>
      <w:r w:rsidR="00131F65">
        <w:t>‘</w:t>
      </w:r>
      <w:r w:rsidR="00CC14A8" w:rsidRPr="005268EA">
        <w:t>end of fixed term</w:t>
      </w:r>
      <w:r w:rsidR="00131F65">
        <w:t>’</w:t>
      </w:r>
      <w:r w:rsidR="00CC14A8" w:rsidRPr="005268EA">
        <w:t xml:space="preserve"> notices to vacate limited</w:t>
      </w:r>
    </w:p>
    <w:p w14:paraId="77CBE5D1" w14:textId="77777777" w:rsidR="00131F65" w:rsidRPr="00131F65" w:rsidRDefault="00131F65" w:rsidP="00131F65">
      <w:pPr>
        <w:pStyle w:val="BodyText"/>
      </w:pPr>
      <w:r w:rsidRPr="00131F65">
        <w:t xml:space="preserve">This reform starts on </w:t>
      </w:r>
      <w:r w:rsidR="00515F7E">
        <w:t>29 March 2021</w:t>
      </w:r>
      <w:bookmarkStart w:id="1" w:name="_GoBack"/>
      <w:bookmarkEnd w:id="1"/>
      <w:r w:rsidRPr="00131F65">
        <w:t>.</w:t>
      </w:r>
    </w:p>
    <w:p w14:paraId="643C762A" w14:textId="77777777" w:rsidR="00AA2ED6" w:rsidRDefault="00AA2ED6" w:rsidP="00AA2ED6">
      <w:pPr>
        <w:pStyle w:val="Heading2"/>
      </w:pPr>
      <w:r>
        <w:t>New requirement</w:t>
      </w:r>
      <w:r w:rsidR="00CC14A8">
        <w:t>s</w:t>
      </w:r>
    </w:p>
    <w:p w14:paraId="7E8E112E" w14:textId="77777777" w:rsidR="00CC14A8" w:rsidRPr="00236205" w:rsidRDefault="00CC14A8" w:rsidP="00236205">
      <w:pPr>
        <w:pStyle w:val="BodyText"/>
      </w:pPr>
      <w:r w:rsidRPr="00236205">
        <w:t>A rental provider will only be able to issue the renter an ‘end of fixed term’ notice to vacate at the end of the first fixed term of a tenancy.</w:t>
      </w:r>
    </w:p>
    <w:p w14:paraId="2B360F71" w14:textId="77777777" w:rsidR="00CC14A8" w:rsidRPr="00236205" w:rsidRDefault="00CC14A8" w:rsidP="00236205">
      <w:pPr>
        <w:pStyle w:val="BodyText"/>
      </w:pPr>
      <w:r w:rsidRPr="00236205">
        <w:t xml:space="preserve">The notice to vacate the rented premises must specify a termination date that is on or after the date of the end of the initial fixed term rental agreement. </w:t>
      </w:r>
    </w:p>
    <w:p w14:paraId="53FB3419" w14:textId="77777777" w:rsidR="00CC14A8" w:rsidRPr="00236205" w:rsidRDefault="00CC14A8" w:rsidP="00236205">
      <w:pPr>
        <w:pStyle w:val="BodyText"/>
      </w:pPr>
      <w:r w:rsidRPr="00236205">
        <w:t>The notice to vacate must be given to the renter with sufficient notice:</w:t>
      </w:r>
    </w:p>
    <w:p w14:paraId="670A78F3" w14:textId="77777777" w:rsidR="00CC14A8" w:rsidRPr="00236205" w:rsidRDefault="00CC14A8" w:rsidP="00236205">
      <w:pPr>
        <w:pStyle w:val="ListBullet"/>
      </w:pPr>
      <w:r w:rsidRPr="005268EA">
        <w:t>for a fixed</w:t>
      </w:r>
      <w:r w:rsidR="00131F65">
        <w:t>-</w:t>
      </w:r>
      <w:r w:rsidRPr="005268EA">
        <w:t>term rental agreement for six months or more, this notice must be not less than 90 days before the end of the initial fixed t</w:t>
      </w:r>
      <w:r w:rsidRPr="00236205">
        <w:t xml:space="preserve">erm, or </w:t>
      </w:r>
    </w:p>
    <w:p w14:paraId="17CEE243" w14:textId="77777777" w:rsidR="00CC14A8" w:rsidRPr="00236205" w:rsidRDefault="00CC14A8" w:rsidP="00236205">
      <w:pPr>
        <w:pStyle w:val="ListBullet"/>
      </w:pPr>
      <w:r w:rsidRPr="00236205">
        <w:t>for a fixed</w:t>
      </w:r>
      <w:r w:rsidR="00131F65">
        <w:t>-</w:t>
      </w:r>
      <w:r w:rsidRPr="00236205">
        <w:t xml:space="preserve">term rental agreement for less than six months, this notice must not be less than 60 days before the end of the initial fixed term. </w:t>
      </w:r>
    </w:p>
    <w:p w14:paraId="76CAF1F6" w14:textId="77777777" w:rsidR="00CC14A8" w:rsidRPr="00236205" w:rsidRDefault="00CC14A8" w:rsidP="00236205">
      <w:pPr>
        <w:pStyle w:val="BodyText"/>
      </w:pPr>
      <w:r w:rsidRPr="00236205">
        <w:t xml:space="preserve">Where a renter remains in a property after the initial fixed term expires, the rental provider can only end a subsequent fixed-term agreement using one of the other reasons in the </w:t>
      </w:r>
      <w:r w:rsidR="00131F65" w:rsidRPr="00131F65">
        <w:rPr>
          <w:i/>
        </w:rPr>
        <w:t xml:space="preserve">Residential Tenancies </w:t>
      </w:r>
      <w:r w:rsidRPr="00131F65">
        <w:rPr>
          <w:i/>
        </w:rPr>
        <w:t xml:space="preserve">Act </w:t>
      </w:r>
      <w:r w:rsidR="00131F65" w:rsidRPr="00131F65">
        <w:rPr>
          <w:i/>
        </w:rPr>
        <w:t>1997</w:t>
      </w:r>
      <w:r w:rsidR="00131F65">
        <w:t xml:space="preserve"> </w:t>
      </w:r>
      <w:r w:rsidRPr="00236205">
        <w:t>to end a rental agreement.</w:t>
      </w:r>
    </w:p>
    <w:p w14:paraId="62B17176" w14:textId="77777777" w:rsidR="00CC14A8" w:rsidRPr="00236205" w:rsidRDefault="00CC14A8" w:rsidP="00236205">
      <w:pPr>
        <w:pStyle w:val="BodyText"/>
      </w:pPr>
      <w:r w:rsidRPr="00236205">
        <w:t xml:space="preserve">In response to receiving an </w:t>
      </w:r>
      <w:r w:rsidR="00131F65">
        <w:t>‘</w:t>
      </w:r>
      <w:r w:rsidRPr="00236205">
        <w:t>end of fixed term</w:t>
      </w:r>
      <w:r w:rsidR="00131F65">
        <w:t>’</w:t>
      </w:r>
      <w:r w:rsidRPr="00236205">
        <w:t xml:space="preserve"> notice, a renter will be able to give the rental provider a 14-day notice of their intention to vacate if the renter wants to leave earlier than the end date the rental provider has specified.  </w:t>
      </w:r>
    </w:p>
    <w:p w14:paraId="4C5AA8E3" w14:textId="77777777" w:rsidR="00551483" w:rsidRPr="00551483" w:rsidRDefault="00551483" w:rsidP="00551483">
      <w:pPr>
        <w:pStyle w:val="Heading2"/>
      </w:pPr>
      <w:r w:rsidRPr="00551483">
        <w:t>Previous requirement</w:t>
      </w:r>
      <w:r w:rsidR="00CC14A8">
        <w:t>s</w:t>
      </w:r>
    </w:p>
    <w:p w14:paraId="4D0DF151" w14:textId="77777777" w:rsidR="00CC14A8" w:rsidRPr="00236205" w:rsidRDefault="00CC14A8" w:rsidP="00236205">
      <w:pPr>
        <w:pStyle w:val="BodyText"/>
      </w:pPr>
      <w:bookmarkStart w:id="2" w:name="_Toc526339631"/>
      <w:r w:rsidRPr="00236205">
        <w:t xml:space="preserve">Formerly, an ‘end of fixed term’ notice to vacate could be given at the end of any fixed term, not only the first. </w:t>
      </w:r>
    </w:p>
    <w:p w14:paraId="2AEF9D00" w14:textId="77777777" w:rsidR="00CC14A8" w:rsidRPr="00236205" w:rsidRDefault="00CC14A8" w:rsidP="00236205">
      <w:pPr>
        <w:pStyle w:val="BodyText"/>
      </w:pPr>
      <w:r w:rsidRPr="00236205">
        <w:t>Previously, the 14-day notice a renter could give in response to receiving a notice to vacate needed to specify a termination date that was on or after the end of the fixed</w:t>
      </w:r>
      <w:r w:rsidR="00131F65">
        <w:t>-</w:t>
      </w:r>
      <w:r w:rsidRPr="00236205">
        <w:t xml:space="preserve">term agreement. </w:t>
      </w:r>
    </w:p>
    <w:p w14:paraId="4566C40B" w14:textId="77777777" w:rsidR="00551483" w:rsidRPr="00551483" w:rsidRDefault="00551483" w:rsidP="00551483">
      <w:pPr>
        <w:pStyle w:val="Heading2"/>
      </w:pPr>
      <w:r w:rsidRPr="00551483">
        <w:t xml:space="preserve">Relevant legislation in the </w:t>
      </w:r>
      <w:r w:rsidRPr="00131F65">
        <w:rPr>
          <w:i/>
        </w:rPr>
        <w:t>Residential Tenancies Act</w:t>
      </w:r>
      <w:bookmarkEnd w:id="2"/>
      <w:r w:rsidR="00131F65" w:rsidRPr="00131F65">
        <w:rPr>
          <w:i/>
        </w:rPr>
        <w:t xml:space="preserve"> 1997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84"/>
        <w:gridCol w:w="6944"/>
      </w:tblGrid>
      <w:tr w:rsidR="00131F65" w:rsidRPr="00131F65" w14:paraId="5217DE76" w14:textId="77777777" w:rsidTr="00131F65">
        <w:tc>
          <w:tcPr>
            <w:tcW w:w="1394" w:type="pct"/>
          </w:tcPr>
          <w:p w14:paraId="127BB8EF" w14:textId="77777777" w:rsidR="00131F65" w:rsidRPr="00131F65" w:rsidRDefault="00131F65" w:rsidP="00131F65">
            <w:pPr>
              <w:pStyle w:val="TableText"/>
            </w:pPr>
            <w:bookmarkStart w:id="3" w:name="_Toc499104810"/>
            <w:bookmarkStart w:id="4" w:name="_Toc526339632"/>
            <w:r w:rsidRPr="00131F65">
              <w:t>91ZZD</w:t>
            </w:r>
          </w:p>
        </w:tc>
        <w:tc>
          <w:tcPr>
            <w:tcW w:w="3606" w:type="pct"/>
          </w:tcPr>
          <w:p w14:paraId="2F72619F" w14:textId="77777777" w:rsidR="00131F65" w:rsidRPr="00131F65" w:rsidRDefault="00131F65" w:rsidP="00131F65">
            <w:pPr>
              <w:pStyle w:val="TableText"/>
            </w:pPr>
            <w:r w:rsidRPr="00131F65">
              <w:t>End of fixed term rental agreement of not more than 5 years</w:t>
            </w:r>
          </w:p>
        </w:tc>
      </w:tr>
      <w:tr w:rsidR="00131F65" w:rsidRPr="00131F65" w14:paraId="1E905FD6" w14:textId="77777777" w:rsidTr="00131F65">
        <w:tc>
          <w:tcPr>
            <w:tcW w:w="1394" w:type="pct"/>
          </w:tcPr>
          <w:p w14:paraId="78BE3C91" w14:textId="77777777" w:rsidR="00131F65" w:rsidRPr="00131F65" w:rsidRDefault="00131F65" w:rsidP="00131F65">
            <w:pPr>
              <w:pStyle w:val="TableText"/>
            </w:pPr>
            <w:r w:rsidRPr="00131F65">
              <w:t>91ZB</w:t>
            </w:r>
          </w:p>
        </w:tc>
        <w:tc>
          <w:tcPr>
            <w:tcW w:w="3606" w:type="pct"/>
          </w:tcPr>
          <w:p w14:paraId="35266F80" w14:textId="77777777" w:rsidR="00131F65" w:rsidRPr="00131F65" w:rsidRDefault="00131F65" w:rsidP="00131F65">
            <w:pPr>
              <w:pStyle w:val="TableText"/>
            </w:pPr>
            <w:r w:rsidRPr="00131F65">
              <w:t>Reduced period of notice of intention to vacate in certain circumstances</w:t>
            </w:r>
          </w:p>
        </w:tc>
      </w:tr>
    </w:tbl>
    <w:bookmarkEnd w:id="3"/>
    <w:bookmarkEnd w:id="4"/>
    <w:p w14:paraId="23B96285" w14:textId="77777777" w:rsidR="00CA31C2" w:rsidRPr="00510F74" w:rsidRDefault="00CC14A8" w:rsidP="00131F65">
      <w:pPr>
        <w:pStyle w:val="BodyText"/>
      </w:pPr>
      <w:r>
        <w:t>Note: This was Reform 70 in the Fairer Safer Housing review.</w:t>
      </w:r>
    </w:p>
    <w:sectPr w:rsidR="00CA31C2" w:rsidRPr="00510F74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655D" w14:textId="77777777" w:rsidR="00D43C45" w:rsidRDefault="00D43C45">
      <w:r>
        <w:separator/>
      </w:r>
    </w:p>
    <w:p w14:paraId="4552602D" w14:textId="77777777" w:rsidR="00D43C45" w:rsidRDefault="00D43C45"/>
  </w:endnote>
  <w:endnote w:type="continuationSeparator" w:id="0">
    <w:p w14:paraId="3666F118" w14:textId="77777777" w:rsidR="00D43C45" w:rsidRDefault="00D43C45">
      <w:r>
        <w:continuationSeparator/>
      </w:r>
    </w:p>
    <w:p w14:paraId="263C0927" w14:textId="77777777" w:rsidR="00D43C45" w:rsidRDefault="00D43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8C36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40F6" w14:textId="77777777" w:rsidR="00510F74" w:rsidRPr="00131F65" w:rsidRDefault="00131F65" w:rsidP="00131F65">
    <w:pPr>
      <w:pStyle w:val="Footer"/>
    </w:pPr>
    <w:r>
      <w:t>consumer.vic.gov.au/</w:t>
    </w:r>
    <w:proofErr w:type="spellStart"/>
    <w:r>
      <w:t>rentinglawchanges</w:t>
    </w:r>
    <w:proofErr w:type="spellEnd"/>
    <w:r w:rsidR="004A46ED" w:rsidRPr="00131F65">
      <w:tab/>
      <w:t xml:space="preserve">Page </w:t>
    </w:r>
    <w:r w:rsidR="004A46ED" w:rsidRPr="00131F65">
      <w:fldChar w:fldCharType="begin"/>
    </w:r>
    <w:r w:rsidR="004A46ED" w:rsidRPr="00131F65">
      <w:instrText xml:space="preserve"> PAGE </w:instrText>
    </w:r>
    <w:r w:rsidR="004A46ED" w:rsidRPr="00131F65">
      <w:fldChar w:fldCharType="separate"/>
    </w:r>
    <w:r w:rsidR="004A46ED" w:rsidRPr="00131F65">
      <w:t>1</w:t>
    </w:r>
    <w:r w:rsidR="004A46ED" w:rsidRPr="00131F65">
      <w:fldChar w:fldCharType="end"/>
    </w:r>
    <w:r w:rsidR="004A46ED" w:rsidRPr="00131F65">
      <w:t xml:space="preserve"> of </w:t>
    </w:r>
    <w:r w:rsidR="00551483" w:rsidRPr="00131F65">
      <w:t>1</w:t>
    </w:r>
    <w:r w:rsidR="004A46ED" w:rsidRPr="00131F65">
      <w:tab/>
    </w:r>
    <w:r w:rsidR="004A46ED" w:rsidRPr="00131F65">
      <w:rPr>
        <w:noProof/>
      </w:rPr>
      <w:drawing>
        <wp:inline distT="0" distB="0" distL="0" distR="0" wp14:anchorId="30984D98" wp14:editId="5DE59184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67CD" w14:textId="77777777" w:rsidR="00D43C45" w:rsidRDefault="00D43C45">
      <w:r>
        <w:separator/>
      </w:r>
    </w:p>
    <w:p w14:paraId="0E16154B" w14:textId="77777777" w:rsidR="00D43C45" w:rsidRDefault="00D43C45"/>
  </w:footnote>
  <w:footnote w:type="continuationSeparator" w:id="0">
    <w:p w14:paraId="07D0DDB4" w14:textId="77777777" w:rsidR="00D43C45" w:rsidRDefault="00D43C45">
      <w:r>
        <w:continuationSeparator/>
      </w:r>
    </w:p>
    <w:p w14:paraId="72D5EF0C" w14:textId="77777777" w:rsidR="00D43C45" w:rsidRDefault="00D43C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1F65"/>
    <w:rsid w:val="00134668"/>
    <w:rsid w:val="001424CD"/>
    <w:rsid w:val="00151CDA"/>
    <w:rsid w:val="00151FFF"/>
    <w:rsid w:val="001530A6"/>
    <w:rsid w:val="00155BEC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36205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239C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4DD1"/>
    <w:rsid w:val="002E79FA"/>
    <w:rsid w:val="002F1B76"/>
    <w:rsid w:val="002F64C1"/>
    <w:rsid w:val="002F6912"/>
    <w:rsid w:val="00300E5B"/>
    <w:rsid w:val="003035FD"/>
    <w:rsid w:val="00307CCC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8BF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01C9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5F7E"/>
    <w:rsid w:val="00517A0A"/>
    <w:rsid w:val="00517F6B"/>
    <w:rsid w:val="0052285C"/>
    <w:rsid w:val="005268B2"/>
    <w:rsid w:val="005268EA"/>
    <w:rsid w:val="00537FF8"/>
    <w:rsid w:val="00543073"/>
    <w:rsid w:val="00547023"/>
    <w:rsid w:val="0054782B"/>
    <w:rsid w:val="00551483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1D8A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C6917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D6291"/>
    <w:rsid w:val="008E0C3F"/>
    <w:rsid w:val="008E0CFA"/>
    <w:rsid w:val="008E2696"/>
    <w:rsid w:val="008E6160"/>
    <w:rsid w:val="008F1413"/>
    <w:rsid w:val="00900B22"/>
    <w:rsid w:val="00901425"/>
    <w:rsid w:val="009023CF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2ED6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4A8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3C45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67432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D6E1E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5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4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7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8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6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SectionLevelHeading">
    <w:name w:val="Section Level Heading"/>
    <w:basedOn w:val="Normal"/>
    <w:link w:val="SectionLevelHeadingChar"/>
    <w:qFormat/>
    <w:rsid w:val="00551483"/>
    <w:pPr>
      <w:tabs>
        <w:tab w:val="right" w:pos="680"/>
      </w:tabs>
      <w:overflowPunct w:val="0"/>
      <w:autoSpaceDE w:val="0"/>
      <w:autoSpaceDN w:val="0"/>
      <w:adjustRightInd w:val="0"/>
      <w:spacing w:before="40" w:after="40"/>
      <w:ind w:left="851" w:hanging="851"/>
      <w:textAlignment w:val="baseline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SectionLevelHeadingChar">
    <w:name w:val="Section Level Heading Char"/>
    <w:link w:val="SectionLevelHeading"/>
    <w:rsid w:val="00551483"/>
    <w:rPr>
      <w:b/>
      <w:sz w:val="24"/>
      <w:lang w:eastAsia="en-US"/>
    </w:rPr>
  </w:style>
  <w:style w:type="paragraph" w:customStyle="1" w:styleId="Smallnote">
    <w:name w:val="Small note"/>
    <w:basedOn w:val="Normal"/>
    <w:qFormat/>
    <w:rsid w:val="00CC14A8"/>
    <w:pPr>
      <w:spacing w:before="120" w:after="120"/>
      <w:jc w:val="right"/>
    </w:pPr>
    <w:rPr>
      <w:rFonts w:eastAsia="Calibri" w:cs="Arial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373C-9BE5-47AD-96D5-9A1CF02E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4: Use of end of fixed term notices to vacate limited</vt:lpstr>
    </vt:vector>
  </TitlesOfParts>
  <Company>Department of Justice and Community Safety</Company>
  <LinksUpToDate>false</LinksUpToDate>
  <CharactersWithSpaces>1874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4: Use of end of fixed term notices to vacate limited</dc:title>
  <dc:subject/>
  <dc:creator>Consumer Affairs Victoria</dc:creator>
  <cp:keywords/>
  <cp:lastModifiedBy>David S</cp:lastModifiedBy>
  <cp:revision>4</cp:revision>
  <cp:lastPrinted>2016-05-23T03:42:00Z</cp:lastPrinted>
  <dcterms:created xsi:type="dcterms:W3CDTF">2020-04-29T00:57:00Z</dcterms:created>
  <dcterms:modified xsi:type="dcterms:W3CDTF">2020-10-05T06:30:00Z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