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499C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137420" w:rsidRPr="00CE70EF">
        <w:t>15: Moving to the new rental laws, there are some exceptions for existing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3604" w14:paraId="58B76658" w14:textId="77777777" w:rsidTr="00104D3A">
        <w:tc>
          <w:tcPr>
            <w:tcW w:w="9628" w:type="dxa"/>
          </w:tcPr>
          <w:p w14:paraId="51F0CB6C" w14:textId="77777777" w:rsidR="00E13604" w:rsidRPr="0059400F" w:rsidRDefault="00E13604" w:rsidP="00104D3A">
            <w:pPr>
              <w:pStyle w:val="TableText"/>
            </w:pPr>
            <w:bookmarkStart w:id="0" w:name="_Hlk18507692"/>
            <w:r w:rsidRPr="0059400F">
              <w:t xml:space="preserve">This fact sheet is about changes to Victoria’s renting laws that have not happened yet. They will be in place from </w:t>
            </w:r>
            <w:r w:rsidR="00935AC9">
              <w:t>29 March 2021</w:t>
            </w:r>
            <w:r w:rsidRPr="0059400F">
              <w:t>.</w:t>
            </w:r>
          </w:p>
          <w:p w14:paraId="1DB8E1B4" w14:textId="77777777" w:rsidR="00E13604" w:rsidRDefault="00E13604" w:rsidP="00104D3A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14:paraId="0EDE2167" w14:textId="4A0750BA" w:rsidR="00137420" w:rsidRPr="00137420" w:rsidRDefault="00137420" w:rsidP="00973A33">
      <w:pPr>
        <w:pStyle w:val="Firstparagraph"/>
      </w:pPr>
      <w:r w:rsidRPr="00137420">
        <w:t xml:space="preserve">The full set of new rental laws will come into effect on </w:t>
      </w:r>
      <w:r w:rsidR="00935AC9">
        <w:t>29 March 2021</w:t>
      </w:r>
      <w:r w:rsidRPr="00137420">
        <w:t>. But some laws will not apply to rental providers (landlords) and renters who have existing rental agreements until these agreements end.</w:t>
      </w:r>
    </w:p>
    <w:p w14:paraId="7AB42150" w14:textId="77777777" w:rsidR="00137420" w:rsidRPr="00137420" w:rsidRDefault="00137420" w:rsidP="00137420">
      <w:pPr>
        <w:pStyle w:val="BodyText"/>
        <w:rPr>
          <w:lang w:val="en-US"/>
        </w:rPr>
      </w:pPr>
      <w:r w:rsidRPr="00137420">
        <w:rPr>
          <w:lang w:val="en-US"/>
        </w:rPr>
        <w:t>If a rental agreement is:</w:t>
      </w:r>
    </w:p>
    <w:p w14:paraId="6B6F0367" w14:textId="6A03C976" w:rsidR="00137420" w:rsidRPr="00137420" w:rsidRDefault="00137420" w:rsidP="00137420">
      <w:pPr>
        <w:pStyle w:val="ListBullet"/>
        <w:rPr>
          <w:lang w:val="en-US"/>
        </w:rPr>
      </w:pPr>
      <w:r w:rsidRPr="00137420">
        <w:rPr>
          <w:lang w:val="en-US"/>
        </w:rPr>
        <w:t xml:space="preserve">a fixed-term rental agreement starting on or after </w:t>
      </w:r>
      <w:r w:rsidR="00935AC9">
        <w:t>29 March 2021</w:t>
      </w:r>
      <w:r w:rsidRPr="00137420">
        <w:rPr>
          <w:lang w:val="en-US"/>
        </w:rPr>
        <w:t>, or</w:t>
      </w:r>
    </w:p>
    <w:p w14:paraId="1CE284AD" w14:textId="602662E3" w:rsidR="00137420" w:rsidRPr="00137420" w:rsidRDefault="00137420" w:rsidP="00137420">
      <w:pPr>
        <w:pStyle w:val="ListBullet"/>
        <w:rPr>
          <w:lang w:val="en-US"/>
        </w:rPr>
      </w:pPr>
      <w:r w:rsidRPr="00137420">
        <w:rPr>
          <w:lang w:val="en-US"/>
        </w:rPr>
        <w:t>a periodic (month-to-month) rental agreement which you m</w:t>
      </w:r>
      <w:bookmarkStart w:id="1" w:name="_GoBack"/>
      <w:bookmarkEnd w:id="1"/>
      <w:r w:rsidRPr="00137420">
        <w:rPr>
          <w:lang w:val="en-US"/>
        </w:rPr>
        <w:t xml:space="preserve">oved to on or after </w:t>
      </w:r>
      <w:r w:rsidR="00935AC9">
        <w:t>29 March 2021</w:t>
      </w:r>
    </w:p>
    <w:p w14:paraId="390896DF" w14:textId="77777777" w:rsidR="00137420" w:rsidRPr="00137420" w:rsidRDefault="00137420" w:rsidP="00137420">
      <w:pPr>
        <w:pStyle w:val="BodyText"/>
        <w:rPr>
          <w:lang w:val="en-US"/>
        </w:rPr>
      </w:pPr>
      <w:r w:rsidRPr="00137420">
        <w:rPr>
          <w:lang w:val="en-US"/>
        </w:rPr>
        <w:t>all new rental laws apply to this agreement.</w:t>
      </w:r>
    </w:p>
    <w:p w14:paraId="1990C16E" w14:textId="77777777" w:rsidR="00137420" w:rsidRPr="00137420" w:rsidRDefault="00137420" w:rsidP="00137420">
      <w:pPr>
        <w:pStyle w:val="BodyText"/>
        <w:rPr>
          <w:lang w:val="en-US"/>
        </w:rPr>
      </w:pPr>
      <w:r w:rsidRPr="00137420">
        <w:rPr>
          <w:lang w:val="en-US"/>
        </w:rPr>
        <w:t>If a rental agreement is:</w:t>
      </w:r>
    </w:p>
    <w:p w14:paraId="61595953" w14:textId="23F98FD2" w:rsidR="00137420" w:rsidRPr="00137420" w:rsidRDefault="00137420" w:rsidP="00137420">
      <w:pPr>
        <w:pStyle w:val="BodyText"/>
        <w:numPr>
          <w:ilvl w:val="0"/>
          <w:numId w:val="46"/>
        </w:numPr>
        <w:rPr>
          <w:lang w:val="en-US"/>
        </w:rPr>
      </w:pPr>
      <w:r w:rsidRPr="00137420">
        <w:rPr>
          <w:lang w:val="en-US"/>
        </w:rPr>
        <w:t xml:space="preserve">a fixed-term rental agreement that started before </w:t>
      </w:r>
      <w:r w:rsidR="00935AC9">
        <w:t>29 March 2021</w:t>
      </w:r>
      <w:r w:rsidRPr="00137420">
        <w:rPr>
          <w:lang w:val="en-US"/>
        </w:rPr>
        <w:t>, or</w:t>
      </w:r>
    </w:p>
    <w:p w14:paraId="3BC4A01E" w14:textId="4152B0A6" w:rsidR="00137420" w:rsidRPr="00137420" w:rsidRDefault="00137420" w:rsidP="00137420">
      <w:pPr>
        <w:pStyle w:val="BodyText"/>
        <w:numPr>
          <w:ilvl w:val="0"/>
          <w:numId w:val="46"/>
        </w:numPr>
        <w:rPr>
          <w:lang w:val="en-US"/>
        </w:rPr>
      </w:pPr>
      <w:r w:rsidRPr="00137420">
        <w:rPr>
          <w:lang w:val="en-US"/>
        </w:rPr>
        <w:t xml:space="preserve">a periodic (month-to-month) rental agreement which you moved to before </w:t>
      </w:r>
      <w:r w:rsidR="00935AC9">
        <w:t>29 March 2021</w:t>
      </w:r>
    </w:p>
    <w:p w14:paraId="013F6602" w14:textId="77777777" w:rsidR="00137420" w:rsidRPr="00137420" w:rsidRDefault="00137420" w:rsidP="00137420">
      <w:pPr>
        <w:pStyle w:val="BodyText"/>
        <w:rPr>
          <w:lang w:val="en-US"/>
        </w:rPr>
      </w:pPr>
      <w:r w:rsidRPr="00137420">
        <w:rPr>
          <w:lang w:val="en-US"/>
        </w:rPr>
        <w:t xml:space="preserve">then nearly all new rental laws apply to the agreement. </w:t>
      </w:r>
    </w:p>
    <w:p w14:paraId="78391CA9" w14:textId="77777777" w:rsidR="00137420" w:rsidRPr="00137420" w:rsidRDefault="00137420" w:rsidP="00137420">
      <w:pPr>
        <w:pStyle w:val="BodyText"/>
        <w:rPr>
          <w:lang w:val="en-US"/>
        </w:rPr>
      </w:pPr>
      <w:r w:rsidRPr="00137420">
        <w:rPr>
          <w:lang w:val="en-US"/>
        </w:rPr>
        <w:t>The laws that do not apply to existing agreements include laws relating to:</w:t>
      </w:r>
    </w:p>
    <w:p w14:paraId="420D799B" w14:textId="77777777" w:rsidR="00137420" w:rsidRPr="00137420" w:rsidRDefault="00137420" w:rsidP="00137420">
      <w:pPr>
        <w:pStyle w:val="ListBullet"/>
        <w:rPr>
          <w:lang w:val="en-US"/>
        </w:rPr>
      </w:pPr>
      <w:r w:rsidRPr="00137420">
        <w:rPr>
          <w:lang w:val="en-US"/>
        </w:rPr>
        <w:t>disclosure requirements, invalid or prohibited terms, and discrimination in rental agreements</w:t>
      </w:r>
    </w:p>
    <w:p w14:paraId="19FEF837" w14:textId="77777777" w:rsidR="00137420" w:rsidRPr="00137420" w:rsidRDefault="00137420" w:rsidP="00137420">
      <w:pPr>
        <w:pStyle w:val="ListBullet"/>
        <w:rPr>
          <w:lang w:val="en-US"/>
        </w:rPr>
      </w:pPr>
      <w:r w:rsidRPr="00137420">
        <w:rPr>
          <w:lang w:val="en-US"/>
        </w:rPr>
        <w:t>rent payments, restrictions on rent in advance and rent increases, and rent receipts</w:t>
      </w:r>
    </w:p>
    <w:p w14:paraId="658525B4" w14:textId="77777777" w:rsidR="00137420" w:rsidRPr="00137420" w:rsidRDefault="00137420" w:rsidP="00137420">
      <w:pPr>
        <w:pStyle w:val="ListBullet"/>
        <w:rPr>
          <w:lang w:val="en-US"/>
        </w:rPr>
      </w:pPr>
      <w:r w:rsidRPr="00137420">
        <w:rPr>
          <w:lang w:val="en-US"/>
        </w:rPr>
        <w:t xml:space="preserve">rental minimum standards </w:t>
      </w:r>
    </w:p>
    <w:p w14:paraId="40044E6C" w14:textId="77777777" w:rsidR="00CA31C2" w:rsidRPr="00510F74" w:rsidRDefault="00137420" w:rsidP="00137420">
      <w:pPr>
        <w:pStyle w:val="ListBullet"/>
      </w:pPr>
      <w:r w:rsidRPr="00137420">
        <w:rPr>
          <w:lang w:val="en-US"/>
        </w:rPr>
        <w:t>condition reports.</w:t>
      </w:r>
    </w:p>
    <w:sectPr w:rsidR="00CA31C2" w:rsidRPr="00510F7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F429" w14:textId="77777777" w:rsidR="006A3827" w:rsidRDefault="006A3827">
      <w:r>
        <w:separator/>
      </w:r>
    </w:p>
    <w:p w14:paraId="11B0A0DD" w14:textId="77777777" w:rsidR="006A3827" w:rsidRDefault="006A3827"/>
  </w:endnote>
  <w:endnote w:type="continuationSeparator" w:id="0">
    <w:p w14:paraId="730CC737" w14:textId="77777777" w:rsidR="006A3827" w:rsidRDefault="006A3827">
      <w:r>
        <w:continuationSeparator/>
      </w:r>
    </w:p>
    <w:p w14:paraId="4C437434" w14:textId="77777777" w:rsidR="006A3827" w:rsidRDefault="006A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C2CE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A640" w14:textId="77777777" w:rsidR="00510F74" w:rsidRPr="004A46ED" w:rsidRDefault="006A3827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5F6539CB" wp14:editId="49670D3E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E733" w14:textId="77777777" w:rsidR="006A3827" w:rsidRDefault="006A3827">
      <w:r>
        <w:separator/>
      </w:r>
    </w:p>
    <w:p w14:paraId="2DBB7D13" w14:textId="77777777" w:rsidR="006A3827" w:rsidRDefault="006A3827"/>
  </w:footnote>
  <w:footnote w:type="continuationSeparator" w:id="0">
    <w:p w14:paraId="584336AA" w14:textId="77777777" w:rsidR="006A3827" w:rsidRDefault="006A3827">
      <w:r>
        <w:continuationSeparator/>
      </w:r>
    </w:p>
    <w:p w14:paraId="2594F38C" w14:textId="77777777" w:rsidR="006A3827" w:rsidRDefault="006A3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546B"/>
    <w:multiLevelType w:val="hybridMultilevel"/>
    <w:tmpl w:val="9CC0D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22"/>
  </w:num>
  <w:num w:numId="15">
    <w:abstractNumId w:val="21"/>
  </w:num>
  <w:num w:numId="16">
    <w:abstractNumId w:val="24"/>
  </w:num>
  <w:num w:numId="17">
    <w:abstractNumId w:val="16"/>
  </w:num>
  <w:num w:numId="18">
    <w:abstractNumId w:val="18"/>
  </w:num>
  <w:num w:numId="19">
    <w:abstractNumId w:val="17"/>
  </w:num>
  <w:num w:numId="20">
    <w:abstractNumId w:val="20"/>
  </w:num>
  <w:num w:numId="21">
    <w:abstractNumId w:val="19"/>
  </w:num>
  <w:num w:numId="22">
    <w:abstractNumId w:val="12"/>
  </w:num>
  <w:num w:numId="23">
    <w:abstractNumId w:val="13"/>
  </w:num>
  <w:num w:numId="24">
    <w:abstractNumId w:val="11"/>
  </w:num>
  <w:num w:numId="25">
    <w:abstractNumId w:val="26"/>
  </w:num>
  <w:num w:numId="26">
    <w:abstractNumId w:val="23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9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7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37E7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37420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A3827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35AC9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5D8"/>
    <w:rsid w:val="009646FE"/>
    <w:rsid w:val="0096497D"/>
    <w:rsid w:val="00973A33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84FD6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3604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7096D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973A33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BCCE-CC1F-4EEC-ABCA-B8A5961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1382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6</cp:revision>
  <cp:lastPrinted>2016-05-23T03:42:00Z</cp:lastPrinted>
  <dcterms:created xsi:type="dcterms:W3CDTF">2019-08-30T05:30:00Z</dcterms:created>
  <dcterms:modified xsi:type="dcterms:W3CDTF">2020-10-05T05:03:00Z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