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EB" w:rsidRDefault="009E1D31" w:rsidP="00142DEB">
      <w:pPr>
        <w:jc w:val="center"/>
      </w:pPr>
      <w:bookmarkStart w:id="0" w:name="_GoBack"/>
      <w:bookmarkEnd w:id="0"/>
      <w:r>
        <w:rPr>
          <w:noProof/>
        </w:rPr>
        <w:drawing>
          <wp:inline distT="0" distB="0" distL="0" distR="0">
            <wp:extent cx="5705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885950"/>
                    </a:xfrm>
                    <a:prstGeom prst="rect">
                      <a:avLst/>
                    </a:prstGeom>
                    <a:noFill/>
                    <a:ln>
                      <a:noFill/>
                    </a:ln>
                  </pic:spPr>
                </pic:pic>
              </a:graphicData>
            </a:graphic>
          </wp:inline>
        </w:drawing>
      </w:r>
      <w:r w:rsidR="00142DEB">
        <w:t>®</w:t>
      </w:r>
    </w:p>
    <w:p w:rsidR="00142DEB" w:rsidRDefault="00142DEB" w:rsidP="00142DEB">
      <w:pPr>
        <w:ind w:left="720"/>
        <w:jc w:val="center"/>
      </w:pPr>
    </w:p>
    <w:p w:rsidR="00142DEB" w:rsidRPr="00142DEB" w:rsidRDefault="009D7BA0" w:rsidP="009D7BA0">
      <w:pPr>
        <w:ind w:left="720"/>
        <w:rPr>
          <w:b/>
          <w:sz w:val="28"/>
          <w:szCs w:val="28"/>
        </w:rPr>
      </w:pPr>
      <w:r>
        <w:rPr>
          <w:b/>
          <w:sz w:val="28"/>
          <w:szCs w:val="28"/>
        </w:rPr>
        <w:t xml:space="preserve">                 </w:t>
      </w:r>
      <w:r w:rsidR="007D78CE">
        <w:rPr>
          <w:b/>
          <w:sz w:val="28"/>
          <w:szCs w:val="28"/>
        </w:rPr>
        <w:t xml:space="preserve"> </w:t>
      </w:r>
      <w:r w:rsidR="00142DEB" w:rsidRPr="00142DEB">
        <w:rPr>
          <w:b/>
          <w:sz w:val="28"/>
          <w:szCs w:val="28"/>
        </w:rPr>
        <w:t>The Institute of Legal Executives (Victoria)</w:t>
      </w:r>
    </w:p>
    <w:p w:rsidR="00142DEB" w:rsidRPr="00142DEB" w:rsidRDefault="009D7BA0" w:rsidP="009D7BA0">
      <w:pPr>
        <w:ind w:left="720"/>
        <w:rPr>
          <w:i/>
        </w:rPr>
      </w:pPr>
      <w:r>
        <w:rPr>
          <w:i/>
        </w:rPr>
        <w:t xml:space="preserve">                                            </w:t>
      </w:r>
      <w:r w:rsidR="00142DEB">
        <w:rPr>
          <w:i/>
        </w:rPr>
        <w:t>~ Incorporated in 1966 ~</w:t>
      </w:r>
    </w:p>
    <w:p w:rsidR="00142DEB" w:rsidRDefault="00142DEB" w:rsidP="009D7BA0">
      <w:r>
        <w:t>PO Box 177, Burwood, 3125;</w:t>
      </w:r>
      <w:r>
        <w:tab/>
      </w:r>
      <w:r>
        <w:tab/>
      </w:r>
      <w:r w:rsidR="009D7BA0">
        <w:tab/>
      </w:r>
      <w:r>
        <w:tab/>
      </w:r>
      <w:r>
        <w:tab/>
      </w:r>
      <w:r>
        <w:tab/>
      </w:r>
      <w:r w:rsidR="009D7BA0">
        <w:t xml:space="preserve"> </w:t>
      </w:r>
      <w:r>
        <w:tab/>
      </w:r>
      <w:r w:rsidR="009D7BA0">
        <w:t xml:space="preserve">      </w:t>
      </w:r>
      <w:r>
        <w:t>Tel: 03 9808 7159</w:t>
      </w:r>
    </w:p>
    <w:p w:rsidR="00142DEB" w:rsidRPr="00142DEB" w:rsidRDefault="009D7BA0" w:rsidP="009D7BA0">
      <w:r>
        <w:rPr>
          <w:i/>
        </w:rPr>
        <w:t>o</w:t>
      </w:r>
      <w:r w:rsidR="00142DEB">
        <w:rPr>
          <w:i/>
        </w:rPr>
        <w:t xml:space="preserve">r </w:t>
      </w:r>
      <w:r w:rsidR="00142DEB">
        <w:t>DX 32502 BURWOOD</w:t>
      </w:r>
      <w:r w:rsidR="00142DEB">
        <w:tab/>
      </w:r>
      <w:r w:rsidR="00142DEB">
        <w:tab/>
      </w:r>
      <w:r w:rsidR="00142DEB">
        <w:tab/>
      </w:r>
      <w:r>
        <w:tab/>
      </w:r>
      <w:r w:rsidR="00142DEB">
        <w:tab/>
      </w:r>
      <w:r>
        <w:t xml:space="preserve">      </w:t>
      </w:r>
      <w:r w:rsidR="00142DEB">
        <w:t xml:space="preserve">CEO email: </w:t>
      </w:r>
      <w:hyperlink r:id="rId10" w:history="1">
        <w:r w:rsidR="00142DEB" w:rsidRPr="001B4510">
          <w:rPr>
            <w:rStyle w:val="Hyperlink"/>
          </w:rPr>
          <w:t>austilex@tpg.com.au</w:t>
        </w:r>
      </w:hyperlink>
      <w:r w:rsidR="00142DEB">
        <w:t xml:space="preserve"> </w:t>
      </w:r>
    </w:p>
    <w:p w:rsidR="00142DEB" w:rsidRDefault="00142DEB" w:rsidP="00142DEB"/>
    <w:p w:rsidR="00142DEB" w:rsidRPr="00BD4C68" w:rsidRDefault="00142DEB" w:rsidP="00142DEB">
      <w:pPr>
        <w:rPr>
          <w:sz w:val="23"/>
          <w:szCs w:val="23"/>
        </w:rPr>
      </w:pPr>
    </w:p>
    <w:p w:rsidR="008F30B1" w:rsidRPr="00BD4C68" w:rsidRDefault="00DC7AD8" w:rsidP="00333CA3">
      <w:pPr>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b/>
          <w:sz w:val="23"/>
          <w:szCs w:val="23"/>
        </w:rPr>
        <w:t xml:space="preserve"> </w:t>
      </w:r>
      <w:r w:rsidR="00B51B49">
        <w:rPr>
          <w:b/>
          <w:sz w:val="23"/>
          <w:szCs w:val="23"/>
        </w:rPr>
        <w:tab/>
      </w:r>
      <w:r w:rsidR="00B51B49">
        <w:rPr>
          <w:b/>
          <w:sz w:val="23"/>
          <w:szCs w:val="23"/>
        </w:rPr>
        <w:tab/>
      </w:r>
      <w:r w:rsidR="00E21B3F">
        <w:rPr>
          <w:b/>
          <w:sz w:val="23"/>
          <w:szCs w:val="23"/>
        </w:rPr>
        <w:tab/>
      </w:r>
      <w:r w:rsidR="009E1D31">
        <w:rPr>
          <w:sz w:val="23"/>
          <w:szCs w:val="23"/>
        </w:rPr>
        <w:t>1</w:t>
      </w:r>
      <w:r w:rsidR="00E21B3F">
        <w:rPr>
          <w:sz w:val="23"/>
          <w:szCs w:val="23"/>
        </w:rPr>
        <w:t xml:space="preserve"> May</w:t>
      </w:r>
      <w:r w:rsidR="009E1D31">
        <w:rPr>
          <w:sz w:val="23"/>
          <w:szCs w:val="23"/>
        </w:rPr>
        <w:t xml:space="preserve"> 2017</w:t>
      </w:r>
    </w:p>
    <w:p w:rsidR="00333CA3" w:rsidRPr="00BD4C68" w:rsidRDefault="00333CA3" w:rsidP="004B415D">
      <w:pPr>
        <w:jc w:val="center"/>
        <w:rPr>
          <w:sz w:val="23"/>
          <w:szCs w:val="23"/>
        </w:rPr>
      </w:pPr>
    </w:p>
    <w:p w:rsidR="00333CA3" w:rsidRPr="00791B90" w:rsidRDefault="00333CA3" w:rsidP="00791B90"/>
    <w:p w:rsidR="00DC7AD8" w:rsidRPr="00126A79" w:rsidRDefault="00DC7AD8" w:rsidP="00126A79">
      <w:pPr>
        <w:pStyle w:val="CAVBodyNoSpace"/>
        <w:spacing w:line="240" w:lineRule="auto"/>
        <w:rPr>
          <w:rFonts w:ascii="Times New Roman" w:hAnsi="Times New Roman" w:cs="Times New Roman"/>
          <w:sz w:val="23"/>
          <w:szCs w:val="23"/>
        </w:rPr>
      </w:pPr>
      <w:r w:rsidRPr="00126A79">
        <w:rPr>
          <w:rFonts w:ascii="Times New Roman" w:hAnsi="Times New Roman" w:cs="Times New Roman"/>
          <w:sz w:val="23"/>
          <w:szCs w:val="23"/>
        </w:rPr>
        <w:t>Consumer Property Acts Review</w:t>
      </w:r>
    </w:p>
    <w:p w:rsidR="00DC7AD8" w:rsidRPr="00126A79" w:rsidRDefault="00DC7AD8" w:rsidP="00126A79">
      <w:pPr>
        <w:pStyle w:val="CAVBodyNoSpace"/>
        <w:spacing w:line="240" w:lineRule="auto"/>
        <w:rPr>
          <w:rFonts w:ascii="Times New Roman" w:hAnsi="Times New Roman" w:cs="Times New Roman"/>
          <w:sz w:val="23"/>
          <w:szCs w:val="23"/>
        </w:rPr>
      </w:pPr>
      <w:r w:rsidRPr="00126A79">
        <w:rPr>
          <w:rFonts w:ascii="Times New Roman" w:hAnsi="Times New Roman" w:cs="Times New Roman"/>
          <w:sz w:val="23"/>
          <w:szCs w:val="23"/>
        </w:rPr>
        <w:t>Policy and Legislation Branch</w:t>
      </w:r>
    </w:p>
    <w:p w:rsidR="00DC7AD8" w:rsidRPr="00126A79" w:rsidRDefault="00DC7AD8" w:rsidP="00126A79">
      <w:pPr>
        <w:rPr>
          <w:sz w:val="23"/>
          <w:szCs w:val="23"/>
        </w:rPr>
      </w:pPr>
      <w:r w:rsidRPr="00126A79">
        <w:rPr>
          <w:sz w:val="23"/>
          <w:szCs w:val="23"/>
        </w:rPr>
        <w:t>Consumer Affairs Victoria</w:t>
      </w:r>
    </w:p>
    <w:p w:rsidR="00DC7AD8" w:rsidRPr="00126A79" w:rsidRDefault="0012462F" w:rsidP="00126A79">
      <w:pPr>
        <w:pStyle w:val="CAVBody"/>
        <w:spacing w:after="0" w:line="240" w:lineRule="auto"/>
        <w:rPr>
          <w:rFonts w:ascii="Times New Roman" w:hAnsi="Times New Roman" w:cs="Times New Roman"/>
          <w:sz w:val="23"/>
          <w:szCs w:val="23"/>
        </w:rPr>
      </w:pPr>
      <w:hyperlink r:id="rId11" w:history="1">
        <w:r w:rsidR="00DC7AD8" w:rsidRPr="00126A79">
          <w:rPr>
            <w:rStyle w:val="Hyperlink"/>
            <w:rFonts w:ascii="Times New Roman" w:hAnsi="Times New Roman" w:cs="Times New Roman"/>
            <w:sz w:val="23"/>
            <w:szCs w:val="23"/>
          </w:rPr>
          <w:t>consumerpropertylawreview@justice.vic.gov.au</w:t>
        </w:r>
      </w:hyperlink>
    </w:p>
    <w:p w:rsidR="00DC7AD8" w:rsidRPr="00126A79" w:rsidRDefault="00DC7AD8" w:rsidP="00126A79">
      <w:pPr>
        <w:rPr>
          <w:sz w:val="23"/>
          <w:szCs w:val="23"/>
        </w:rPr>
      </w:pPr>
    </w:p>
    <w:p w:rsidR="00333CA3" w:rsidRPr="00126A79" w:rsidRDefault="00333CA3" w:rsidP="00126A79">
      <w:pPr>
        <w:rPr>
          <w:sz w:val="23"/>
          <w:szCs w:val="23"/>
        </w:rPr>
      </w:pPr>
    </w:p>
    <w:p w:rsidR="003D5CC4" w:rsidRPr="00126A79" w:rsidRDefault="00245132" w:rsidP="00126A79">
      <w:pPr>
        <w:rPr>
          <w:sz w:val="23"/>
          <w:szCs w:val="23"/>
        </w:rPr>
      </w:pPr>
      <w:r w:rsidRPr="00126A79">
        <w:rPr>
          <w:sz w:val="23"/>
          <w:szCs w:val="23"/>
        </w:rPr>
        <w:t>Dear</w:t>
      </w:r>
      <w:r w:rsidR="00791B90" w:rsidRPr="00126A79">
        <w:rPr>
          <w:sz w:val="23"/>
          <w:szCs w:val="23"/>
        </w:rPr>
        <w:t xml:space="preserve"> Sirs</w:t>
      </w:r>
      <w:r w:rsidR="00820CAD" w:rsidRPr="00126A79">
        <w:rPr>
          <w:sz w:val="23"/>
          <w:szCs w:val="23"/>
        </w:rPr>
        <w:t>,</w:t>
      </w:r>
    </w:p>
    <w:p w:rsidR="00245132" w:rsidRPr="00126A79" w:rsidRDefault="00245132" w:rsidP="00126A79">
      <w:pPr>
        <w:rPr>
          <w:sz w:val="23"/>
          <w:szCs w:val="23"/>
        </w:rPr>
      </w:pPr>
    </w:p>
    <w:p w:rsidR="00245132" w:rsidRPr="00126A79" w:rsidRDefault="00245132" w:rsidP="00126A79">
      <w:pPr>
        <w:rPr>
          <w:sz w:val="23"/>
          <w:szCs w:val="23"/>
        </w:rPr>
      </w:pPr>
    </w:p>
    <w:p w:rsidR="00245132" w:rsidRPr="001F244A" w:rsidRDefault="00791B90" w:rsidP="009E1D31">
      <w:pPr>
        <w:ind w:left="720" w:hanging="720"/>
        <w:rPr>
          <w:b/>
          <w:sz w:val="23"/>
          <w:szCs w:val="23"/>
        </w:rPr>
      </w:pPr>
      <w:r w:rsidRPr="00126A79">
        <w:rPr>
          <w:b/>
          <w:sz w:val="23"/>
          <w:szCs w:val="23"/>
        </w:rPr>
        <w:t>Re:</w:t>
      </w:r>
      <w:r w:rsidRPr="00126A79">
        <w:rPr>
          <w:b/>
          <w:sz w:val="23"/>
          <w:szCs w:val="23"/>
        </w:rPr>
        <w:tab/>
      </w:r>
      <w:r w:rsidR="001F244A" w:rsidRPr="001F244A">
        <w:rPr>
          <w:b/>
        </w:rPr>
        <w:t>Sale of land and business</w:t>
      </w:r>
      <w:r w:rsidR="009E1D31">
        <w:rPr>
          <w:b/>
        </w:rPr>
        <w:t>: options for reform</w:t>
      </w:r>
    </w:p>
    <w:p w:rsidR="00621445" w:rsidRPr="00126A79" w:rsidRDefault="00621445" w:rsidP="00126A79">
      <w:pPr>
        <w:ind w:left="720"/>
        <w:rPr>
          <w:b/>
          <w:sz w:val="23"/>
          <w:szCs w:val="23"/>
        </w:rPr>
      </w:pPr>
    </w:p>
    <w:p w:rsidR="006245C4" w:rsidRDefault="00B31801" w:rsidP="00126A79">
      <w:pPr>
        <w:shd w:val="clear" w:color="auto" w:fill="FFFFFF"/>
        <w:rPr>
          <w:sz w:val="23"/>
          <w:szCs w:val="23"/>
        </w:rPr>
      </w:pPr>
      <w:r w:rsidRPr="00126A79">
        <w:rPr>
          <w:sz w:val="23"/>
          <w:szCs w:val="23"/>
        </w:rPr>
        <w:t xml:space="preserve">The Institute </w:t>
      </w:r>
      <w:r w:rsidR="006245C4">
        <w:rPr>
          <w:sz w:val="23"/>
          <w:szCs w:val="23"/>
        </w:rPr>
        <w:t xml:space="preserve">welcomes this opportunity to </w:t>
      </w:r>
      <w:r w:rsidRPr="00126A79">
        <w:rPr>
          <w:sz w:val="23"/>
          <w:szCs w:val="23"/>
        </w:rPr>
        <w:t xml:space="preserve">make </w:t>
      </w:r>
      <w:r w:rsidR="00012B04">
        <w:rPr>
          <w:sz w:val="23"/>
          <w:szCs w:val="23"/>
        </w:rPr>
        <w:t>the following</w:t>
      </w:r>
      <w:r w:rsidRPr="00126A79">
        <w:rPr>
          <w:sz w:val="23"/>
          <w:szCs w:val="23"/>
        </w:rPr>
        <w:t xml:space="preserve"> submission in respect to the above</w:t>
      </w:r>
      <w:r w:rsidR="00AC22EB">
        <w:rPr>
          <w:sz w:val="23"/>
          <w:szCs w:val="23"/>
        </w:rPr>
        <w:t>, and we thank you for the extension granted.</w:t>
      </w:r>
      <w:r w:rsidR="006245C4">
        <w:rPr>
          <w:sz w:val="23"/>
          <w:szCs w:val="23"/>
        </w:rPr>
        <w:t xml:space="preserve">  </w:t>
      </w:r>
    </w:p>
    <w:p w:rsidR="008E0408" w:rsidRDefault="008E0408" w:rsidP="00126A79">
      <w:pPr>
        <w:shd w:val="clear" w:color="auto" w:fill="FFFFFF"/>
        <w:rPr>
          <w:sz w:val="23"/>
          <w:szCs w:val="23"/>
        </w:rPr>
      </w:pPr>
    </w:p>
    <w:p w:rsidR="008E0408" w:rsidRDefault="008E0408" w:rsidP="00126A79">
      <w:pPr>
        <w:shd w:val="clear" w:color="auto" w:fill="FFFFFF"/>
        <w:rPr>
          <w:sz w:val="23"/>
          <w:szCs w:val="23"/>
        </w:rPr>
      </w:pPr>
      <w:r>
        <w:rPr>
          <w:sz w:val="23"/>
          <w:szCs w:val="23"/>
        </w:rPr>
        <w:t>We note that</w:t>
      </w:r>
      <w:r w:rsidR="001F244A">
        <w:rPr>
          <w:sz w:val="23"/>
          <w:szCs w:val="23"/>
        </w:rPr>
        <w:t xml:space="preserve"> any </w:t>
      </w:r>
      <w:r w:rsidR="00812DBD">
        <w:rPr>
          <w:sz w:val="23"/>
          <w:szCs w:val="23"/>
        </w:rPr>
        <w:t xml:space="preserve">opinion of a </w:t>
      </w:r>
      <w:r>
        <w:rPr>
          <w:sz w:val="23"/>
          <w:szCs w:val="23"/>
        </w:rPr>
        <w:t xml:space="preserve">‘legal’ </w:t>
      </w:r>
      <w:r w:rsidR="00812DBD">
        <w:rPr>
          <w:sz w:val="23"/>
          <w:szCs w:val="23"/>
        </w:rPr>
        <w:t>nature included</w:t>
      </w:r>
      <w:r>
        <w:rPr>
          <w:sz w:val="23"/>
          <w:szCs w:val="23"/>
        </w:rPr>
        <w:t xml:space="preserve"> in this submission</w:t>
      </w:r>
      <w:r w:rsidR="001F244A">
        <w:rPr>
          <w:sz w:val="23"/>
          <w:szCs w:val="23"/>
        </w:rPr>
        <w:t xml:space="preserve"> is to be attributed to the </w:t>
      </w:r>
      <w:r w:rsidR="0071139C">
        <w:rPr>
          <w:sz w:val="23"/>
          <w:szCs w:val="23"/>
        </w:rPr>
        <w:t xml:space="preserve">contributing </w:t>
      </w:r>
      <w:r w:rsidR="001F244A">
        <w:rPr>
          <w:sz w:val="23"/>
          <w:szCs w:val="23"/>
        </w:rPr>
        <w:t xml:space="preserve">Legal Practitioners who </w:t>
      </w:r>
      <w:r w:rsidR="005A09E0">
        <w:rPr>
          <w:sz w:val="23"/>
          <w:szCs w:val="23"/>
        </w:rPr>
        <w:t xml:space="preserve">have </w:t>
      </w:r>
      <w:r w:rsidR="00347D0F">
        <w:rPr>
          <w:sz w:val="23"/>
          <w:szCs w:val="23"/>
        </w:rPr>
        <w:t xml:space="preserve">drawn on their </w:t>
      </w:r>
      <w:r w:rsidR="005A09E0">
        <w:rPr>
          <w:sz w:val="23"/>
          <w:szCs w:val="23"/>
        </w:rPr>
        <w:t xml:space="preserve">own </w:t>
      </w:r>
      <w:r w:rsidR="00347D0F">
        <w:rPr>
          <w:sz w:val="23"/>
          <w:szCs w:val="23"/>
        </w:rPr>
        <w:t xml:space="preserve">experience in </w:t>
      </w:r>
      <w:r w:rsidR="0071139C">
        <w:rPr>
          <w:sz w:val="23"/>
          <w:szCs w:val="23"/>
        </w:rPr>
        <w:t>providing commentary</w:t>
      </w:r>
      <w:r>
        <w:rPr>
          <w:sz w:val="23"/>
          <w:szCs w:val="23"/>
        </w:rPr>
        <w:t>.</w:t>
      </w:r>
    </w:p>
    <w:p w:rsidR="009C1530" w:rsidRPr="00A2108B" w:rsidRDefault="009C1530" w:rsidP="00A2108B">
      <w:pPr>
        <w:shd w:val="clear" w:color="auto" w:fill="FFFFFF"/>
        <w:rPr>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Pre-sale disclosure</w:t>
      </w:r>
    </w:p>
    <w:p w:rsidR="00A2108B" w:rsidRDefault="00A2108B"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 – Improve pre-sale disclosures by requiring reasonable estimates of financial liabilities for off-the-plan sales, and ensuring material facts about a property for sale are disclosed appropriately to prospective buyers</w:t>
      </w:r>
    </w:p>
    <w:p w:rsidR="00A2108B" w:rsidRPr="00A2108B" w:rsidRDefault="00A2108B" w:rsidP="00A2108B">
      <w:pPr>
        <w:pStyle w:val="CAVOptionsListL2"/>
        <w:spacing w:after="0" w:line="240" w:lineRule="auto"/>
        <w:rPr>
          <w:rFonts w:ascii="Times New Roman" w:hAnsi="Times New Roman" w:cs="Times New Roman"/>
          <w:sz w:val="23"/>
          <w:szCs w:val="23"/>
        </w:rPr>
      </w:pPr>
    </w:p>
    <w:p w:rsidR="00A2108B" w:rsidRPr="00A2108B" w:rsidRDefault="00A2108B" w:rsidP="00A2108B">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Sellers should be required to give a reasonable estimate based on information known at that time, and particularly where Owners Corporations are involved.  Compensation may be appropriate where the actual liabilities at the time of arranging settlement </w:t>
      </w:r>
      <w:r>
        <w:rPr>
          <w:rFonts w:ascii="Times New Roman" w:hAnsi="Times New Roman" w:cs="Times New Roman"/>
          <w:sz w:val="23"/>
          <w:szCs w:val="23"/>
        </w:rPr>
        <w:t>exceed</w:t>
      </w:r>
      <w:r w:rsidRPr="00A2108B">
        <w:rPr>
          <w:rFonts w:ascii="Times New Roman" w:hAnsi="Times New Roman" w:cs="Times New Roman"/>
          <w:sz w:val="23"/>
          <w:szCs w:val="23"/>
        </w:rPr>
        <w:t xml:space="preserve"> 15% </w:t>
      </w:r>
      <w:r>
        <w:rPr>
          <w:rFonts w:ascii="Times New Roman" w:hAnsi="Times New Roman" w:cs="Times New Roman"/>
          <w:sz w:val="23"/>
          <w:szCs w:val="23"/>
        </w:rPr>
        <w:t>of the original</w:t>
      </w:r>
      <w:r w:rsidRPr="00A2108B">
        <w:rPr>
          <w:rFonts w:ascii="Times New Roman" w:hAnsi="Times New Roman" w:cs="Times New Roman"/>
          <w:sz w:val="23"/>
          <w:szCs w:val="23"/>
        </w:rPr>
        <w:t xml:space="preserve"> estimate provided.</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We suggest that the CAV Due Diligence Checklist could be expanded to include information for </w:t>
      </w:r>
      <w:r w:rsidR="00586A16">
        <w:rPr>
          <w:rFonts w:ascii="Times New Roman" w:hAnsi="Times New Roman" w:cs="Times New Roman"/>
          <w:sz w:val="23"/>
          <w:szCs w:val="23"/>
        </w:rPr>
        <w:t>buyers</w:t>
      </w:r>
      <w:r w:rsidRPr="00A2108B">
        <w:rPr>
          <w:rFonts w:ascii="Times New Roman" w:hAnsi="Times New Roman" w:cs="Times New Roman"/>
          <w:sz w:val="23"/>
          <w:szCs w:val="23"/>
        </w:rPr>
        <w:t xml:space="preserve"> in respect to initial enquiries and factoring in matters which could alter prior to settlement, particularly in relation to a lengthy settlement period.</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A2108B">
      <w:pPr>
        <w:pStyle w:val="CAVOptionsListL2"/>
        <w:spacing w:after="0" w:line="240" w:lineRule="auto"/>
        <w:rPr>
          <w:rFonts w:ascii="Times New Roman" w:hAnsi="Times New Roman" w:cs="Times New Roman"/>
          <w:sz w:val="23"/>
          <w:szCs w:val="23"/>
        </w:rPr>
      </w:pPr>
      <w:r w:rsidRPr="00A2108B">
        <w:rPr>
          <w:rFonts w:ascii="Times New Roman" w:hAnsi="Times New Roman" w:cs="Times New Roman"/>
          <w:sz w:val="23"/>
          <w:szCs w:val="23"/>
        </w:rPr>
        <w:t>We also refer to our response to Consumer Property Acts Review Issues Paper No. 3 of 23 May 2016.</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In relation to the disclosure of ‘material facts’, we believe it would be extremely difficult for a seller to comply with this – </w:t>
      </w:r>
      <w:r w:rsidR="00485B34">
        <w:rPr>
          <w:rFonts w:ascii="Times New Roman" w:hAnsi="Times New Roman" w:cs="Times New Roman"/>
          <w:sz w:val="23"/>
          <w:szCs w:val="23"/>
        </w:rPr>
        <w:t xml:space="preserve">one would need to </w:t>
      </w:r>
      <w:r w:rsidR="00586A16">
        <w:rPr>
          <w:rFonts w:ascii="Times New Roman" w:hAnsi="Times New Roman" w:cs="Times New Roman"/>
          <w:sz w:val="23"/>
          <w:szCs w:val="23"/>
        </w:rPr>
        <w:t xml:space="preserve">first of all </w:t>
      </w:r>
      <w:r w:rsidR="00485B34">
        <w:rPr>
          <w:rFonts w:ascii="Times New Roman" w:hAnsi="Times New Roman" w:cs="Times New Roman"/>
          <w:sz w:val="23"/>
          <w:szCs w:val="23"/>
        </w:rPr>
        <w:t xml:space="preserve">define </w:t>
      </w:r>
      <w:r w:rsidRPr="00A2108B">
        <w:rPr>
          <w:rFonts w:ascii="Times New Roman" w:hAnsi="Times New Roman" w:cs="Times New Roman"/>
          <w:sz w:val="23"/>
          <w:szCs w:val="23"/>
        </w:rPr>
        <w:t xml:space="preserve">what is </w:t>
      </w:r>
      <w:r w:rsidR="00485B34">
        <w:rPr>
          <w:rFonts w:ascii="Times New Roman" w:hAnsi="Times New Roman" w:cs="Times New Roman"/>
          <w:sz w:val="23"/>
          <w:szCs w:val="23"/>
        </w:rPr>
        <w:t>‘</w:t>
      </w:r>
      <w:r w:rsidRPr="00A2108B">
        <w:rPr>
          <w:rFonts w:ascii="Times New Roman" w:hAnsi="Times New Roman" w:cs="Times New Roman"/>
          <w:sz w:val="23"/>
          <w:szCs w:val="23"/>
        </w:rPr>
        <w:t>material</w:t>
      </w:r>
      <w:r w:rsidR="00485B34">
        <w:rPr>
          <w:rFonts w:ascii="Times New Roman" w:hAnsi="Times New Roman" w:cs="Times New Roman"/>
          <w:sz w:val="23"/>
          <w:szCs w:val="23"/>
        </w:rPr>
        <w:t>’</w:t>
      </w:r>
      <w:r w:rsidRPr="00A2108B">
        <w:rPr>
          <w:rFonts w:ascii="Times New Roman" w:hAnsi="Times New Roman" w:cs="Times New Roman"/>
          <w:sz w:val="23"/>
          <w:szCs w:val="23"/>
        </w:rPr>
        <w:t xml:space="preserve">, </w:t>
      </w:r>
      <w:r w:rsidR="00586A16">
        <w:rPr>
          <w:rFonts w:ascii="Times New Roman" w:hAnsi="Times New Roman" w:cs="Times New Roman"/>
          <w:sz w:val="23"/>
          <w:szCs w:val="23"/>
        </w:rPr>
        <w:t xml:space="preserve">also </w:t>
      </w:r>
      <w:r w:rsidR="00485B34">
        <w:rPr>
          <w:rFonts w:ascii="Times New Roman" w:hAnsi="Times New Roman" w:cs="Times New Roman"/>
          <w:sz w:val="23"/>
          <w:szCs w:val="23"/>
        </w:rPr>
        <w:t xml:space="preserve">noting that </w:t>
      </w:r>
      <w:r w:rsidRPr="00A2108B">
        <w:rPr>
          <w:rFonts w:ascii="Times New Roman" w:hAnsi="Times New Roman" w:cs="Times New Roman"/>
          <w:sz w:val="23"/>
          <w:szCs w:val="23"/>
        </w:rPr>
        <w:t xml:space="preserve">what might be material to one buyer </w:t>
      </w:r>
      <w:r w:rsidR="00485B34">
        <w:rPr>
          <w:rFonts w:ascii="Times New Roman" w:hAnsi="Times New Roman" w:cs="Times New Roman"/>
          <w:sz w:val="23"/>
          <w:szCs w:val="23"/>
        </w:rPr>
        <w:t>will not be material</w:t>
      </w:r>
      <w:r w:rsidRPr="00A2108B">
        <w:rPr>
          <w:rFonts w:ascii="Times New Roman" w:hAnsi="Times New Roman" w:cs="Times New Roman"/>
          <w:sz w:val="23"/>
          <w:szCs w:val="23"/>
        </w:rPr>
        <w:t xml:space="preserve"> to another</w:t>
      </w:r>
      <w:r w:rsidR="00485B34">
        <w:rPr>
          <w:rFonts w:ascii="Times New Roman" w:hAnsi="Times New Roman" w:cs="Times New Roman"/>
          <w:sz w:val="23"/>
          <w:szCs w:val="23"/>
        </w:rPr>
        <w:t>.</w:t>
      </w:r>
      <w:r w:rsidRPr="00A2108B">
        <w:rPr>
          <w:rFonts w:ascii="Times New Roman" w:hAnsi="Times New Roman" w:cs="Times New Roman"/>
          <w:sz w:val="23"/>
          <w:szCs w:val="23"/>
        </w:rPr>
        <w:t xml:space="preserve">  Mandating such a broad requirement </w:t>
      </w:r>
      <w:r w:rsidRPr="00A2108B">
        <w:rPr>
          <w:rFonts w:ascii="Times New Roman" w:hAnsi="Times New Roman" w:cs="Times New Roman"/>
          <w:sz w:val="23"/>
          <w:szCs w:val="23"/>
        </w:rPr>
        <w:lastRenderedPageBreak/>
        <w:t xml:space="preserve">would, we believe, impose an unfair burden upon a seller and ‘open the floodgates’ to litigation on the basis of what might be ‘material’ in the particular circumstances </w:t>
      </w:r>
      <w:r w:rsidR="00586A16">
        <w:rPr>
          <w:rFonts w:ascii="Times New Roman" w:hAnsi="Times New Roman" w:cs="Times New Roman"/>
          <w:sz w:val="23"/>
          <w:szCs w:val="23"/>
        </w:rPr>
        <w:t>(</w:t>
      </w:r>
      <w:r w:rsidRPr="00A2108B">
        <w:rPr>
          <w:rFonts w:ascii="Times New Roman" w:hAnsi="Times New Roman" w:cs="Times New Roman"/>
          <w:sz w:val="23"/>
          <w:szCs w:val="23"/>
        </w:rPr>
        <w:t>or not</w:t>
      </w:r>
      <w:r w:rsidR="00586A16">
        <w:rPr>
          <w:rFonts w:ascii="Times New Roman" w:hAnsi="Times New Roman" w:cs="Times New Roman"/>
          <w:sz w:val="23"/>
          <w:szCs w:val="23"/>
        </w:rPr>
        <w:t>)</w:t>
      </w:r>
      <w:r w:rsidRPr="00A2108B">
        <w:rPr>
          <w:rFonts w:ascii="Times New Roman" w:hAnsi="Times New Roman" w:cs="Times New Roman"/>
          <w:sz w:val="23"/>
          <w:szCs w:val="23"/>
        </w:rPr>
        <w:t>.</w:t>
      </w:r>
    </w:p>
    <w:p w:rsidR="00E27AF1" w:rsidRDefault="00E27AF1" w:rsidP="00A2108B">
      <w:pPr>
        <w:pStyle w:val="CAVOptionsListL2"/>
        <w:spacing w:after="0" w:line="240" w:lineRule="auto"/>
        <w:rPr>
          <w:rFonts w:ascii="Times New Roman" w:hAnsi="Times New Roman" w:cs="Times New Roman"/>
          <w:sz w:val="23"/>
          <w:szCs w:val="23"/>
        </w:rPr>
      </w:pPr>
    </w:p>
    <w:p w:rsid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We would agree it would be reasonable that a seller/seller’s agent be required to honestly respond to a buyer’s question where the answer is within the knowledge of the seller; provided that the scope is </w:t>
      </w:r>
      <w:r w:rsidR="00485B34">
        <w:rPr>
          <w:rFonts w:ascii="Times New Roman" w:hAnsi="Times New Roman" w:cs="Times New Roman"/>
          <w:sz w:val="23"/>
          <w:szCs w:val="23"/>
        </w:rPr>
        <w:t xml:space="preserve">clearly </w:t>
      </w:r>
      <w:r w:rsidRPr="00A2108B">
        <w:rPr>
          <w:rFonts w:ascii="Times New Roman" w:hAnsi="Times New Roman" w:cs="Times New Roman"/>
          <w:sz w:val="23"/>
          <w:szCs w:val="23"/>
        </w:rPr>
        <w:t>outlined.</w:t>
      </w:r>
    </w:p>
    <w:p w:rsidR="00E27AF1" w:rsidRPr="00A2108B" w:rsidRDefault="00E27AF1" w:rsidP="00E27AF1">
      <w:pPr>
        <w:pStyle w:val="CAVOptionsListL2"/>
        <w:spacing w:after="0" w:line="240" w:lineRule="auto"/>
        <w:ind w:left="0" w:firstLine="0"/>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Misleading and deceptive statements about land for sale</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2 – Retain offences in the Sale of Land Act and Estate Agents Act relating to specific types of conduct but, where appropriate, consolidate those offences into the Sale of Land Act and review and update penalties</w:t>
      </w:r>
    </w:p>
    <w:p w:rsidR="00E27AF1" w:rsidRDefault="00E27AF1" w:rsidP="00A2108B">
      <w:pPr>
        <w:pStyle w:val="CAVOptionsListL1"/>
        <w:spacing w:after="0" w:line="240" w:lineRule="auto"/>
        <w:rPr>
          <w:rFonts w:ascii="Times New Roman" w:hAnsi="Times New Roman" w:cs="Times New Roman"/>
          <w:b w:val="0"/>
          <w:sz w:val="23"/>
          <w:szCs w:val="23"/>
        </w:rPr>
      </w:pPr>
    </w:p>
    <w:p w:rsidR="00A2108B" w:rsidRPr="00A2108B" w:rsidRDefault="00A2108B" w:rsidP="00A2108B">
      <w:pPr>
        <w:pStyle w:val="CAVOptionsListL1"/>
        <w:spacing w:after="0" w:line="240" w:lineRule="auto"/>
        <w:rPr>
          <w:rFonts w:ascii="Times New Roman" w:hAnsi="Times New Roman" w:cs="Times New Roman"/>
          <w:b w:val="0"/>
          <w:sz w:val="23"/>
          <w:szCs w:val="23"/>
        </w:rPr>
      </w:pPr>
      <w:r w:rsidRPr="00A2108B">
        <w:rPr>
          <w:rFonts w:ascii="Times New Roman" w:hAnsi="Times New Roman" w:cs="Times New Roman"/>
          <w:b w:val="0"/>
          <w:sz w:val="23"/>
          <w:szCs w:val="23"/>
        </w:rPr>
        <w:t>We agree with the proposal to consolidate offences into one Act.</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Auctions</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3 – Clarify the law relating to online auctions, and develop specific additional regulation where necessary</w:t>
      </w:r>
    </w:p>
    <w:p w:rsidR="00A2108B" w:rsidRPr="00A2108B" w:rsidRDefault="00A2108B" w:rsidP="00A2108B">
      <w:pPr>
        <w:pStyle w:val="CAVOptionsListL2"/>
        <w:spacing w:after="0" w:line="240" w:lineRule="auto"/>
        <w:rPr>
          <w:rFonts w:ascii="Times New Roman" w:hAnsi="Times New Roman" w:cs="Times New Roman"/>
          <w:sz w:val="23"/>
          <w:szCs w:val="23"/>
        </w:rPr>
      </w:pPr>
    </w:p>
    <w:p w:rsidR="00A2108B" w:rsidRP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On the basis that online auctions should for the most part mirror ‘in person’ auctions, it would appear </w:t>
      </w:r>
      <w:r w:rsidR="00E27AF1">
        <w:rPr>
          <w:rFonts w:ascii="Times New Roman" w:hAnsi="Times New Roman" w:cs="Times New Roman"/>
          <w:sz w:val="23"/>
          <w:szCs w:val="23"/>
        </w:rPr>
        <w:t xml:space="preserve">appropriate </w:t>
      </w:r>
      <w:r w:rsidRPr="00A2108B">
        <w:rPr>
          <w:rFonts w:ascii="Times New Roman" w:hAnsi="Times New Roman" w:cs="Times New Roman"/>
          <w:sz w:val="23"/>
          <w:szCs w:val="23"/>
        </w:rPr>
        <w:t>that the same position be maintained</w:t>
      </w:r>
      <w:r w:rsidR="00485B34">
        <w:rPr>
          <w:rFonts w:ascii="Times New Roman" w:hAnsi="Times New Roman" w:cs="Times New Roman"/>
          <w:sz w:val="23"/>
          <w:szCs w:val="23"/>
        </w:rPr>
        <w:t xml:space="preserve"> in regard to both</w:t>
      </w:r>
      <w:r w:rsidRPr="00A2108B">
        <w:rPr>
          <w:rFonts w:ascii="Times New Roman" w:hAnsi="Times New Roman" w:cs="Times New Roman"/>
          <w:sz w:val="23"/>
          <w:szCs w:val="23"/>
        </w:rPr>
        <w:t>, i.e. that the identity of a bidder is not verified prior</w:t>
      </w:r>
      <w:r w:rsidR="00485B34">
        <w:rPr>
          <w:rFonts w:ascii="Times New Roman" w:hAnsi="Times New Roman" w:cs="Times New Roman"/>
          <w:sz w:val="23"/>
          <w:szCs w:val="23"/>
        </w:rPr>
        <w:t xml:space="preserve"> to auction</w:t>
      </w:r>
      <w:r w:rsidRPr="00A2108B">
        <w:rPr>
          <w:rFonts w:ascii="Times New Roman" w:hAnsi="Times New Roman" w:cs="Times New Roman"/>
          <w:sz w:val="23"/>
          <w:szCs w:val="23"/>
        </w:rPr>
        <w:t>.  This is not to say that those holding an online auction may not wish to take additional steps</w:t>
      </w:r>
      <w:r w:rsidR="00485B34">
        <w:rPr>
          <w:rFonts w:ascii="Times New Roman" w:hAnsi="Times New Roman" w:cs="Times New Roman"/>
          <w:sz w:val="23"/>
          <w:szCs w:val="23"/>
        </w:rPr>
        <w:t xml:space="preserve"> themselves</w:t>
      </w:r>
      <w:r w:rsidRPr="00A2108B">
        <w:rPr>
          <w:rFonts w:ascii="Times New Roman" w:hAnsi="Times New Roman" w:cs="Times New Roman"/>
          <w:sz w:val="23"/>
          <w:szCs w:val="23"/>
        </w:rPr>
        <w:t>.</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4 – Introduce reforms to prohibit or limit the conduct of auctions on ANZAC Day</w:t>
      </w:r>
    </w:p>
    <w:p w:rsidR="00E27AF1" w:rsidRDefault="00E27AF1" w:rsidP="00A2108B">
      <w:pPr>
        <w:pStyle w:val="CAVNumbers1"/>
        <w:numPr>
          <w:ilvl w:val="0"/>
          <w:numId w:val="0"/>
        </w:numPr>
        <w:spacing w:after="0" w:line="240" w:lineRule="auto"/>
        <w:ind w:left="397"/>
        <w:rPr>
          <w:rFonts w:ascii="Times New Roman" w:hAnsi="Times New Roman" w:cs="Times New Roman"/>
          <w:sz w:val="23"/>
          <w:szCs w:val="23"/>
        </w:rPr>
      </w:pPr>
    </w:p>
    <w:p w:rsidR="00A2108B" w:rsidRPr="00A2108B" w:rsidRDefault="00A2108B" w:rsidP="00E27AF1">
      <w:pPr>
        <w:pStyle w:val="CAVNumbers1"/>
        <w:numPr>
          <w:ilvl w:val="0"/>
          <w:numId w:val="0"/>
        </w:numPr>
        <w:spacing w:after="0" w:line="240" w:lineRule="auto"/>
        <w:rPr>
          <w:rFonts w:ascii="Times New Roman" w:hAnsi="Times New Roman" w:cs="Times New Roman"/>
          <w:sz w:val="23"/>
          <w:szCs w:val="23"/>
        </w:rPr>
      </w:pPr>
      <w:r w:rsidRPr="00A2108B">
        <w:rPr>
          <w:rFonts w:ascii="Times New Roman" w:hAnsi="Times New Roman" w:cs="Times New Roman"/>
          <w:sz w:val="23"/>
          <w:szCs w:val="23"/>
        </w:rPr>
        <w:t xml:space="preserve">As stated in our earlier submission, we believe many in our community </w:t>
      </w:r>
      <w:r w:rsidR="00586A16">
        <w:rPr>
          <w:rFonts w:ascii="Times New Roman" w:hAnsi="Times New Roman" w:cs="Times New Roman"/>
          <w:sz w:val="23"/>
          <w:szCs w:val="23"/>
        </w:rPr>
        <w:t xml:space="preserve">would </w:t>
      </w:r>
      <w:r w:rsidRPr="00A2108B">
        <w:rPr>
          <w:rFonts w:ascii="Times New Roman" w:hAnsi="Times New Roman" w:cs="Times New Roman"/>
          <w:sz w:val="23"/>
          <w:szCs w:val="23"/>
        </w:rPr>
        <w:t>consider it disrespectful to conduct public auctions on ANZAC Day, as they would also consider it highly inappropriate to conduct a public auction on Christmas Day.</w:t>
      </w:r>
    </w:p>
    <w:p w:rsidR="00E27AF1" w:rsidRDefault="00E27AF1" w:rsidP="00A2108B">
      <w:pPr>
        <w:shd w:val="clear" w:color="auto" w:fill="FFFFFF"/>
        <w:ind w:left="397"/>
        <w:rPr>
          <w:sz w:val="23"/>
          <w:szCs w:val="23"/>
        </w:rPr>
      </w:pPr>
    </w:p>
    <w:p w:rsidR="00A2108B" w:rsidRPr="00A2108B" w:rsidRDefault="00A2108B" w:rsidP="00E27AF1">
      <w:pPr>
        <w:shd w:val="clear" w:color="auto" w:fill="FFFFFF"/>
        <w:rPr>
          <w:sz w:val="23"/>
          <w:szCs w:val="23"/>
        </w:rPr>
      </w:pPr>
      <w:r w:rsidRPr="00A2108B">
        <w:rPr>
          <w:sz w:val="23"/>
          <w:szCs w:val="23"/>
        </w:rPr>
        <w:t>We believe public auctions should not be conducted on ANZAC Day, or at the very least only in the afternoon.</w:t>
      </w:r>
    </w:p>
    <w:p w:rsidR="00A2108B" w:rsidRPr="00A2108B" w:rsidRDefault="00A2108B" w:rsidP="00A2108B">
      <w:pPr>
        <w:shd w:val="clear" w:color="auto" w:fill="FFFFFF"/>
        <w:rPr>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Contract for sale</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5A – Retain the standard form contract of sale prescribed in the Estate Agents (Contracts) Regulations 2008, and clarify (by regulatory or non-regulatory means) what constitutes ‘filling up’ a contract by estate agents</w:t>
      </w: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5B – Repeal provisions for the prescribed standard form contract of sale, and clarify what constitutes ‘filling up’ a contract by estate agents</w:t>
      </w: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5C – Repeal the prescribed standard form contract, but prescribe a minimum set of general conditions for inclusion in any contract for residential property sales; and clarify what constitutes ‘filling up’ a contract by estate agents</w:t>
      </w:r>
    </w:p>
    <w:p w:rsidR="00E27AF1" w:rsidRDefault="00E27AF1" w:rsidP="00E27AF1">
      <w:pPr>
        <w:shd w:val="clear" w:color="auto" w:fill="FFFFFF"/>
        <w:rPr>
          <w:sz w:val="23"/>
          <w:szCs w:val="23"/>
        </w:rPr>
      </w:pPr>
    </w:p>
    <w:p w:rsidR="00A2108B" w:rsidRPr="00A2108B" w:rsidRDefault="00A2108B" w:rsidP="00E27AF1">
      <w:pPr>
        <w:shd w:val="clear" w:color="auto" w:fill="FFFFFF"/>
        <w:rPr>
          <w:sz w:val="23"/>
          <w:szCs w:val="23"/>
        </w:rPr>
      </w:pPr>
      <w:r w:rsidRPr="00A2108B">
        <w:rPr>
          <w:sz w:val="23"/>
          <w:szCs w:val="23"/>
        </w:rPr>
        <w:t>As we stated in our earlier submission, we believe that mandating a base</w:t>
      </w:r>
      <w:r w:rsidR="004248C7">
        <w:rPr>
          <w:sz w:val="23"/>
          <w:szCs w:val="23"/>
        </w:rPr>
        <w:t>,</w:t>
      </w:r>
      <w:r w:rsidRPr="00A2108B">
        <w:rPr>
          <w:sz w:val="23"/>
          <w:szCs w:val="23"/>
        </w:rPr>
        <w:t xml:space="preserve"> standard form contract (direct from the legislation, or via compliant contracts prepared by membership bodies such as the Law Institute of Victoria)</w:t>
      </w:r>
      <w:r w:rsidR="004248C7">
        <w:rPr>
          <w:sz w:val="23"/>
          <w:szCs w:val="23"/>
        </w:rPr>
        <w:t>,</w:t>
      </w:r>
      <w:r w:rsidRPr="00A2108B">
        <w:rPr>
          <w:sz w:val="23"/>
          <w:szCs w:val="23"/>
        </w:rPr>
        <w:t xml:space="preserve"> would ensure that buyers and their representatives can look directly at the special conditions for any changes</w:t>
      </w:r>
      <w:r w:rsidR="00485B34">
        <w:rPr>
          <w:sz w:val="23"/>
          <w:szCs w:val="23"/>
        </w:rPr>
        <w:t xml:space="preserve"> to general c</w:t>
      </w:r>
      <w:r w:rsidRPr="00A2108B">
        <w:rPr>
          <w:sz w:val="23"/>
          <w:szCs w:val="23"/>
        </w:rPr>
        <w:t>onditions, rather than ‘wading through’ a document to ascertain (apart from special conditions) whether it is in a standard form or not</w:t>
      </w:r>
      <w:r w:rsidR="00485B34">
        <w:rPr>
          <w:sz w:val="23"/>
          <w:szCs w:val="23"/>
        </w:rPr>
        <w:t>,</w:t>
      </w:r>
      <w:r w:rsidRPr="00A2108B">
        <w:rPr>
          <w:sz w:val="23"/>
          <w:szCs w:val="23"/>
        </w:rPr>
        <w:t xml:space="preserve"> or whether any ‘nasty surprises’ lie in wait.</w:t>
      </w:r>
    </w:p>
    <w:p w:rsidR="00E27AF1" w:rsidRDefault="00E27AF1" w:rsidP="00E27AF1">
      <w:pPr>
        <w:shd w:val="clear" w:color="auto" w:fill="FFFFFF"/>
        <w:rPr>
          <w:sz w:val="23"/>
          <w:szCs w:val="23"/>
        </w:rPr>
      </w:pPr>
    </w:p>
    <w:p w:rsidR="00A2108B" w:rsidRPr="00A2108B" w:rsidRDefault="00A2108B" w:rsidP="00E27AF1">
      <w:pPr>
        <w:shd w:val="clear" w:color="auto" w:fill="FFFFFF"/>
        <w:rPr>
          <w:sz w:val="23"/>
          <w:szCs w:val="23"/>
        </w:rPr>
      </w:pPr>
      <w:r w:rsidRPr="00A2108B">
        <w:rPr>
          <w:sz w:val="23"/>
          <w:szCs w:val="23"/>
        </w:rPr>
        <w:t xml:space="preserve">We believe a standard form contract reduces costs to the consumer due to a reduction in the time </w:t>
      </w:r>
      <w:r w:rsidR="00485B34">
        <w:rPr>
          <w:sz w:val="23"/>
          <w:szCs w:val="23"/>
        </w:rPr>
        <w:t xml:space="preserve">needed to be </w:t>
      </w:r>
      <w:r w:rsidRPr="00A2108B">
        <w:rPr>
          <w:sz w:val="23"/>
          <w:szCs w:val="23"/>
        </w:rPr>
        <w:t>spent by the Lawyer or Conveyancer perusing the same.</w:t>
      </w:r>
    </w:p>
    <w:p w:rsidR="00E27AF1" w:rsidRDefault="00E27AF1" w:rsidP="00E27AF1">
      <w:pPr>
        <w:shd w:val="clear" w:color="auto" w:fill="FFFFFF"/>
        <w:ind w:left="757"/>
        <w:rPr>
          <w:sz w:val="23"/>
          <w:szCs w:val="23"/>
        </w:rPr>
      </w:pPr>
    </w:p>
    <w:p w:rsidR="00A2108B" w:rsidRPr="00A2108B" w:rsidRDefault="00485B34" w:rsidP="00E27AF1">
      <w:pPr>
        <w:shd w:val="clear" w:color="auto" w:fill="FFFFFF"/>
        <w:rPr>
          <w:sz w:val="23"/>
          <w:szCs w:val="23"/>
        </w:rPr>
      </w:pPr>
      <w:r>
        <w:rPr>
          <w:sz w:val="23"/>
          <w:szCs w:val="23"/>
        </w:rPr>
        <w:t>At the very least, we believe that ‘standard’ general c</w:t>
      </w:r>
      <w:r w:rsidR="00A2108B" w:rsidRPr="00A2108B">
        <w:rPr>
          <w:sz w:val="23"/>
          <w:szCs w:val="23"/>
        </w:rPr>
        <w:t>onditions should be legislated.  Parties shou</w:t>
      </w:r>
      <w:r>
        <w:rPr>
          <w:sz w:val="23"/>
          <w:szCs w:val="23"/>
        </w:rPr>
        <w:t>ld be free to contract, and so general c</w:t>
      </w:r>
      <w:r w:rsidR="00A2108B" w:rsidRPr="00A2108B">
        <w:rPr>
          <w:sz w:val="23"/>
          <w:szCs w:val="23"/>
        </w:rPr>
        <w:t xml:space="preserve">onditions should </w:t>
      </w:r>
      <w:r w:rsidR="00E27AF1">
        <w:rPr>
          <w:sz w:val="23"/>
          <w:szCs w:val="23"/>
        </w:rPr>
        <w:t xml:space="preserve">continue to </w:t>
      </w:r>
      <w:r w:rsidR="00A2108B" w:rsidRPr="00A2108B">
        <w:rPr>
          <w:sz w:val="23"/>
          <w:szCs w:val="23"/>
        </w:rPr>
        <w:t>be able t</w:t>
      </w:r>
      <w:r>
        <w:rPr>
          <w:sz w:val="23"/>
          <w:szCs w:val="23"/>
        </w:rPr>
        <w:t>o be changed by way of (clear) special c</w:t>
      </w:r>
      <w:r w:rsidR="00A2108B" w:rsidRPr="00A2108B">
        <w:rPr>
          <w:sz w:val="23"/>
          <w:szCs w:val="23"/>
        </w:rPr>
        <w:t>onditions.</w:t>
      </w: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br w:type="page"/>
      </w:r>
      <w:r w:rsidRPr="00A2108B">
        <w:rPr>
          <w:rFonts w:ascii="Times New Roman" w:hAnsi="Times New Roman" w:cs="Times New Roman"/>
          <w:sz w:val="23"/>
          <w:szCs w:val="23"/>
        </w:rPr>
        <w:lastRenderedPageBreak/>
        <w:t>Deposit moneys</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6A – Repeal the process for early release of deposits under section 27</w:t>
      </w: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6B – Retain early release of deposit moneys, but with amendments to improve and clarify the operation of these provisions</w:t>
      </w:r>
    </w:p>
    <w:p w:rsidR="00E27AF1" w:rsidRPr="00E27AF1" w:rsidRDefault="00E27AF1" w:rsidP="00A2108B">
      <w:pPr>
        <w:pStyle w:val="Heading3OptionsList"/>
        <w:spacing w:before="0" w:after="0" w:line="240" w:lineRule="auto"/>
        <w:rPr>
          <w:rFonts w:ascii="Times New Roman" w:hAnsi="Times New Roman" w:cs="Times New Roman"/>
          <w:b w:val="0"/>
          <w:color w:val="auto"/>
          <w:sz w:val="23"/>
          <w:szCs w:val="23"/>
        </w:rPr>
      </w:pPr>
    </w:p>
    <w:p w:rsidR="00A2108B" w:rsidRPr="00E27AF1" w:rsidRDefault="00A2108B" w:rsidP="00A2108B">
      <w:pPr>
        <w:pStyle w:val="Heading3OptionsList"/>
        <w:spacing w:before="0" w:after="0" w:line="240" w:lineRule="auto"/>
        <w:rPr>
          <w:rFonts w:ascii="Times New Roman" w:hAnsi="Times New Roman" w:cs="Times New Roman"/>
          <w:b w:val="0"/>
          <w:color w:val="auto"/>
          <w:sz w:val="23"/>
          <w:szCs w:val="23"/>
        </w:rPr>
      </w:pPr>
      <w:r w:rsidRPr="00E27AF1">
        <w:rPr>
          <w:rFonts w:ascii="Times New Roman" w:hAnsi="Times New Roman" w:cs="Times New Roman"/>
          <w:b w:val="0"/>
          <w:color w:val="auto"/>
          <w:sz w:val="23"/>
          <w:szCs w:val="23"/>
        </w:rPr>
        <w:t xml:space="preserve">We believe the facility for an early release should be retained.  However, objection to release in relation to ‘conditions </w:t>
      </w:r>
      <w:r w:rsidR="00B0376F">
        <w:rPr>
          <w:rFonts w:ascii="Times New Roman" w:hAnsi="Times New Roman" w:cs="Times New Roman"/>
          <w:b w:val="0"/>
          <w:color w:val="auto"/>
          <w:sz w:val="23"/>
          <w:szCs w:val="23"/>
        </w:rPr>
        <w:t>enuring for the benefit of the p</w:t>
      </w:r>
      <w:r w:rsidRPr="00E27AF1">
        <w:rPr>
          <w:rFonts w:ascii="Times New Roman" w:hAnsi="Times New Roman" w:cs="Times New Roman"/>
          <w:b w:val="0"/>
          <w:color w:val="auto"/>
          <w:sz w:val="23"/>
          <w:szCs w:val="23"/>
        </w:rPr>
        <w:t xml:space="preserve">urchaser’ should only relate to specific ‘subject to’ conditions </w:t>
      </w:r>
      <w:r w:rsidR="00B0376F">
        <w:rPr>
          <w:rFonts w:ascii="Times New Roman" w:hAnsi="Times New Roman" w:cs="Times New Roman"/>
          <w:b w:val="0"/>
          <w:color w:val="auto"/>
          <w:sz w:val="23"/>
          <w:szCs w:val="23"/>
        </w:rPr>
        <w:t xml:space="preserve">such as finance conditions; </w:t>
      </w:r>
      <w:r w:rsidRPr="00E27AF1">
        <w:rPr>
          <w:rFonts w:ascii="Times New Roman" w:hAnsi="Times New Roman" w:cs="Times New Roman"/>
          <w:b w:val="0"/>
          <w:color w:val="auto"/>
          <w:sz w:val="23"/>
          <w:szCs w:val="23"/>
        </w:rPr>
        <w:t>and not, arguably, conditions such as handing over the property at settlement in the same condition.</w:t>
      </w:r>
    </w:p>
    <w:p w:rsidR="00E27AF1" w:rsidRPr="00E27AF1" w:rsidRDefault="00E27AF1" w:rsidP="00A2108B">
      <w:pPr>
        <w:pStyle w:val="CAVBody"/>
        <w:spacing w:after="0" w:line="240" w:lineRule="auto"/>
        <w:rPr>
          <w:rFonts w:ascii="Times New Roman" w:hAnsi="Times New Roman" w:cs="Times New Roman"/>
          <w:color w:val="auto"/>
          <w:sz w:val="23"/>
          <w:szCs w:val="23"/>
        </w:rPr>
      </w:pPr>
    </w:p>
    <w:p w:rsidR="00A2108B" w:rsidRPr="00A2108B" w:rsidRDefault="00A2108B" w:rsidP="00A2108B">
      <w:pPr>
        <w:pStyle w:val="CAVBody"/>
        <w:spacing w:after="0" w:line="240" w:lineRule="auto"/>
        <w:rPr>
          <w:rFonts w:ascii="Times New Roman" w:hAnsi="Times New Roman" w:cs="Times New Roman"/>
          <w:sz w:val="23"/>
          <w:szCs w:val="23"/>
        </w:rPr>
      </w:pPr>
      <w:r w:rsidRPr="00A2108B">
        <w:rPr>
          <w:rFonts w:ascii="Times New Roman" w:hAnsi="Times New Roman" w:cs="Times New Roman"/>
          <w:sz w:val="23"/>
          <w:szCs w:val="23"/>
        </w:rPr>
        <w:t xml:space="preserve">A Caveat (other than a Purchaser’s Caveat) can materially affect a seller’s obligation to do all things necessary to enable registration of the </w:t>
      </w:r>
      <w:r w:rsidR="00B0376F">
        <w:rPr>
          <w:rFonts w:ascii="Times New Roman" w:hAnsi="Times New Roman" w:cs="Times New Roman"/>
          <w:sz w:val="23"/>
          <w:szCs w:val="23"/>
        </w:rPr>
        <w:t>purchaser</w:t>
      </w:r>
      <w:r w:rsidRPr="00A2108B">
        <w:rPr>
          <w:rFonts w:ascii="Times New Roman" w:hAnsi="Times New Roman" w:cs="Times New Roman"/>
          <w:sz w:val="23"/>
          <w:szCs w:val="23"/>
        </w:rPr>
        <w:t xml:space="preserve">, and so we would be in favour of restricting </w:t>
      </w:r>
      <w:r w:rsidR="00B0376F">
        <w:rPr>
          <w:rFonts w:ascii="Times New Roman" w:hAnsi="Times New Roman" w:cs="Times New Roman"/>
          <w:sz w:val="23"/>
          <w:szCs w:val="23"/>
        </w:rPr>
        <w:t xml:space="preserve">early </w:t>
      </w:r>
      <w:r w:rsidRPr="00A2108B">
        <w:rPr>
          <w:rFonts w:ascii="Times New Roman" w:hAnsi="Times New Roman" w:cs="Times New Roman"/>
          <w:sz w:val="23"/>
          <w:szCs w:val="23"/>
        </w:rPr>
        <w:t>deposit release in this circumstance.</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Off-the-plan sales</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7A – Modernise provisions relating to off-the-plan sales, with some improved protections for buyers and sellers</w:t>
      </w: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7B – Modernise provisions relating to off-the-plan sales with improved protections for buyers and sellers, as with option 7A, and increase the deposit cap to 20 per cent for investors purchasing off-the-plan sales</w:t>
      </w:r>
    </w:p>
    <w:p w:rsidR="00A2108B" w:rsidRPr="00A2108B" w:rsidRDefault="00A2108B" w:rsidP="00A2108B">
      <w:pPr>
        <w:pStyle w:val="CAVOptionsListL3"/>
        <w:spacing w:after="0" w:line="240" w:lineRule="auto"/>
        <w:rPr>
          <w:rFonts w:ascii="Times New Roman" w:hAnsi="Times New Roman" w:cs="Times New Roman"/>
          <w:sz w:val="23"/>
          <w:szCs w:val="23"/>
        </w:rPr>
      </w:pPr>
    </w:p>
    <w:p w:rsidR="00A2108B" w:rsidRPr="00A2108B" w:rsidRDefault="00A2108B" w:rsidP="00E27AF1">
      <w:pPr>
        <w:pStyle w:val="CAVOptionsListL3"/>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We refer to our earlier submission.  If the deposit cap were increased to 20%, the buyer must be made well aware of the minimum deposit they are obliged to pay, which should be retained at 10% to mirror other usual sale of land arrangements.  If a deposit in excess of 10% were paid, then consideration needs to be given to the amount forfeited by a buyer through default.</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Terms contracts and rent-to-buy arrangements</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8 – Prohibit all rent-to-buy arrangements, and the use of terms contracts for residential home ownership sales</w:t>
      </w:r>
    </w:p>
    <w:p w:rsidR="00E27AF1" w:rsidRDefault="00E27AF1" w:rsidP="00A2108B">
      <w:pPr>
        <w:pStyle w:val="CAVOptionsListL2"/>
        <w:spacing w:after="0" w:line="240" w:lineRule="auto"/>
        <w:rPr>
          <w:rFonts w:ascii="Times New Roman" w:hAnsi="Times New Roman" w:cs="Times New Roman"/>
          <w:sz w:val="23"/>
          <w:szCs w:val="23"/>
        </w:rPr>
      </w:pPr>
    </w:p>
    <w:p w:rsidR="00B0376F" w:rsidRDefault="00A2108B" w:rsidP="00A2108B">
      <w:pPr>
        <w:pStyle w:val="CAVOptionsListL2"/>
        <w:spacing w:after="0" w:line="240" w:lineRule="auto"/>
        <w:rPr>
          <w:rFonts w:ascii="Times New Roman" w:hAnsi="Times New Roman" w:cs="Times New Roman"/>
          <w:sz w:val="23"/>
          <w:szCs w:val="23"/>
        </w:rPr>
      </w:pPr>
      <w:r w:rsidRPr="00A2108B">
        <w:rPr>
          <w:rFonts w:ascii="Times New Roman" w:hAnsi="Times New Roman" w:cs="Times New Roman"/>
          <w:sz w:val="23"/>
          <w:szCs w:val="23"/>
        </w:rPr>
        <w:t>We refer to our earlier submission.</w:t>
      </w:r>
      <w:r w:rsidR="00B0376F">
        <w:rPr>
          <w:rFonts w:ascii="Times New Roman" w:hAnsi="Times New Roman" w:cs="Times New Roman"/>
          <w:sz w:val="23"/>
          <w:szCs w:val="23"/>
        </w:rPr>
        <w:t xml:space="preserve">  </w:t>
      </w:r>
    </w:p>
    <w:p w:rsidR="00B0376F" w:rsidRDefault="00B0376F" w:rsidP="00A2108B">
      <w:pPr>
        <w:pStyle w:val="CAVOptionsListL2"/>
        <w:spacing w:after="0" w:line="240" w:lineRule="auto"/>
        <w:rPr>
          <w:rFonts w:ascii="Times New Roman" w:hAnsi="Times New Roman" w:cs="Times New Roman"/>
          <w:sz w:val="23"/>
          <w:szCs w:val="23"/>
        </w:rPr>
      </w:pPr>
    </w:p>
    <w:p w:rsidR="00A2108B" w:rsidRPr="00A2108B" w:rsidRDefault="00B0376F" w:rsidP="00B0376F">
      <w:pPr>
        <w:pStyle w:val="CAVOptionsListL2"/>
        <w:spacing w:after="0" w:line="240" w:lineRule="auto"/>
        <w:ind w:left="0" w:firstLine="0"/>
        <w:rPr>
          <w:rFonts w:ascii="Times New Roman" w:hAnsi="Times New Roman" w:cs="Times New Roman"/>
          <w:sz w:val="23"/>
          <w:szCs w:val="23"/>
        </w:rPr>
      </w:pPr>
      <w:r>
        <w:rPr>
          <w:rFonts w:ascii="Times New Roman" w:hAnsi="Times New Roman" w:cs="Times New Roman"/>
          <w:sz w:val="23"/>
          <w:szCs w:val="23"/>
        </w:rPr>
        <w:t>We believe there can still be a need for parties to be able to contract on a terms basis.  However, the ability for parties to withdraw from what is clearly a ‘cash’ contract, on the basis of a technicality whereby the cash contract ‘converts’ to a non-compliant terms contract, for example purporting to grant possession before settlement, should be removed.  We believe this issue might be addressed by determining the minimum contract period needed before a contract can be deemed a ‘terms’ contract, such as 12 months (excluding off-the-plan sales).</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Land banking</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9 – Amend the Sale of Land Act to require that moneys paid to buy an ‘option’ to purchase land in the future be held in trust and the right to exercise the option be limited as to time</w:t>
      </w:r>
    </w:p>
    <w:p w:rsidR="00E27AF1" w:rsidRDefault="00E27AF1" w:rsidP="00A2108B">
      <w:pPr>
        <w:pStyle w:val="Heading3OptionsList"/>
        <w:spacing w:before="0" w:after="0" w:line="240" w:lineRule="auto"/>
        <w:rPr>
          <w:rFonts w:ascii="Times New Roman" w:hAnsi="Times New Roman" w:cs="Times New Roman"/>
          <w:b w:val="0"/>
          <w:sz w:val="23"/>
          <w:szCs w:val="23"/>
        </w:rPr>
      </w:pPr>
    </w:p>
    <w:p w:rsidR="00E27AF1" w:rsidRDefault="00A2108B" w:rsidP="00A2108B">
      <w:pPr>
        <w:pStyle w:val="Heading3OptionsList"/>
        <w:spacing w:before="0" w:after="0" w:line="240" w:lineRule="auto"/>
        <w:rPr>
          <w:rFonts w:ascii="Times New Roman" w:hAnsi="Times New Roman" w:cs="Times New Roman"/>
          <w:sz w:val="23"/>
          <w:szCs w:val="23"/>
        </w:rPr>
      </w:pPr>
      <w:r w:rsidRPr="00E27AF1">
        <w:rPr>
          <w:rFonts w:ascii="Times New Roman" w:hAnsi="Times New Roman" w:cs="Times New Roman"/>
          <w:b w:val="0"/>
          <w:color w:val="auto"/>
          <w:sz w:val="23"/>
          <w:szCs w:val="23"/>
        </w:rPr>
        <w:t>We refer to our earlier submission.</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Sale of land and business protections within the Estate Agents Act</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10 – Relocate small business statement provisions to the Sale of Land Act, and review to ensure information in the statement is relevant and meaningful</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 xml:space="preserve">We believe the small business statement should be retained in the Estate Agents Act, </w:t>
      </w:r>
      <w:r w:rsidR="00E27AF1">
        <w:rPr>
          <w:rFonts w:ascii="Times New Roman" w:hAnsi="Times New Roman" w:cs="Times New Roman"/>
          <w:sz w:val="23"/>
          <w:szCs w:val="23"/>
        </w:rPr>
        <w:t>and n</w:t>
      </w:r>
      <w:r w:rsidR="00895CB4">
        <w:rPr>
          <w:rFonts w:ascii="Times New Roman" w:hAnsi="Times New Roman" w:cs="Times New Roman"/>
          <w:sz w:val="23"/>
          <w:szCs w:val="23"/>
        </w:rPr>
        <w:t>ot the Sale of Land Act which</w:t>
      </w:r>
      <w:r w:rsidR="00E27AF1">
        <w:rPr>
          <w:rFonts w:ascii="Times New Roman" w:hAnsi="Times New Roman" w:cs="Times New Roman"/>
          <w:sz w:val="23"/>
          <w:szCs w:val="23"/>
        </w:rPr>
        <w:t xml:space="preserve"> concern</w:t>
      </w:r>
      <w:r w:rsidR="00895CB4">
        <w:rPr>
          <w:rFonts w:ascii="Times New Roman" w:hAnsi="Times New Roman" w:cs="Times New Roman"/>
          <w:sz w:val="23"/>
          <w:szCs w:val="23"/>
        </w:rPr>
        <w:t>s</w:t>
      </w:r>
      <w:r w:rsidRPr="00A2108B">
        <w:rPr>
          <w:rFonts w:ascii="Times New Roman" w:hAnsi="Times New Roman" w:cs="Times New Roman"/>
          <w:sz w:val="23"/>
          <w:szCs w:val="23"/>
        </w:rPr>
        <w:t xml:space="preserve"> the sale of land.</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lastRenderedPageBreak/>
        <w:t>Option 11 – Generalise requirements to provide financial statements so they apply to any person selling land who makes a promise about finance, and relocate these provisions to the Sale of Land Act</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E27AF1">
      <w:pPr>
        <w:pStyle w:val="CAVOptionsListL2"/>
        <w:spacing w:after="0" w:line="240" w:lineRule="auto"/>
        <w:ind w:left="0" w:firstLine="0"/>
        <w:rPr>
          <w:rFonts w:ascii="Times New Roman" w:hAnsi="Times New Roman" w:cs="Times New Roman"/>
          <w:sz w:val="23"/>
          <w:szCs w:val="23"/>
        </w:rPr>
      </w:pPr>
      <w:r w:rsidRPr="00A2108B">
        <w:rPr>
          <w:rFonts w:ascii="Times New Roman" w:hAnsi="Times New Roman" w:cs="Times New Roman"/>
          <w:sz w:val="23"/>
          <w:szCs w:val="23"/>
        </w:rPr>
        <w:t>We believe these should be retained in the Estate Agents Act, although for clarity the Sale of Land Act should include a reference to that Act and financial statement promises.  This would avoid any necessity to update multiple Acts when changes occur.</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Modernisation of the Sale of Land Act</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12 – Modernise the Sale of Land Act and improve its readability and operation</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A2108B">
      <w:pPr>
        <w:pStyle w:val="CAVOptionsListL2"/>
        <w:spacing w:after="0" w:line="240" w:lineRule="auto"/>
        <w:rPr>
          <w:rFonts w:ascii="Times New Roman" w:hAnsi="Times New Roman" w:cs="Times New Roman"/>
          <w:sz w:val="23"/>
          <w:szCs w:val="23"/>
        </w:rPr>
      </w:pPr>
      <w:r w:rsidRPr="00A2108B">
        <w:rPr>
          <w:rFonts w:ascii="Times New Roman" w:hAnsi="Times New Roman" w:cs="Times New Roman"/>
          <w:sz w:val="23"/>
          <w:szCs w:val="23"/>
        </w:rPr>
        <w:t>We refer to our earlier submission.</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Dispute resolution</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13A – Retain arbitration, but extend VCAT’s jurisdiction for some minor disputes</w:t>
      </w: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13B – Remove arbitration and extend VCAT’s jurisdiction for some minor disputes</w:t>
      </w:r>
    </w:p>
    <w:p w:rsidR="00E27AF1" w:rsidRDefault="00E27AF1" w:rsidP="00A2108B">
      <w:pPr>
        <w:pStyle w:val="CAVOptionsListL2"/>
        <w:spacing w:after="0" w:line="240" w:lineRule="auto"/>
        <w:rPr>
          <w:rFonts w:ascii="Times New Roman" w:hAnsi="Times New Roman" w:cs="Times New Roman"/>
          <w:sz w:val="23"/>
          <w:szCs w:val="23"/>
        </w:rPr>
      </w:pPr>
    </w:p>
    <w:p w:rsidR="00A2108B" w:rsidRPr="00A2108B" w:rsidRDefault="00A2108B" w:rsidP="00A2108B">
      <w:pPr>
        <w:pStyle w:val="CAVOptionsListL2"/>
        <w:spacing w:after="0" w:line="240" w:lineRule="auto"/>
        <w:rPr>
          <w:rFonts w:ascii="Times New Roman" w:hAnsi="Times New Roman" w:cs="Times New Roman"/>
          <w:sz w:val="23"/>
          <w:szCs w:val="23"/>
        </w:rPr>
      </w:pPr>
      <w:r w:rsidRPr="00A2108B">
        <w:rPr>
          <w:rFonts w:ascii="Times New Roman" w:hAnsi="Times New Roman" w:cs="Times New Roman"/>
          <w:sz w:val="23"/>
          <w:szCs w:val="23"/>
        </w:rPr>
        <w:t>VCAT would be an appropriate forum for minor disputes in the first instance.</w:t>
      </w:r>
    </w:p>
    <w:p w:rsidR="00E27AF1" w:rsidRDefault="00E27AF1" w:rsidP="00A2108B">
      <w:pPr>
        <w:pStyle w:val="Heading3OptionsList"/>
        <w:spacing w:before="0" w:after="0" w:line="240" w:lineRule="auto"/>
        <w:rPr>
          <w:rFonts w:ascii="Times New Roman" w:hAnsi="Times New Roman" w:cs="Times New Roman"/>
          <w:sz w:val="23"/>
          <w:szCs w:val="23"/>
        </w:rPr>
      </w:pPr>
    </w:p>
    <w:p w:rsidR="00A2108B" w:rsidRPr="00A2108B" w:rsidRDefault="00A2108B" w:rsidP="00A2108B">
      <w:pPr>
        <w:pStyle w:val="Heading3OptionsList"/>
        <w:spacing w:before="0" w:after="0" w:line="240" w:lineRule="auto"/>
        <w:rPr>
          <w:rFonts w:ascii="Times New Roman" w:hAnsi="Times New Roman" w:cs="Times New Roman"/>
          <w:sz w:val="23"/>
          <w:szCs w:val="23"/>
        </w:rPr>
      </w:pPr>
      <w:r w:rsidRPr="00A2108B">
        <w:rPr>
          <w:rFonts w:ascii="Times New Roman" w:hAnsi="Times New Roman" w:cs="Times New Roman"/>
          <w:sz w:val="23"/>
          <w:szCs w:val="23"/>
        </w:rPr>
        <w:t>Offences and remedies</w:t>
      </w:r>
    </w:p>
    <w:p w:rsidR="00E27AF1" w:rsidRDefault="00E27AF1" w:rsidP="00A2108B">
      <w:pPr>
        <w:pStyle w:val="CAVOptionsListL1"/>
        <w:spacing w:after="0" w:line="240" w:lineRule="auto"/>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14 – Address inconsistencies in terminology relating to remedies under the Sale of Land Act and consider expanding the circumstances under which a seller may argue ‘honest and reasonable mistake’ as a defence</w:t>
      </w:r>
    </w:p>
    <w:p w:rsidR="00A2108B" w:rsidRPr="00A2108B" w:rsidRDefault="00A2108B" w:rsidP="00A2108B">
      <w:pPr>
        <w:pStyle w:val="CAVOptionsListL2"/>
        <w:spacing w:after="0" w:line="240" w:lineRule="auto"/>
        <w:rPr>
          <w:rFonts w:ascii="Times New Roman" w:hAnsi="Times New Roman" w:cs="Times New Roman"/>
          <w:sz w:val="23"/>
          <w:szCs w:val="23"/>
        </w:rPr>
      </w:pPr>
    </w:p>
    <w:p w:rsidR="00A2108B" w:rsidRDefault="00E27AF1" w:rsidP="00E27AF1">
      <w:pPr>
        <w:pStyle w:val="CAVOptionsListL2"/>
        <w:spacing w:after="0" w:line="240" w:lineRule="auto"/>
        <w:ind w:left="0" w:firstLine="0"/>
        <w:rPr>
          <w:rFonts w:ascii="Times New Roman" w:hAnsi="Times New Roman" w:cs="Times New Roman"/>
          <w:sz w:val="23"/>
          <w:szCs w:val="23"/>
        </w:rPr>
      </w:pPr>
      <w:r>
        <w:rPr>
          <w:rFonts w:ascii="Times New Roman" w:hAnsi="Times New Roman" w:cs="Times New Roman"/>
          <w:sz w:val="23"/>
          <w:szCs w:val="23"/>
        </w:rPr>
        <w:t>We believe an example of ‘honest and reasonable mistake’ would be n</w:t>
      </w:r>
      <w:r w:rsidR="00A2108B" w:rsidRPr="00A2108B">
        <w:rPr>
          <w:rFonts w:ascii="Times New Roman" w:hAnsi="Times New Roman" w:cs="Times New Roman"/>
          <w:sz w:val="23"/>
          <w:szCs w:val="23"/>
        </w:rPr>
        <w:t xml:space="preserve">ot disclosing an overlay or matter affecting the property which is unknown to the seller.  </w:t>
      </w:r>
      <w:r w:rsidR="001D71CA">
        <w:rPr>
          <w:rFonts w:ascii="Times New Roman" w:hAnsi="Times New Roman" w:cs="Times New Roman"/>
          <w:sz w:val="23"/>
          <w:szCs w:val="23"/>
        </w:rPr>
        <w:t>This might be</w:t>
      </w:r>
      <w:r w:rsidR="00A2108B" w:rsidRPr="00A2108B">
        <w:rPr>
          <w:rFonts w:ascii="Times New Roman" w:hAnsi="Times New Roman" w:cs="Times New Roman"/>
          <w:sz w:val="23"/>
          <w:szCs w:val="23"/>
        </w:rPr>
        <w:t xml:space="preserve"> </w:t>
      </w:r>
      <w:r w:rsidR="00B91C2D">
        <w:rPr>
          <w:rFonts w:ascii="Times New Roman" w:hAnsi="Times New Roman" w:cs="Times New Roman"/>
          <w:sz w:val="23"/>
          <w:szCs w:val="23"/>
        </w:rPr>
        <w:t xml:space="preserve">the designation that the property is </w:t>
      </w:r>
      <w:r w:rsidR="00895CB4">
        <w:rPr>
          <w:rFonts w:ascii="Times New Roman" w:hAnsi="Times New Roman" w:cs="Times New Roman"/>
          <w:sz w:val="23"/>
          <w:szCs w:val="23"/>
        </w:rPr>
        <w:t>affected by an area of</w:t>
      </w:r>
      <w:r w:rsidR="00A2108B" w:rsidRPr="00A2108B">
        <w:rPr>
          <w:rFonts w:ascii="Times New Roman" w:hAnsi="Times New Roman" w:cs="Times New Roman"/>
          <w:sz w:val="23"/>
          <w:szCs w:val="23"/>
        </w:rPr>
        <w:t xml:space="preserve"> Aboriginal </w:t>
      </w:r>
      <w:r w:rsidR="00895CB4">
        <w:rPr>
          <w:rFonts w:ascii="Times New Roman" w:hAnsi="Times New Roman" w:cs="Times New Roman"/>
          <w:sz w:val="23"/>
          <w:szCs w:val="23"/>
        </w:rPr>
        <w:t xml:space="preserve">cultural </w:t>
      </w:r>
      <w:r w:rsidR="00A2108B" w:rsidRPr="00A2108B">
        <w:rPr>
          <w:rFonts w:ascii="Times New Roman" w:hAnsi="Times New Roman" w:cs="Times New Roman"/>
          <w:sz w:val="23"/>
          <w:szCs w:val="23"/>
        </w:rPr>
        <w:t xml:space="preserve">heritage sensitivity – we understand anecdotally that sellers whose properties </w:t>
      </w:r>
      <w:r>
        <w:rPr>
          <w:rFonts w:ascii="Times New Roman" w:hAnsi="Times New Roman" w:cs="Times New Roman"/>
          <w:sz w:val="23"/>
          <w:szCs w:val="23"/>
        </w:rPr>
        <w:t>are</w:t>
      </w:r>
      <w:r w:rsidR="00A2108B" w:rsidRPr="00A2108B">
        <w:rPr>
          <w:rFonts w:ascii="Times New Roman" w:hAnsi="Times New Roman" w:cs="Times New Roman"/>
          <w:sz w:val="23"/>
          <w:szCs w:val="23"/>
        </w:rPr>
        <w:t xml:space="preserve"> affected </w:t>
      </w:r>
      <w:r>
        <w:rPr>
          <w:rFonts w:ascii="Times New Roman" w:hAnsi="Times New Roman" w:cs="Times New Roman"/>
          <w:sz w:val="23"/>
          <w:szCs w:val="23"/>
        </w:rPr>
        <w:t>are</w:t>
      </w:r>
      <w:r w:rsidR="00485B34">
        <w:rPr>
          <w:rFonts w:ascii="Times New Roman" w:hAnsi="Times New Roman" w:cs="Times New Roman"/>
          <w:sz w:val="23"/>
          <w:szCs w:val="23"/>
        </w:rPr>
        <w:t>, in the majority of cases, if not all,</w:t>
      </w:r>
      <w:r w:rsidR="001D71CA">
        <w:rPr>
          <w:rFonts w:ascii="Times New Roman" w:hAnsi="Times New Roman" w:cs="Times New Roman"/>
          <w:sz w:val="23"/>
          <w:szCs w:val="23"/>
        </w:rPr>
        <w:t xml:space="preserve"> </w:t>
      </w:r>
      <w:r w:rsidR="00A2108B" w:rsidRPr="00A2108B">
        <w:rPr>
          <w:rFonts w:ascii="Times New Roman" w:hAnsi="Times New Roman" w:cs="Times New Roman"/>
          <w:sz w:val="23"/>
          <w:szCs w:val="23"/>
        </w:rPr>
        <w:t>unaware of this until informed by their represent</w:t>
      </w:r>
      <w:r w:rsidR="001D71CA">
        <w:rPr>
          <w:rFonts w:ascii="Times New Roman" w:hAnsi="Times New Roman" w:cs="Times New Roman"/>
          <w:sz w:val="23"/>
          <w:szCs w:val="23"/>
        </w:rPr>
        <w:t>ative after pre-sale searches a</w:t>
      </w:r>
      <w:r w:rsidR="00A2108B" w:rsidRPr="00A2108B">
        <w:rPr>
          <w:rFonts w:ascii="Times New Roman" w:hAnsi="Times New Roman" w:cs="Times New Roman"/>
          <w:sz w:val="23"/>
          <w:szCs w:val="23"/>
        </w:rPr>
        <w:t>re conducted.</w:t>
      </w:r>
      <w:r>
        <w:rPr>
          <w:rFonts w:ascii="Times New Roman" w:hAnsi="Times New Roman" w:cs="Times New Roman"/>
          <w:sz w:val="23"/>
          <w:szCs w:val="23"/>
        </w:rPr>
        <w:t xml:space="preserve">  Not all representatives may conduct the specific pre-sale searches which indicate this overlay, as very rarely does the client wish to outlay more than what s/he views as ‘absolutely necessary’ </w:t>
      </w:r>
      <w:r w:rsidR="00895CB4">
        <w:rPr>
          <w:rFonts w:ascii="Times New Roman" w:hAnsi="Times New Roman" w:cs="Times New Roman"/>
          <w:sz w:val="23"/>
          <w:szCs w:val="23"/>
        </w:rPr>
        <w:t>for v</w:t>
      </w:r>
      <w:r>
        <w:rPr>
          <w:rFonts w:ascii="Times New Roman" w:hAnsi="Times New Roman" w:cs="Times New Roman"/>
          <w:sz w:val="23"/>
          <w:szCs w:val="23"/>
        </w:rPr>
        <w:t xml:space="preserve">endor’s </w:t>
      </w:r>
      <w:r w:rsidR="00895CB4">
        <w:rPr>
          <w:rFonts w:ascii="Times New Roman" w:hAnsi="Times New Roman" w:cs="Times New Roman"/>
          <w:sz w:val="23"/>
          <w:szCs w:val="23"/>
        </w:rPr>
        <w:t>s</w:t>
      </w:r>
      <w:r>
        <w:rPr>
          <w:rFonts w:ascii="Times New Roman" w:hAnsi="Times New Roman" w:cs="Times New Roman"/>
          <w:sz w:val="23"/>
          <w:szCs w:val="23"/>
        </w:rPr>
        <w:t>tatement purposes.</w:t>
      </w:r>
    </w:p>
    <w:p w:rsidR="00E27AF1" w:rsidRPr="00A2108B" w:rsidRDefault="00E27AF1" w:rsidP="00E27AF1">
      <w:pPr>
        <w:pStyle w:val="CAVOptionsListL2"/>
        <w:spacing w:after="0" w:line="240" w:lineRule="auto"/>
        <w:ind w:left="0" w:firstLine="0"/>
        <w:rPr>
          <w:rFonts w:ascii="Times New Roman" w:hAnsi="Times New Roman" w:cs="Times New Roman"/>
          <w:sz w:val="23"/>
          <w:szCs w:val="23"/>
        </w:rPr>
      </w:pPr>
    </w:p>
    <w:p w:rsidR="00A2108B" w:rsidRPr="00A2108B" w:rsidRDefault="00A2108B" w:rsidP="00A2108B">
      <w:pPr>
        <w:pStyle w:val="CAVOptionsListL1"/>
        <w:spacing w:after="0" w:line="240" w:lineRule="auto"/>
        <w:rPr>
          <w:rFonts w:ascii="Times New Roman" w:hAnsi="Times New Roman" w:cs="Times New Roman"/>
          <w:sz w:val="23"/>
          <w:szCs w:val="23"/>
        </w:rPr>
      </w:pPr>
      <w:r w:rsidRPr="00A2108B">
        <w:rPr>
          <w:rFonts w:ascii="Times New Roman" w:hAnsi="Times New Roman" w:cs="Times New Roman"/>
          <w:sz w:val="23"/>
          <w:szCs w:val="23"/>
        </w:rPr>
        <w:t>Option 15 – Retain offences and review penalties</w:t>
      </w:r>
    </w:p>
    <w:p w:rsidR="00E27AF1" w:rsidRDefault="00E27AF1" w:rsidP="00A2108B">
      <w:pPr>
        <w:pStyle w:val="CAVOptionsListL1"/>
        <w:spacing w:after="0" w:line="240" w:lineRule="auto"/>
        <w:rPr>
          <w:rFonts w:ascii="Times New Roman" w:hAnsi="Times New Roman" w:cs="Times New Roman"/>
          <w:b w:val="0"/>
          <w:sz w:val="23"/>
          <w:szCs w:val="23"/>
        </w:rPr>
      </w:pPr>
    </w:p>
    <w:p w:rsidR="00A2108B" w:rsidRPr="00A2108B" w:rsidRDefault="00A2108B" w:rsidP="00A2108B">
      <w:pPr>
        <w:pStyle w:val="CAVOptionsListL1"/>
        <w:spacing w:after="0" w:line="240" w:lineRule="auto"/>
        <w:rPr>
          <w:rFonts w:ascii="Times New Roman" w:hAnsi="Times New Roman" w:cs="Times New Roman"/>
          <w:b w:val="0"/>
          <w:sz w:val="23"/>
          <w:szCs w:val="23"/>
        </w:rPr>
      </w:pPr>
      <w:r w:rsidRPr="00A2108B">
        <w:rPr>
          <w:rFonts w:ascii="Times New Roman" w:hAnsi="Times New Roman" w:cs="Times New Roman"/>
          <w:b w:val="0"/>
          <w:sz w:val="23"/>
          <w:szCs w:val="23"/>
        </w:rPr>
        <w:t>We agree with the proposal</w:t>
      </w:r>
      <w:r w:rsidR="00485B34">
        <w:rPr>
          <w:rFonts w:ascii="Times New Roman" w:hAnsi="Times New Roman" w:cs="Times New Roman"/>
          <w:b w:val="0"/>
          <w:sz w:val="23"/>
          <w:szCs w:val="23"/>
        </w:rPr>
        <w:t>.  However, we believe t</w:t>
      </w:r>
      <w:r w:rsidRPr="00A2108B">
        <w:rPr>
          <w:rFonts w:ascii="Times New Roman" w:hAnsi="Times New Roman" w:cs="Times New Roman"/>
          <w:b w:val="0"/>
          <w:sz w:val="23"/>
          <w:szCs w:val="23"/>
        </w:rPr>
        <w:t>hat ‘repeat offenders’ should be lia</w:t>
      </w:r>
      <w:r w:rsidR="004248C7">
        <w:rPr>
          <w:rFonts w:ascii="Times New Roman" w:hAnsi="Times New Roman" w:cs="Times New Roman"/>
          <w:b w:val="0"/>
          <w:sz w:val="23"/>
          <w:szCs w:val="23"/>
        </w:rPr>
        <w:t xml:space="preserve">ble to a higher penalty than </w:t>
      </w:r>
      <w:r w:rsidRPr="00A2108B">
        <w:rPr>
          <w:rFonts w:ascii="Times New Roman" w:hAnsi="Times New Roman" w:cs="Times New Roman"/>
          <w:b w:val="0"/>
          <w:sz w:val="23"/>
          <w:szCs w:val="23"/>
        </w:rPr>
        <w:t>first</w:t>
      </w:r>
      <w:r w:rsidR="001D71CA">
        <w:rPr>
          <w:rFonts w:ascii="Times New Roman" w:hAnsi="Times New Roman" w:cs="Times New Roman"/>
          <w:b w:val="0"/>
          <w:sz w:val="23"/>
          <w:szCs w:val="23"/>
        </w:rPr>
        <w:t>-time ‘M</w:t>
      </w:r>
      <w:r w:rsidRPr="00A2108B">
        <w:rPr>
          <w:rFonts w:ascii="Times New Roman" w:hAnsi="Times New Roman" w:cs="Times New Roman"/>
          <w:b w:val="0"/>
          <w:sz w:val="23"/>
          <w:szCs w:val="23"/>
        </w:rPr>
        <w:t>um&amp;Dad</w:t>
      </w:r>
      <w:r w:rsidR="001D71CA">
        <w:rPr>
          <w:rFonts w:ascii="Times New Roman" w:hAnsi="Times New Roman" w:cs="Times New Roman"/>
          <w:b w:val="0"/>
          <w:sz w:val="23"/>
          <w:szCs w:val="23"/>
        </w:rPr>
        <w:t xml:space="preserve">’ </w:t>
      </w:r>
      <w:r w:rsidRPr="00A2108B">
        <w:rPr>
          <w:rFonts w:ascii="Times New Roman" w:hAnsi="Times New Roman" w:cs="Times New Roman"/>
          <w:b w:val="0"/>
          <w:sz w:val="23"/>
          <w:szCs w:val="23"/>
        </w:rPr>
        <w:t>offender</w:t>
      </w:r>
      <w:r w:rsidR="004248C7">
        <w:rPr>
          <w:rFonts w:ascii="Times New Roman" w:hAnsi="Times New Roman" w:cs="Times New Roman"/>
          <w:b w:val="0"/>
          <w:sz w:val="23"/>
          <w:szCs w:val="23"/>
        </w:rPr>
        <w:t>s</w:t>
      </w:r>
      <w:r w:rsidR="00485B34">
        <w:rPr>
          <w:rFonts w:ascii="Times New Roman" w:hAnsi="Times New Roman" w:cs="Times New Roman"/>
          <w:b w:val="0"/>
          <w:sz w:val="23"/>
          <w:szCs w:val="23"/>
        </w:rPr>
        <w:t>;</w:t>
      </w:r>
      <w:r w:rsidR="00E27AF1">
        <w:rPr>
          <w:rFonts w:ascii="Times New Roman" w:hAnsi="Times New Roman" w:cs="Times New Roman"/>
          <w:b w:val="0"/>
          <w:sz w:val="23"/>
          <w:szCs w:val="23"/>
        </w:rPr>
        <w:t xml:space="preserve"> the latter being those </w:t>
      </w:r>
      <w:r w:rsidRPr="00A2108B">
        <w:rPr>
          <w:rFonts w:ascii="Times New Roman" w:hAnsi="Times New Roman" w:cs="Times New Roman"/>
          <w:b w:val="0"/>
          <w:sz w:val="23"/>
          <w:szCs w:val="23"/>
        </w:rPr>
        <w:t>who would likely only be involved in a property transaction once in a 5-10 year period</w:t>
      </w:r>
      <w:r w:rsidR="00E27AF1">
        <w:rPr>
          <w:rFonts w:ascii="Times New Roman" w:hAnsi="Times New Roman" w:cs="Times New Roman"/>
          <w:b w:val="0"/>
          <w:sz w:val="23"/>
          <w:szCs w:val="23"/>
        </w:rPr>
        <w:t>,</w:t>
      </w:r>
      <w:r w:rsidRPr="00A2108B">
        <w:rPr>
          <w:rFonts w:ascii="Times New Roman" w:hAnsi="Times New Roman" w:cs="Times New Roman"/>
          <w:b w:val="0"/>
          <w:sz w:val="23"/>
          <w:szCs w:val="23"/>
        </w:rPr>
        <w:t xml:space="preserve"> and who may have offended unintentionally.</w:t>
      </w:r>
    </w:p>
    <w:p w:rsidR="002C0CEB" w:rsidRPr="00A2108B" w:rsidRDefault="002C0CEB" w:rsidP="00A2108B">
      <w:pPr>
        <w:shd w:val="clear" w:color="auto" w:fill="FFFFFF"/>
        <w:rPr>
          <w:sz w:val="23"/>
          <w:szCs w:val="23"/>
        </w:rPr>
      </w:pPr>
    </w:p>
    <w:p w:rsidR="00A57AD7" w:rsidRPr="008C3139" w:rsidRDefault="00A57AD7" w:rsidP="00A2108B">
      <w:pPr>
        <w:shd w:val="clear" w:color="auto" w:fill="FFFFFF"/>
        <w:rPr>
          <w:rFonts w:ascii="Calibri" w:hAnsi="Calibri"/>
          <w:sz w:val="20"/>
          <w:szCs w:val="20"/>
        </w:rPr>
      </w:pPr>
    </w:p>
    <w:p w:rsidR="00B204F7" w:rsidRPr="00126A79" w:rsidRDefault="00B204F7" w:rsidP="00126A79">
      <w:pPr>
        <w:shd w:val="clear" w:color="auto" w:fill="FFFFFF"/>
        <w:rPr>
          <w:color w:val="000000"/>
          <w:sz w:val="23"/>
          <w:szCs w:val="23"/>
        </w:rPr>
      </w:pPr>
      <w:r w:rsidRPr="00126A79">
        <w:rPr>
          <w:color w:val="000000"/>
          <w:sz w:val="23"/>
          <w:szCs w:val="23"/>
        </w:rPr>
        <w:t xml:space="preserve">Yours </w:t>
      </w:r>
      <w:r w:rsidR="00031917" w:rsidRPr="00126A79">
        <w:rPr>
          <w:color w:val="000000"/>
          <w:sz w:val="23"/>
          <w:szCs w:val="23"/>
        </w:rPr>
        <w:t>faithfully</w:t>
      </w:r>
      <w:r w:rsidRPr="00126A79">
        <w:rPr>
          <w:color w:val="000000"/>
          <w:sz w:val="23"/>
          <w:szCs w:val="23"/>
        </w:rPr>
        <w:t>,</w:t>
      </w:r>
    </w:p>
    <w:p w:rsidR="00BD4C68" w:rsidRPr="00126A79" w:rsidRDefault="009E1D31" w:rsidP="00126A79">
      <w:pPr>
        <w:shd w:val="clear" w:color="auto" w:fill="FFFFFF"/>
        <w:rPr>
          <w:color w:val="000000"/>
          <w:sz w:val="23"/>
          <w:szCs w:val="23"/>
        </w:rPr>
      </w:pPr>
      <w:r>
        <w:rPr>
          <w:noProof/>
          <w:color w:val="000000"/>
          <w:sz w:val="23"/>
          <w:szCs w:val="23"/>
        </w:rPr>
        <w:drawing>
          <wp:inline distT="0" distB="0" distL="0" distR="0">
            <wp:extent cx="101917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600075"/>
                    </a:xfrm>
                    <a:prstGeom prst="rect">
                      <a:avLst/>
                    </a:prstGeom>
                    <a:noFill/>
                    <a:ln>
                      <a:noFill/>
                    </a:ln>
                  </pic:spPr>
                </pic:pic>
              </a:graphicData>
            </a:graphic>
          </wp:inline>
        </w:drawing>
      </w:r>
    </w:p>
    <w:p w:rsidR="00B204F7" w:rsidRPr="00126A79" w:rsidRDefault="00B204F7" w:rsidP="00126A79">
      <w:pPr>
        <w:shd w:val="clear" w:color="auto" w:fill="FFFFFF"/>
        <w:rPr>
          <w:color w:val="000000"/>
          <w:sz w:val="23"/>
          <w:szCs w:val="23"/>
        </w:rPr>
      </w:pPr>
      <w:r w:rsidRPr="00126A79">
        <w:rPr>
          <w:color w:val="000000"/>
          <w:sz w:val="23"/>
          <w:szCs w:val="23"/>
        </w:rPr>
        <w:t>(Miss) Roz Curnow</w:t>
      </w:r>
    </w:p>
    <w:p w:rsidR="00B204F7" w:rsidRPr="00126A79" w:rsidRDefault="00B204F7" w:rsidP="00126A79">
      <w:pPr>
        <w:shd w:val="clear" w:color="auto" w:fill="FFFFFF"/>
        <w:rPr>
          <w:color w:val="000000"/>
          <w:sz w:val="23"/>
          <w:szCs w:val="23"/>
        </w:rPr>
      </w:pPr>
      <w:r w:rsidRPr="00126A79">
        <w:rPr>
          <w:color w:val="000000"/>
          <w:sz w:val="23"/>
          <w:szCs w:val="23"/>
        </w:rPr>
        <w:t>Chief Executive Officer</w:t>
      </w:r>
    </w:p>
    <w:p w:rsidR="00B204F7" w:rsidRPr="00126A79" w:rsidRDefault="00B204F7" w:rsidP="00126A79">
      <w:pPr>
        <w:shd w:val="clear" w:color="auto" w:fill="FFFFFF"/>
        <w:rPr>
          <w:color w:val="000000"/>
          <w:sz w:val="23"/>
          <w:szCs w:val="23"/>
        </w:rPr>
      </w:pPr>
      <w:r w:rsidRPr="00126A79">
        <w:rPr>
          <w:color w:val="000000"/>
          <w:sz w:val="23"/>
          <w:szCs w:val="23"/>
        </w:rPr>
        <w:t>On behalf of the Council</w:t>
      </w:r>
      <w:r w:rsidR="00031917" w:rsidRPr="00126A79">
        <w:rPr>
          <w:color w:val="000000"/>
          <w:sz w:val="23"/>
          <w:szCs w:val="23"/>
        </w:rPr>
        <w:t xml:space="preserve"> of the Institute</w:t>
      </w:r>
    </w:p>
    <w:p w:rsidR="003D5CC4" w:rsidRPr="00D57BA9" w:rsidRDefault="003D5CC4" w:rsidP="00D57BA9">
      <w:pPr>
        <w:rPr>
          <w:sz w:val="23"/>
          <w:szCs w:val="23"/>
        </w:rPr>
      </w:pPr>
    </w:p>
    <w:p w:rsidR="00955C84" w:rsidRPr="00D57BA9" w:rsidRDefault="00955C84" w:rsidP="00D57BA9">
      <w:pPr>
        <w:rPr>
          <w:sz w:val="23"/>
          <w:szCs w:val="23"/>
        </w:rPr>
      </w:pPr>
    </w:p>
    <w:p w:rsidR="00BD4C68" w:rsidRDefault="00BD4C68"/>
    <w:p w:rsidR="003D5CC4" w:rsidRPr="003D5CC4" w:rsidRDefault="0012462F" w:rsidP="003D5CC4">
      <w:pPr>
        <w:jc w:val="center"/>
        <w:rPr>
          <w:sz w:val="20"/>
          <w:szCs w:val="20"/>
        </w:rPr>
      </w:pPr>
      <w:hyperlink r:id="rId13" w:history="1">
        <w:r w:rsidR="003D5CC4" w:rsidRPr="003D5CC4">
          <w:rPr>
            <w:rStyle w:val="Hyperlink"/>
            <w:sz w:val="20"/>
            <w:szCs w:val="20"/>
          </w:rPr>
          <w:t>www.legalexecutives.asn.au</w:t>
        </w:r>
      </w:hyperlink>
    </w:p>
    <w:p w:rsidR="003D5CC4" w:rsidRPr="003D5CC4" w:rsidRDefault="003D5CC4" w:rsidP="003D5CC4">
      <w:pPr>
        <w:jc w:val="center"/>
        <w:rPr>
          <w:sz w:val="20"/>
          <w:szCs w:val="20"/>
        </w:rPr>
      </w:pPr>
      <w:r w:rsidRPr="003D5CC4">
        <w:rPr>
          <w:sz w:val="20"/>
          <w:szCs w:val="20"/>
        </w:rPr>
        <w:t>Our Philosophy:</w:t>
      </w:r>
    </w:p>
    <w:p w:rsidR="003D5CC4" w:rsidRPr="003D5CC4" w:rsidRDefault="003D5CC4" w:rsidP="003D5CC4">
      <w:pPr>
        <w:jc w:val="center"/>
        <w:rPr>
          <w:sz w:val="20"/>
          <w:szCs w:val="20"/>
        </w:rPr>
      </w:pPr>
      <w:r w:rsidRPr="003D5CC4">
        <w:rPr>
          <w:i/>
          <w:sz w:val="20"/>
          <w:szCs w:val="20"/>
        </w:rPr>
        <w:t xml:space="preserve">Everyone </w:t>
      </w:r>
      <w:r w:rsidRPr="003D5CC4">
        <w:rPr>
          <w:sz w:val="20"/>
          <w:szCs w:val="20"/>
        </w:rPr>
        <w:t xml:space="preserve">employed in the legal profession is </w:t>
      </w:r>
      <w:r w:rsidRPr="003D5CC4">
        <w:rPr>
          <w:i/>
          <w:sz w:val="20"/>
          <w:szCs w:val="20"/>
        </w:rPr>
        <w:t>important</w:t>
      </w:r>
      <w:r w:rsidRPr="003D5CC4">
        <w:rPr>
          <w:sz w:val="20"/>
          <w:szCs w:val="20"/>
        </w:rPr>
        <w:t>;</w:t>
      </w:r>
    </w:p>
    <w:p w:rsidR="003D5CC4" w:rsidRPr="003D5CC4" w:rsidRDefault="003D5CC4" w:rsidP="003D5CC4">
      <w:pPr>
        <w:jc w:val="center"/>
        <w:rPr>
          <w:sz w:val="20"/>
          <w:szCs w:val="20"/>
        </w:rPr>
      </w:pPr>
      <w:r w:rsidRPr="003D5CC4">
        <w:rPr>
          <w:sz w:val="20"/>
          <w:szCs w:val="20"/>
        </w:rPr>
        <w:t xml:space="preserve">every task done well, whether it be mundane or carried out at a </w:t>
      </w:r>
      <w:r w:rsidR="00927003">
        <w:rPr>
          <w:sz w:val="20"/>
          <w:szCs w:val="20"/>
        </w:rPr>
        <w:t>high</w:t>
      </w:r>
      <w:r w:rsidRPr="003D5CC4">
        <w:rPr>
          <w:sz w:val="20"/>
          <w:szCs w:val="20"/>
        </w:rPr>
        <w:t xml:space="preserve"> level of responsibility,</w:t>
      </w:r>
    </w:p>
    <w:p w:rsidR="003D5CC4" w:rsidRPr="003D5CC4" w:rsidRDefault="003D5CC4" w:rsidP="003D5CC4">
      <w:pPr>
        <w:jc w:val="center"/>
        <w:rPr>
          <w:sz w:val="20"/>
          <w:szCs w:val="20"/>
        </w:rPr>
      </w:pPr>
      <w:r w:rsidRPr="003D5CC4">
        <w:rPr>
          <w:sz w:val="20"/>
          <w:szCs w:val="20"/>
        </w:rPr>
        <w:t>contributes to a better profession.</w:t>
      </w:r>
    </w:p>
    <w:p w:rsidR="00F8280E" w:rsidRDefault="003D5CC4" w:rsidP="00586A16">
      <w:pPr>
        <w:jc w:val="center"/>
        <w:rPr>
          <w:i/>
          <w:sz w:val="20"/>
          <w:szCs w:val="20"/>
        </w:rPr>
      </w:pPr>
      <w:r w:rsidRPr="003D5CC4">
        <w:rPr>
          <w:i/>
          <w:sz w:val="20"/>
          <w:szCs w:val="20"/>
        </w:rPr>
        <w:t>Experientia Docet Sapientiam: Experience Teaches Wisdom.</w:t>
      </w:r>
    </w:p>
    <w:sectPr w:rsidR="00F8280E" w:rsidSect="00B51B49">
      <w:footerReference w:type="even" r:id="rId14"/>
      <w:footerReference w:type="default" r:id="rId15"/>
      <w:pgSz w:w="11906" w:h="16838" w:code="9"/>
      <w:pgMar w:top="397" w:right="1247" w:bottom="397" w:left="124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62F" w:rsidRDefault="0012462F" w:rsidP="007B7FA5">
      <w:r>
        <w:separator/>
      </w:r>
    </w:p>
  </w:endnote>
  <w:endnote w:type="continuationSeparator" w:id="0">
    <w:p w:rsidR="0012462F" w:rsidRDefault="0012462F" w:rsidP="007B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04" w:rsidRDefault="001B4404" w:rsidP="00CC08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4404" w:rsidRDefault="001B4404" w:rsidP="001B44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404" w:rsidRPr="0014795E" w:rsidRDefault="001B4404" w:rsidP="00CC082F">
    <w:pPr>
      <w:pStyle w:val="Footer"/>
      <w:framePr w:wrap="around" w:vAnchor="text" w:hAnchor="margin" w:xAlign="right" w:y="1"/>
      <w:rPr>
        <w:rStyle w:val="PageNumber"/>
        <w:sz w:val="20"/>
        <w:szCs w:val="20"/>
      </w:rPr>
    </w:pPr>
    <w:r w:rsidRPr="0014795E">
      <w:rPr>
        <w:rStyle w:val="PageNumber"/>
        <w:sz w:val="20"/>
        <w:szCs w:val="20"/>
      </w:rPr>
      <w:fldChar w:fldCharType="begin"/>
    </w:r>
    <w:r w:rsidRPr="0014795E">
      <w:rPr>
        <w:rStyle w:val="PageNumber"/>
        <w:sz w:val="20"/>
        <w:szCs w:val="20"/>
      </w:rPr>
      <w:instrText xml:space="preserve">PAGE  </w:instrText>
    </w:r>
    <w:r w:rsidRPr="0014795E">
      <w:rPr>
        <w:rStyle w:val="PageNumber"/>
        <w:sz w:val="20"/>
        <w:szCs w:val="20"/>
      </w:rPr>
      <w:fldChar w:fldCharType="separate"/>
    </w:r>
    <w:r w:rsidR="00AA05D9">
      <w:rPr>
        <w:rStyle w:val="PageNumber"/>
        <w:noProof/>
        <w:sz w:val="20"/>
        <w:szCs w:val="20"/>
      </w:rPr>
      <w:t>1</w:t>
    </w:r>
    <w:r w:rsidRPr="0014795E">
      <w:rPr>
        <w:rStyle w:val="PageNumber"/>
        <w:sz w:val="20"/>
        <w:szCs w:val="20"/>
      </w:rPr>
      <w:fldChar w:fldCharType="end"/>
    </w:r>
  </w:p>
  <w:p w:rsidR="001B4404" w:rsidRDefault="001B4404" w:rsidP="001B44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62F" w:rsidRDefault="0012462F" w:rsidP="007B7FA5">
      <w:r>
        <w:separator/>
      </w:r>
    </w:p>
  </w:footnote>
  <w:footnote w:type="continuationSeparator" w:id="0">
    <w:p w:rsidR="0012462F" w:rsidRDefault="0012462F" w:rsidP="007B7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393"/>
    <w:multiLevelType w:val="multilevel"/>
    <w:tmpl w:val="8B9C5D6A"/>
    <w:styleLink w:val="CAVListStyleBullets"/>
    <w:lvl w:ilvl="0">
      <w:start w:val="1"/>
      <w:numFmt w:val="bullet"/>
      <w:pStyle w:val="CAVBullet1"/>
      <w:lvlText w:val="•"/>
      <w:lvlJc w:val="left"/>
      <w:pPr>
        <w:ind w:left="284" w:hanging="284"/>
      </w:pPr>
      <w:rPr>
        <w:rFonts w:hint="default"/>
      </w:rPr>
    </w:lvl>
    <w:lvl w:ilvl="1">
      <w:start w:val="1"/>
      <w:numFmt w:val="bullet"/>
      <w:lvlRestart w:val="0"/>
      <w:pStyle w:val="CA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3F7501A"/>
    <w:multiLevelType w:val="hybridMultilevel"/>
    <w:tmpl w:val="88769C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D65BB7"/>
    <w:multiLevelType w:val="multilevel"/>
    <w:tmpl w:val="72140660"/>
    <w:lvl w:ilvl="0">
      <w:start w:val="4"/>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3">
    <w:nsid w:val="0B932917"/>
    <w:multiLevelType w:val="hybridMultilevel"/>
    <w:tmpl w:val="02AA8B30"/>
    <w:lvl w:ilvl="0" w:tplc="2EACC110">
      <w:start w:val="3"/>
      <w:numFmt w:val="bullet"/>
      <w:lvlText w:val=""/>
      <w:lvlJc w:val="left"/>
      <w:pPr>
        <w:ind w:left="8280" w:hanging="360"/>
      </w:pPr>
      <w:rPr>
        <w:rFonts w:ascii="Symbol" w:eastAsia="Times New Roman" w:hAnsi="Symbol" w:cs="Times New Roman" w:hint="default"/>
      </w:rPr>
    </w:lvl>
    <w:lvl w:ilvl="1" w:tplc="0C090003" w:tentative="1">
      <w:start w:val="1"/>
      <w:numFmt w:val="bullet"/>
      <w:lvlText w:val="o"/>
      <w:lvlJc w:val="left"/>
      <w:pPr>
        <w:ind w:left="9000" w:hanging="360"/>
      </w:pPr>
      <w:rPr>
        <w:rFonts w:ascii="Courier New" w:hAnsi="Courier New" w:cs="Courier New" w:hint="default"/>
      </w:rPr>
    </w:lvl>
    <w:lvl w:ilvl="2" w:tplc="0C090005" w:tentative="1">
      <w:start w:val="1"/>
      <w:numFmt w:val="bullet"/>
      <w:lvlText w:val=""/>
      <w:lvlJc w:val="left"/>
      <w:pPr>
        <w:ind w:left="9720" w:hanging="360"/>
      </w:pPr>
      <w:rPr>
        <w:rFonts w:ascii="Wingdings" w:hAnsi="Wingdings" w:hint="default"/>
      </w:rPr>
    </w:lvl>
    <w:lvl w:ilvl="3" w:tplc="0C090001" w:tentative="1">
      <w:start w:val="1"/>
      <w:numFmt w:val="bullet"/>
      <w:lvlText w:val=""/>
      <w:lvlJc w:val="left"/>
      <w:pPr>
        <w:ind w:left="10440" w:hanging="360"/>
      </w:pPr>
      <w:rPr>
        <w:rFonts w:ascii="Symbol" w:hAnsi="Symbol" w:hint="default"/>
      </w:rPr>
    </w:lvl>
    <w:lvl w:ilvl="4" w:tplc="0C090003" w:tentative="1">
      <w:start w:val="1"/>
      <w:numFmt w:val="bullet"/>
      <w:lvlText w:val="o"/>
      <w:lvlJc w:val="left"/>
      <w:pPr>
        <w:ind w:left="11160" w:hanging="360"/>
      </w:pPr>
      <w:rPr>
        <w:rFonts w:ascii="Courier New" w:hAnsi="Courier New" w:cs="Courier New" w:hint="default"/>
      </w:rPr>
    </w:lvl>
    <w:lvl w:ilvl="5" w:tplc="0C090005" w:tentative="1">
      <w:start w:val="1"/>
      <w:numFmt w:val="bullet"/>
      <w:lvlText w:val=""/>
      <w:lvlJc w:val="left"/>
      <w:pPr>
        <w:ind w:left="11880" w:hanging="360"/>
      </w:pPr>
      <w:rPr>
        <w:rFonts w:ascii="Wingdings" w:hAnsi="Wingdings" w:hint="default"/>
      </w:rPr>
    </w:lvl>
    <w:lvl w:ilvl="6" w:tplc="0C090001" w:tentative="1">
      <w:start w:val="1"/>
      <w:numFmt w:val="bullet"/>
      <w:lvlText w:val=""/>
      <w:lvlJc w:val="left"/>
      <w:pPr>
        <w:ind w:left="12600" w:hanging="360"/>
      </w:pPr>
      <w:rPr>
        <w:rFonts w:ascii="Symbol" w:hAnsi="Symbol" w:hint="default"/>
      </w:rPr>
    </w:lvl>
    <w:lvl w:ilvl="7" w:tplc="0C090003" w:tentative="1">
      <w:start w:val="1"/>
      <w:numFmt w:val="bullet"/>
      <w:lvlText w:val="o"/>
      <w:lvlJc w:val="left"/>
      <w:pPr>
        <w:ind w:left="13320" w:hanging="360"/>
      </w:pPr>
      <w:rPr>
        <w:rFonts w:ascii="Courier New" w:hAnsi="Courier New" w:cs="Courier New" w:hint="default"/>
      </w:rPr>
    </w:lvl>
    <w:lvl w:ilvl="8" w:tplc="0C090005" w:tentative="1">
      <w:start w:val="1"/>
      <w:numFmt w:val="bullet"/>
      <w:lvlText w:val=""/>
      <w:lvlJc w:val="left"/>
      <w:pPr>
        <w:ind w:left="14040" w:hanging="360"/>
      </w:pPr>
      <w:rPr>
        <w:rFonts w:ascii="Wingdings" w:hAnsi="Wingdings" w:hint="default"/>
      </w:rPr>
    </w:lvl>
  </w:abstractNum>
  <w:abstractNum w:abstractNumId="4">
    <w:nsid w:val="115F1FDB"/>
    <w:multiLevelType w:val="hybridMultilevel"/>
    <w:tmpl w:val="904E6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62ED2"/>
    <w:multiLevelType w:val="multilevel"/>
    <w:tmpl w:val="ED208532"/>
    <w:lvl w:ilvl="0">
      <w:start w:val="1"/>
      <w:numFmt w:val="decimal"/>
      <w:lvlText w:val="%1"/>
      <w:lvlJc w:val="left"/>
      <w:pPr>
        <w:ind w:left="480" w:hanging="480"/>
      </w:pPr>
      <w:rPr>
        <w:rFonts w:hint="default"/>
        <w:sz w:val="23"/>
      </w:rPr>
    </w:lvl>
    <w:lvl w:ilvl="1">
      <w:start w:val="2"/>
      <w:numFmt w:val="decimal"/>
      <w:lvlText w:val="%1.%2"/>
      <w:lvlJc w:val="left"/>
      <w:pPr>
        <w:ind w:left="480" w:hanging="480"/>
      </w:pPr>
      <w:rPr>
        <w:rFonts w:hint="default"/>
        <w:sz w:val="23"/>
      </w:rPr>
    </w:lvl>
    <w:lvl w:ilvl="2">
      <w:start w:val="3"/>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6">
    <w:nsid w:val="12F441DE"/>
    <w:multiLevelType w:val="hybridMultilevel"/>
    <w:tmpl w:val="509A919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5172A3"/>
    <w:multiLevelType w:val="multilevel"/>
    <w:tmpl w:val="37AAEB9A"/>
    <w:numStyleLink w:val="CAVListStyleBodyNumbers"/>
  </w:abstractNum>
  <w:abstractNum w:abstractNumId="8">
    <w:nsid w:val="162709E7"/>
    <w:multiLevelType w:val="hybridMultilevel"/>
    <w:tmpl w:val="3CBEC5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91442D3"/>
    <w:multiLevelType w:val="hybridMultilevel"/>
    <w:tmpl w:val="ABE84F2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BFC503C"/>
    <w:multiLevelType w:val="multilevel"/>
    <w:tmpl w:val="BEAE9CD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D16B08"/>
    <w:multiLevelType w:val="multilevel"/>
    <w:tmpl w:val="B7C807BA"/>
    <w:lvl w:ilvl="0">
      <w:start w:val="2"/>
      <w:numFmt w:val="decimal"/>
      <w:lvlText w:val="%1"/>
      <w:lvlJc w:val="left"/>
      <w:pPr>
        <w:ind w:left="435" w:hanging="435"/>
      </w:pPr>
      <w:rPr>
        <w:rFonts w:hint="default"/>
        <w:sz w:val="23"/>
      </w:rPr>
    </w:lvl>
    <w:lvl w:ilvl="1">
      <w:start w:val="3"/>
      <w:numFmt w:val="decimal"/>
      <w:lvlText w:val="%1.%2"/>
      <w:lvlJc w:val="left"/>
      <w:pPr>
        <w:ind w:left="435" w:hanging="435"/>
      </w:pPr>
      <w:rPr>
        <w:rFonts w:hint="default"/>
        <w:sz w:val="23"/>
      </w:rPr>
    </w:lvl>
    <w:lvl w:ilvl="2">
      <w:start w:val="3"/>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26E72ABE"/>
    <w:multiLevelType w:val="hybridMultilevel"/>
    <w:tmpl w:val="F7785F72"/>
    <w:lvl w:ilvl="0" w:tplc="0C09000F">
      <w:start w:val="2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BCF6785"/>
    <w:multiLevelType w:val="hybridMultilevel"/>
    <w:tmpl w:val="EAF2F520"/>
    <w:lvl w:ilvl="0" w:tplc="7586FDBE">
      <w:start w:val="1"/>
      <w:numFmt w:val="bullet"/>
      <w:pStyle w:val="ListBulletCheckbox"/>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B45A0"/>
    <w:multiLevelType w:val="hybridMultilevel"/>
    <w:tmpl w:val="89FAD9B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4711AC1"/>
    <w:multiLevelType w:val="hybridMultilevel"/>
    <w:tmpl w:val="2A08C364"/>
    <w:lvl w:ilvl="0" w:tplc="0FB4E44E">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104260"/>
    <w:multiLevelType w:val="multilevel"/>
    <w:tmpl w:val="7A9C267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D802132"/>
    <w:multiLevelType w:val="hybridMultilevel"/>
    <w:tmpl w:val="45AA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0820B2F"/>
    <w:multiLevelType w:val="hybridMultilevel"/>
    <w:tmpl w:val="DB5043CE"/>
    <w:lvl w:ilvl="0" w:tplc="0CEAD646">
      <w:start w:val="19"/>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2348C0"/>
    <w:multiLevelType w:val="hybridMultilevel"/>
    <w:tmpl w:val="5F4AED0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D322C7D"/>
    <w:multiLevelType w:val="multilevel"/>
    <w:tmpl w:val="EF36B240"/>
    <w:lvl w:ilvl="0">
      <w:start w:val="2"/>
      <w:numFmt w:val="decimal"/>
      <w:lvlText w:val="%1"/>
      <w:lvlJc w:val="left"/>
      <w:pPr>
        <w:ind w:left="360" w:hanging="360"/>
      </w:pPr>
      <w:rPr>
        <w:rFonts w:hint="default"/>
        <w:b w:val="0"/>
        <w:u w:val="non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1">
    <w:nsid w:val="568F75C1"/>
    <w:multiLevelType w:val="hybridMultilevel"/>
    <w:tmpl w:val="9CD6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AC508E0"/>
    <w:multiLevelType w:val="multilevel"/>
    <w:tmpl w:val="37AAEB9A"/>
    <w:styleLink w:val="CAVListStyleBodyNumbers"/>
    <w:lvl w:ilvl="0">
      <w:start w:val="1"/>
      <w:numFmt w:val="decimal"/>
      <w:pStyle w:val="CAVNumbers1"/>
      <w:lvlText w:val="%1"/>
      <w:lvlJc w:val="left"/>
      <w:pPr>
        <w:ind w:left="397" w:hanging="397"/>
      </w:pPr>
      <w:rPr>
        <w:rFonts w:hint="default"/>
      </w:rPr>
    </w:lvl>
    <w:lvl w:ilvl="1">
      <w:start w:val="1"/>
      <w:numFmt w:val="lowerLetter"/>
      <w:pStyle w:val="CAVNumbersa"/>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nsid w:val="62FD4E09"/>
    <w:multiLevelType w:val="hybridMultilevel"/>
    <w:tmpl w:val="657E2556"/>
    <w:lvl w:ilvl="0" w:tplc="87D0AF44">
      <w:start w:val="12"/>
      <w:numFmt w:val="decimal"/>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4">
    <w:nsid w:val="6947136A"/>
    <w:multiLevelType w:val="hybridMultilevel"/>
    <w:tmpl w:val="ECA633A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A8F37DF"/>
    <w:multiLevelType w:val="multilevel"/>
    <w:tmpl w:val="667E4A12"/>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720" w:hanging="72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080" w:hanging="108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440" w:hanging="1440"/>
      </w:pPr>
      <w:rPr>
        <w:rFonts w:hint="default"/>
        <w:sz w:val="23"/>
      </w:rPr>
    </w:lvl>
  </w:abstractNum>
  <w:abstractNum w:abstractNumId="26">
    <w:nsid w:val="73635E26"/>
    <w:multiLevelType w:val="hybridMultilevel"/>
    <w:tmpl w:val="5492E73E"/>
    <w:lvl w:ilvl="0" w:tplc="12000F32">
      <w:start w:val="1"/>
      <w:numFmt w:val="upperLetter"/>
      <w:lvlText w:val="%1."/>
      <w:lvlJc w:val="left"/>
      <w:pPr>
        <w:ind w:left="757" w:hanging="360"/>
      </w:pPr>
      <w:rPr>
        <w:rFonts w:hint="default"/>
      </w:rPr>
    </w:lvl>
    <w:lvl w:ilvl="1" w:tplc="0C090019" w:tentative="1">
      <w:start w:val="1"/>
      <w:numFmt w:val="lowerLetter"/>
      <w:lvlText w:val="%2."/>
      <w:lvlJc w:val="left"/>
      <w:pPr>
        <w:ind w:left="1477" w:hanging="360"/>
      </w:pPr>
    </w:lvl>
    <w:lvl w:ilvl="2" w:tplc="0C09001B" w:tentative="1">
      <w:start w:val="1"/>
      <w:numFmt w:val="lowerRoman"/>
      <w:lvlText w:val="%3."/>
      <w:lvlJc w:val="right"/>
      <w:pPr>
        <w:ind w:left="2197" w:hanging="180"/>
      </w:pPr>
    </w:lvl>
    <w:lvl w:ilvl="3" w:tplc="0C09000F" w:tentative="1">
      <w:start w:val="1"/>
      <w:numFmt w:val="decimal"/>
      <w:lvlText w:val="%4."/>
      <w:lvlJc w:val="left"/>
      <w:pPr>
        <w:ind w:left="2917" w:hanging="360"/>
      </w:pPr>
    </w:lvl>
    <w:lvl w:ilvl="4" w:tplc="0C090019" w:tentative="1">
      <w:start w:val="1"/>
      <w:numFmt w:val="lowerLetter"/>
      <w:lvlText w:val="%5."/>
      <w:lvlJc w:val="left"/>
      <w:pPr>
        <w:ind w:left="3637" w:hanging="360"/>
      </w:pPr>
    </w:lvl>
    <w:lvl w:ilvl="5" w:tplc="0C09001B" w:tentative="1">
      <w:start w:val="1"/>
      <w:numFmt w:val="lowerRoman"/>
      <w:lvlText w:val="%6."/>
      <w:lvlJc w:val="right"/>
      <w:pPr>
        <w:ind w:left="4357" w:hanging="180"/>
      </w:pPr>
    </w:lvl>
    <w:lvl w:ilvl="6" w:tplc="0C09000F" w:tentative="1">
      <w:start w:val="1"/>
      <w:numFmt w:val="decimal"/>
      <w:lvlText w:val="%7."/>
      <w:lvlJc w:val="left"/>
      <w:pPr>
        <w:ind w:left="5077" w:hanging="360"/>
      </w:pPr>
    </w:lvl>
    <w:lvl w:ilvl="7" w:tplc="0C090019" w:tentative="1">
      <w:start w:val="1"/>
      <w:numFmt w:val="lowerLetter"/>
      <w:lvlText w:val="%8."/>
      <w:lvlJc w:val="left"/>
      <w:pPr>
        <w:ind w:left="5797" w:hanging="360"/>
      </w:pPr>
    </w:lvl>
    <w:lvl w:ilvl="8" w:tplc="0C09001B" w:tentative="1">
      <w:start w:val="1"/>
      <w:numFmt w:val="lowerRoman"/>
      <w:lvlText w:val="%9."/>
      <w:lvlJc w:val="right"/>
      <w:pPr>
        <w:ind w:left="6517" w:hanging="180"/>
      </w:pPr>
    </w:lvl>
  </w:abstractNum>
  <w:abstractNum w:abstractNumId="27">
    <w:nsid w:val="743C6259"/>
    <w:multiLevelType w:val="multilevel"/>
    <w:tmpl w:val="890649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5A0C70"/>
    <w:multiLevelType w:val="hybridMultilevel"/>
    <w:tmpl w:val="51C8C952"/>
    <w:lvl w:ilvl="0" w:tplc="B09E352C">
      <w:start w:val="15"/>
      <w:numFmt w:val="decimal"/>
      <w:lvlText w:val="%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9">
    <w:nsid w:val="7D0A359B"/>
    <w:multiLevelType w:val="hybridMultilevel"/>
    <w:tmpl w:val="733C25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7F06CD"/>
    <w:multiLevelType w:val="hybridMultilevel"/>
    <w:tmpl w:val="4ADE8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5"/>
  </w:num>
  <w:num w:numId="4">
    <w:abstractNumId w:val="1"/>
  </w:num>
  <w:num w:numId="5">
    <w:abstractNumId w:val="22"/>
  </w:num>
  <w:num w:numId="6">
    <w:abstractNumId w:val="7"/>
  </w:num>
  <w:num w:numId="7">
    <w:abstractNumId w:val="5"/>
  </w:num>
  <w:num w:numId="8">
    <w:abstractNumId w:val="9"/>
  </w:num>
  <w:num w:numId="9">
    <w:abstractNumId w:val="23"/>
  </w:num>
  <w:num w:numId="10">
    <w:abstractNumId w:val="28"/>
  </w:num>
  <w:num w:numId="11">
    <w:abstractNumId w:val="8"/>
  </w:num>
  <w:num w:numId="12">
    <w:abstractNumId w:val="14"/>
  </w:num>
  <w:num w:numId="13">
    <w:abstractNumId w:val="6"/>
  </w:num>
  <w:num w:numId="14">
    <w:abstractNumId w:val="19"/>
  </w:num>
  <w:num w:numId="15">
    <w:abstractNumId w:val="11"/>
  </w:num>
  <w:num w:numId="16">
    <w:abstractNumId w:val="0"/>
  </w:num>
  <w:num w:numId="17">
    <w:abstractNumId w:val="4"/>
  </w:num>
  <w:num w:numId="18">
    <w:abstractNumId w:val="25"/>
  </w:num>
  <w:num w:numId="19">
    <w:abstractNumId w:val="29"/>
  </w:num>
  <w:num w:numId="20">
    <w:abstractNumId w:val="2"/>
  </w:num>
  <w:num w:numId="21">
    <w:abstractNumId w:val="24"/>
  </w:num>
  <w:num w:numId="22">
    <w:abstractNumId w:val="16"/>
  </w:num>
  <w:num w:numId="23">
    <w:abstractNumId w:val="10"/>
  </w:num>
  <w:num w:numId="24">
    <w:abstractNumId w:val="30"/>
  </w:num>
  <w:num w:numId="25">
    <w:abstractNumId w:val="21"/>
  </w:num>
  <w:num w:numId="26">
    <w:abstractNumId w:val="12"/>
  </w:num>
  <w:num w:numId="27">
    <w:abstractNumId w:val="20"/>
  </w:num>
  <w:num w:numId="28">
    <w:abstractNumId w:val="27"/>
  </w:num>
  <w:num w:numId="29">
    <w:abstractNumId w:val="17"/>
  </w:num>
  <w:num w:numId="30">
    <w:abstractNumId w:val="13"/>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EB"/>
    <w:rsid w:val="0000196A"/>
    <w:rsid w:val="00012B04"/>
    <w:rsid w:val="00031917"/>
    <w:rsid w:val="00037105"/>
    <w:rsid w:val="00050428"/>
    <w:rsid w:val="00051131"/>
    <w:rsid w:val="00056831"/>
    <w:rsid w:val="00064766"/>
    <w:rsid w:val="00091269"/>
    <w:rsid w:val="000918B0"/>
    <w:rsid w:val="000949AE"/>
    <w:rsid w:val="000958B9"/>
    <w:rsid w:val="000B7C02"/>
    <w:rsid w:val="000C567A"/>
    <w:rsid w:val="000D4008"/>
    <w:rsid w:val="000E1969"/>
    <w:rsid w:val="000E1DFA"/>
    <w:rsid w:val="000E6AF4"/>
    <w:rsid w:val="000F2906"/>
    <w:rsid w:val="000F6826"/>
    <w:rsid w:val="001047AF"/>
    <w:rsid w:val="001062C6"/>
    <w:rsid w:val="0010638D"/>
    <w:rsid w:val="00111A8E"/>
    <w:rsid w:val="00113FA1"/>
    <w:rsid w:val="0012462F"/>
    <w:rsid w:val="00124B7D"/>
    <w:rsid w:val="00126A79"/>
    <w:rsid w:val="00142796"/>
    <w:rsid w:val="00142DEB"/>
    <w:rsid w:val="0014795E"/>
    <w:rsid w:val="00157B05"/>
    <w:rsid w:val="00160E76"/>
    <w:rsid w:val="001612FE"/>
    <w:rsid w:val="001778E2"/>
    <w:rsid w:val="00181E93"/>
    <w:rsid w:val="00183E04"/>
    <w:rsid w:val="001905BE"/>
    <w:rsid w:val="00191E1A"/>
    <w:rsid w:val="001B4404"/>
    <w:rsid w:val="001D71CA"/>
    <w:rsid w:val="001E775D"/>
    <w:rsid w:val="001F244A"/>
    <w:rsid w:val="001F3143"/>
    <w:rsid w:val="00201A98"/>
    <w:rsid w:val="00201C7A"/>
    <w:rsid w:val="00221C51"/>
    <w:rsid w:val="00222FEE"/>
    <w:rsid w:val="00227F12"/>
    <w:rsid w:val="00245132"/>
    <w:rsid w:val="00246EC7"/>
    <w:rsid w:val="00254391"/>
    <w:rsid w:val="0025493D"/>
    <w:rsid w:val="00254D39"/>
    <w:rsid w:val="00256CD5"/>
    <w:rsid w:val="0025723B"/>
    <w:rsid w:val="00282224"/>
    <w:rsid w:val="00287AF2"/>
    <w:rsid w:val="00291009"/>
    <w:rsid w:val="00292233"/>
    <w:rsid w:val="002960CE"/>
    <w:rsid w:val="002B1BCD"/>
    <w:rsid w:val="002C0CEB"/>
    <w:rsid w:val="002D0B1D"/>
    <w:rsid w:val="002D25F9"/>
    <w:rsid w:val="002D7C9A"/>
    <w:rsid w:val="002E77EC"/>
    <w:rsid w:val="002F3585"/>
    <w:rsid w:val="002F54F6"/>
    <w:rsid w:val="003068FA"/>
    <w:rsid w:val="00312AD9"/>
    <w:rsid w:val="0031518F"/>
    <w:rsid w:val="003176B5"/>
    <w:rsid w:val="003207A8"/>
    <w:rsid w:val="00333CA3"/>
    <w:rsid w:val="0034343B"/>
    <w:rsid w:val="00344AF0"/>
    <w:rsid w:val="00346F33"/>
    <w:rsid w:val="00347D0F"/>
    <w:rsid w:val="003618F2"/>
    <w:rsid w:val="0036452E"/>
    <w:rsid w:val="00376376"/>
    <w:rsid w:val="00385F6D"/>
    <w:rsid w:val="003960BF"/>
    <w:rsid w:val="003A3D31"/>
    <w:rsid w:val="003B564F"/>
    <w:rsid w:val="003C2F78"/>
    <w:rsid w:val="003C7676"/>
    <w:rsid w:val="003D1A99"/>
    <w:rsid w:val="003D2899"/>
    <w:rsid w:val="003D4D65"/>
    <w:rsid w:val="003D5CC4"/>
    <w:rsid w:val="003F3858"/>
    <w:rsid w:val="003F3958"/>
    <w:rsid w:val="00404520"/>
    <w:rsid w:val="0041436A"/>
    <w:rsid w:val="004163CC"/>
    <w:rsid w:val="00422237"/>
    <w:rsid w:val="0042448C"/>
    <w:rsid w:val="004248C7"/>
    <w:rsid w:val="004263E5"/>
    <w:rsid w:val="00453172"/>
    <w:rsid w:val="00453209"/>
    <w:rsid w:val="004533FA"/>
    <w:rsid w:val="00467C94"/>
    <w:rsid w:val="004819F3"/>
    <w:rsid w:val="00485B34"/>
    <w:rsid w:val="00485C23"/>
    <w:rsid w:val="00492F4A"/>
    <w:rsid w:val="004B415D"/>
    <w:rsid w:val="004B5B34"/>
    <w:rsid w:val="004B6133"/>
    <w:rsid w:val="004E3B91"/>
    <w:rsid w:val="004E6F8B"/>
    <w:rsid w:val="00504649"/>
    <w:rsid w:val="00507768"/>
    <w:rsid w:val="005223CC"/>
    <w:rsid w:val="005412F5"/>
    <w:rsid w:val="005460AC"/>
    <w:rsid w:val="0056544B"/>
    <w:rsid w:val="00575CEA"/>
    <w:rsid w:val="00581CEC"/>
    <w:rsid w:val="00586A16"/>
    <w:rsid w:val="00587423"/>
    <w:rsid w:val="00591D84"/>
    <w:rsid w:val="00593130"/>
    <w:rsid w:val="00594C1E"/>
    <w:rsid w:val="005A09E0"/>
    <w:rsid w:val="005A24F6"/>
    <w:rsid w:val="005C2327"/>
    <w:rsid w:val="005F7ED4"/>
    <w:rsid w:val="00602909"/>
    <w:rsid w:val="00621445"/>
    <w:rsid w:val="006228FB"/>
    <w:rsid w:val="006245C4"/>
    <w:rsid w:val="006274D6"/>
    <w:rsid w:val="00695F9B"/>
    <w:rsid w:val="006A08E0"/>
    <w:rsid w:val="006B2FEC"/>
    <w:rsid w:val="006D0D8C"/>
    <w:rsid w:val="006D193B"/>
    <w:rsid w:val="006E5F33"/>
    <w:rsid w:val="006E627C"/>
    <w:rsid w:val="006F0E2F"/>
    <w:rsid w:val="006F2A9A"/>
    <w:rsid w:val="00705AF3"/>
    <w:rsid w:val="0071139C"/>
    <w:rsid w:val="007152B2"/>
    <w:rsid w:val="00730396"/>
    <w:rsid w:val="00772AB8"/>
    <w:rsid w:val="00791B90"/>
    <w:rsid w:val="007A16CD"/>
    <w:rsid w:val="007B7FA5"/>
    <w:rsid w:val="007C105B"/>
    <w:rsid w:val="007D5427"/>
    <w:rsid w:val="007D78CE"/>
    <w:rsid w:val="00802712"/>
    <w:rsid w:val="00812DBD"/>
    <w:rsid w:val="00820CAD"/>
    <w:rsid w:val="00825701"/>
    <w:rsid w:val="008379AF"/>
    <w:rsid w:val="00853205"/>
    <w:rsid w:val="00874508"/>
    <w:rsid w:val="00877036"/>
    <w:rsid w:val="008832FA"/>
    <w:rsid w:val="00886A12"/>
    <w:rsid w:val="00891637"/>
    <w:rsid w:val="00895CB4"/>
    <w:rsid w:val="008B0BF2"/>
    <w:rsid w:val="008B4BB3"/>
    <w:rsid w:val="008B65C2"/>
    <w:rsid w:val="008C0062"/>
    <w:rsid w:val="008C3139"/>
    <w:rsid w:val="008C4F69"/>
    <w:rsid w:val="008C6880"/>
    <w:rsid w:val="008E0408"/>
    <w:rsid w:val="008E4600"/>
    <w:rsid w:val="008F1C03"/>
    <w:rsid w:val="008F30B1"/>
    <w:rsid w:val="008F5BCA"/>
    <w:rsid w:val="00901C85"/>
    <w:rsid w:val="00916096"/>
    <w:rsid w:val="00927003"/>
    <w:rsid w:val="009315BB"/>
    <w:rsid w:val="0094456B"/>
    <w:rsid w:val="00945D9F"/>
    <w:rsid w:val="00955C84"/>
    <w:rsid w:val="00960308"/>
    <w:rsid w:val="009719E9"/>
    <w:rsid w:val="009B2ACC"/>
    <w:rsid w:val="009C1530"/>
    <w:rsid w:val="009C7C26"/>
    <w:rsid w:val="009D0856"/>
    <w:rsid w:val="009D5B7C"/>
    <w:rsid w:val="009D78A4"/>
    <w:rsid w:val="009D7BA0"/>
    <w:rsid w:val="009E1D31"/>
    <w:rsid w:val="00A01729"/>
    <w:rsid w:val="00A12262"/>
    <w:rsid w:val="00A2108B"/>
    <w:rsid w:val="00A344CD"/>
    <w:rsid w:val="00A51AA3"/>
    <w:rsid w:val="00A57AD7"/>
    <w:rsid w:val="00A80C63"/>
    <w:rsid w:val="00A838DF"/>
    <w:rsid w:val="00A8514E"/>
    <w:rsid w:val="00AA05D9"/>
    <w:rsid w:val="00AA5095"/>
    <w:rsid w:val="00AA52BE"/>
    <w:rsid w:val="00AA6315"/>
    <w:rsid w:val="00AB0118"/>
    <w:rsid w:val="00AB29C8"/>
    <w:rsid w:val="00AC22EB"/>
    <w:rsid w:val="00AD2513"/>
    <w:rsid w:val="00AD6695"/>
    <w:rsid w:val="00AF15EB"/>
    <w:rsid w:val="00B0376F"/>
    <w:rsid w:val="00B14D73"/>
    <w:rsid w:val="00B204F7"/>
    <w:rsid w:val="00B23B36"/>
    <w:rsid w:val="00B30D3A"/>
    <w:rsid w:val="00B30FFA"/>
    <w:rsid w:val="00B31801"/>
    <w:rsid w:val="00B37F6E"/>
    <w:rsid w:val="00B51B49"/>
    <w:rsid w:val="00B67639"/>
    <w:rsid w:val="00B91C2D"/>
    <w:rsid w:val="00BA1881"/>
    <w:rsid w:val="00BA4D7A"/>
    <w:rsid w:val="00BA7FC3"/>
    <w:rsid w:val="00BB056D"/>
    <w:rsid w:val="00BB3607"/>
    <w:rsid w:val="00BB4C44"/>
    <w:rsid w:val="00BB4DAA"/>
    <w:rsid w:val="00BC277D"/>
    <w:rsid w:val="00BC2ED2"/>
    <w:rsid w:val="00BC4ACB"/>
    <w:rsid w:val="00BD275D"/>
    <w:rsid w:val="00BD4B0A"/>
    <w:rsid w:val="00BD4C68"/>
    <w:rsid w:val="00BD5635"/>
    <w:rsid w:val="00BD7952"/>
    <w:rsid w:val="00BD7DAA"/>
    <w:rsid w:val="00BF13B6"/>
    <w:rsid w:val="00C04061"/>
    <w:rsid w:val="00C07C44"/>
    <w:rsid w:val="00C10DED"/>
    <w:rsid w:val="00C450D8"/>
    <w:rsid w:val="00C46369"/>
    <w:rsid w:val="00C57037"/>
    <w:rsid w:val="00C621C1"/>
    <w:rsid w:val="00C71EF4"/>
    <w:rsid w:val="00C7562A"/>
    <w:rsid w:val="00C77430"/>
    <w:rsid w:val="00C8372F"/>
    <w:rsid w:val="00C94058"/>
    <w:rsid w:val="00C97D63"/>
    <w:rsid w:val="00CA4A89"/>
    <w:rsid w:val="00CB114A"/>
    <w:rsid w:val="00CB5609"/>
    <w:rsid w:val="00CC082F"/>
    <w:rsid w:val="00CD4FEC"/>
    <w:rsid w:val="00CD64F1"/>
    <w:rsid w:val="00CD7F6C"/>
    <w:rsid w:val="00CF18C3"/>
    <w:rsid w:val="00D03310"/>
    <w:rsid w:val="00D06F36"/>
    <w:rsid w:val="00D3794E"/>
    <w:rsid w:val="00D51061"/>
    <w:rsid w:val="00D57BA9"/>
    <w:rsid w:val="00D73CA8"/>
    <w:rsid w:val="00D931B7"/>
    <w:rsid w:val="00D97866"/>
    <w:rsid w:val="00DA7847"/>
    <w:rsid w:val="00DB40FD"/>
    <w:rsid w:val="00DC7927"/>
    <w:rsid w:val="00DC7AD8"/>
    <w:rsid w:val="00DD086F"/>
    <w:rsid w:val="00DD226C"/>
    <w:rsid w:val="00DE1581"/>
    <w:rsid w:val="00DE5860"/>
    <w:rsid w:val="00DF603E"/>
    <w:rsid w:val="00DF726F"/>
    <w:rsid w:val="00DF77C9"/>
    <w:rsid w:val="00E21B3F"/>
    <w:rsid w:val="00E257E1"/>
    <w:rsid w:val="00E27AF1"/>
    <w:rsid w:val="00E30CA9"/>
    <w:rsid w:val="00E31070"/>
    <w:rsid w:val="00E33248"/>
    <w:rsid w:val="00E36BFE"/>
    <w:rsid w:val="00E36D2E"/>
    <w:rsid w:val="00E41FF3"/>
    <w:rsid w:val="00E552E2"/>
    <w:rsid w:val="00E5548D"/>
    <w:rsid w:val="00E757E6"/>
    <w:rsid w:val="00E96373"/>
    <w:rsid w:val="00EB1500"/>
    <w:rsid w:val="00EC66A1"/>
    <w:rsid w:val="00ED1028"/>
    <w:rsid w:val="00EF470E"/>
    <w:rsid w:val="00F33112"/>
    <w:rsid w:val="00F41174"/>
    <w:rsid w:val="00F529AD"/>
    <w:rsid w:val="00F55DBA"/>
    <w:rsid w:val="00F8280E"/>
    <w:rsid w:val="00F82A6F"/>
    <w:rsid w:val="00FA116D"/>
    <w:rsid w:val="00FB368B"/>
    <w:rsid w:val="00FC3359"/>
    <w:rsid w:val="00FC45D5"/>
    <w:rsid w:val="00FD12A2"/>
    <w:rsid w:val="00FF6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EB"/>
    <w:rPr>
      <w:rFonts w:ascii="Times New Roman" w:eastAsia="Times New Roman" w:hAnsi="Times New Roman"/>
      <w:sz w:val="24"/>
      <w:szCs w:val="24"/>
    </w:rPr>
  </w:style>
  <w:style w:type="paragraph" w:styleId="Heading2">
    <w:name w:val="heading 2"/>
    <w:basedOn w:val="Normal"/>
    <w:link w:val="Heading2Char"/>
    <w:uiPriority w:val="9"/>
    <w:qFormat/>
    <w:rsid w:val="00EC66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D226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C10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2DEB"/>
    <w:rPr>
      <w:color w:val="0563C1"/>
      <w:u w:val="single"/>
    </w:rPr>
  </w:style>
  <w:style w:type="paragraph" w:styleId="FootnoteText">
    <w:name w:val="footnote text"/>
    <w:basedOn w:val="Normal"/>
    <w:link w:val="FootnoteTextChar"/>
    <w:uiPriority w:val="99"/>
    <w:semiHidden/>
    <w:unhideWhenUsed/>
    <w:rsid w:val="007B7FA5"/>
    <w:rPr>
      <w:sz w:val="20"/>
      <w:szCs w:val="20"/>
    </w:rPr>
  </w:style>
  <w:style w:type="character" w:customStyle="1" w:styleId="FootnoteTextChar">
    <w:name w:val="Footnote Text Char"/>
    <w:link w:val="FootnoteText"/>
    <w:uiPriority w:val="99"/>
    <w:semiHidden/>
    <w:rsid w:val="007B7FA5"/>
    <w:rPr>
      <w:rFonts w:ascii="Times New Roman" w:eastAsia="Times New Roman" w:hAnsi="Times New Roman"/>
    </w:rPr>
  </w:style>
  <w:style w:type="character" w:styleId="FootnoteReference">
    <w:name w:val="footnote reference"/>
    <w:uiPriority w:val="99"/>
    <w:semiHidden/>
    <w:unhideWhenUsed/>
    <w:rsid w:val="007B7FA5"/>
    <w:rPr>
      <w:vertAlign w:val="superscript"/>
    </w:rPr>
  </w:style>
  <w:style w:type="character" w:customStyle="1" w:styleId="apple-converted-space">
    <w:name w:val="apple-converted-space"/>
    <w:rsid w:val="007B7FA5"/>
  </w:style>
  <w:style w:type="character" w:styleId="Emphasis">
    <w:name w:val="Emphasis"/>
    <w:uiPriority w:val="20"/>
    <w:qFormat/>
    <w:rsid w:val="007B7FA5"/>
    <w:rPr>
      <w:i/>
      <w:iCs/>
    </w:rPr>
  </w:style>
  <w:style w:type="character" w:customStyle="1" w:styleId="Heading2Char">
    <w:name w:val="Heading 2 Char"/>
    <w:link w:val="Heading2"/>
    <w:uiPriority w:val="9"/>
    <w:rsid w:val="00EC66A1"/>
    <w:rPr>
      <w:rFonts w:ascii="Times New Roman" w:eastAsia="Times New Roman" w:hAnsi="Times New Roman"/>
      <w:b/>
      <w:bCs/>
      <w:sz w:val="36"/>
      <w:szCs w:val="36"/>
    </w:rPr>
  </w:style>
  <w:style w:type="paragraph" w:styleId="NormalWeb">
    <w:name w:val="Normal (Web)"/>
    <w:basedOn w:val="Normal"/>
    <w:uiPriority w:val="99"/>
    <w:semiHidden/>
    <w:unhideWhenUsed/>
    <w:rsid w:val="00EC66A1"/>
    <w:pPr>
      <w:spacing w:before="100" w:beforeAutospacing="1" w:after="100" w:afterAutospacing="1"/>
    </w:pPr>
  </w:style>
  <w:style w:type="paragraph" w:styleId="BalloonText">
    <w:name w:val="Balloon Text"/>
    <w:basedOn w:val="Normal"/>
    <w:link w:val="BalloonTextChar"/>
    <w:uiPriority w:val="99"/>
    <w:semiHidden/>
    <w:unhideWhenUsed/>
    <w:rsid w:val="00575CEA"/>
    <w:rPr>
      <w:rFonts w:ascii="Segoe UI" w:hAnsi="Segoe UI" w:cs="Segoe UI"/>
      <w:sz w:val="18"/>
      <w:szCs w:val="18"/>
    </w:rPr>
  </w:style>
  <w:style w:type="character" w:customStyle="1" w:styleId="BalloonTextChar">
    <w:name w:val="Balloon Text Char"/>
    <w:link w:val="BalloonText"/>
    <w:uiPriority w:val="99"/>
    <w:semiHidden/>
    <w:rsid w:val="00575CEA"/>
    <w:rPr>
      <w:rFonts w:ascii="Segoe UI" w:eastAsia="Times New Roman" w:hAnsi="Segoe UI" w:cs="Segoe UI"/>
      <w:sz w:val="18"/>
      <w:szCs w:val="18"/>
    </w:rPr>
  </w:style>
  <w:style w:type="character" w:customStyle="1" w:styleId="Heading4Char">
    <w:name w:val="Heading 4 Char"/>
    <w:link w:val="Heading4"/>
    <w:uiPriority w:val="9"/>
    <w:rsid w:val="007C105B"/>
    <w:rPr>
      <w:rFonts w:ascii="Calibri" w:eastAsia="Times New Roman" w:hAnsi="Calibri" w:cs="Times New Roman"/>
      <w:b/>
      <w:bCs/>
      <w:sz w:val="28"/>
      <w:szCs w:val="28"/>
    </w:rPr>
  </w:style>
  <w:style w:type="paragraph" w:styleId="Footer">
    <w:name w:val="footer"/>
    <w:basedOn w:val="Normal"/>
    <w:link w:val="FooterChar"/>
    <w:uiPriority w:val="99"/>
    <w:unhideWhenUsed/>
    <w:rsid w:val="001B4404"/>
    <w:pPr>
      <w:tabs>
        <w:tab w:val="center" w:pos="4513"/>
        <w:tab w:val="right" w:pos="9026"/>
      </w:tabs>
    </w:pPr>
  </w:style>
  <w:style w:type="character" w:customStyle="1" w:styleId="FooterChar">
    <w:name w:val="Footer Char"/>
    <w:link w:val="Footer"/>
    <w:uiPriority w:val="99"/>
    <w:rsid w:val="001B4404"/>
    <w:rPr>
      <w:rFonts w:ascii="Times New Roman" w:eastAsia="Times New Roman" w:hAnsi="Times New Roman"/>
      <w:sz w:val="24"/>
      <w:szCs w:val="24"/>
    </w:rPr>
  </w:style>
  <w:style w:type="character" w:styleId="PageNumber">
    <w:name w:val="page number"/>
    <w:uiPriority w:val="99"/>
    <w:semiHidden/>
    <w:unhideWhenUsed/>
    <w:rsid w:val="001B4404"/>
  </w:style>
  <w:style w:type="paragraph" w:styleId="Header">
    <w:name w:val="header"/>
    <w:basedOn w:val="Normal"/>
    <w:link w:val="HeaderChar"/>
    <w:uiPriority w:val="99"/>
    <w:unhideWhenUsed/>
    <w:rsid w:val="0014795E"/>
    <w:pPr>
      <w:tabs>
        <w:tab w:val="center" w:pos="4513"/>
        <w:tab w:val="right" w:pos="9026"/>
      </w:tabs>
    </w:pPr>
  </w:style>
  <w:style w:type="character" w:customStyle="1" w:styleId="HeaderChar">
    <w:name w:val="Header Char"/>
    <w:link w:val="Header"/>
    <w:uiPriority w:val="99"/>
    <w:rsid w:val="0014795E"/>
    <w:rPr>
      <w:rFonts w:ascii="Times New Roman" w:eastAsia="Times New Roman" w:hAnsi="Times New Roman"/>
      <w:sz w:val="24"/>
      <w:szCs w:val="24"/>
    </w:rPr>
  </w:style>
  <w:style w:type="paragraph" w:customStyle="1" w:styleId="subsection">
    <w:name w:val="subsection"/>
    <w:basedOn w:val="Normal"/>
    <w:rsid w:val="00DD226C"/>
    <w:pPr>
      <w:spacing w:before="100" w:beforeAutospacing="1" w:after="100" w:afterAutospacing="1"/>
    </w:pPr>
  </w:style>
  <w:style w:type="character" w:customStyle="1" w:styleId="Heading3Char">
    <w:name w:val="Heading 3 Char"/>
    <w:link w:val="Heading3"/>
    <w:uiPriority w:val="9"/>
    <w:semiHidden/>
    <w:rsid w:val="00DD226C"/>
    <w:rPr>
      <w:rFonts w:ascii="Calibri Light" w:eastAsia="Times New Roman" w:hAnsi="Calibri Light" w:cs="Times New Roman"/>
      <w:b/>
      <w:bCs/>
      <w:sz w:val="26"/>
      <w:szCs w:val="26"/>
    </w:rPr>
  </w:style>
  <w:style w:type="paragraph" w:customStyle="1" w:styleId="CAVBody">
    <w:name w:val="CAV Body"/>
    <w:link w:val="CAVBodyChar"/>
    <w:qFormat/>
    <w:rsid w:val="00DC7AD8"/>
    <w:pPr>
      <w:suppressAutoHyphens/>
      <w:spacing w:after="180" w:line="240" w:lineRule="atLeast"/>
    </w:pPr>
    <w:rPr>
      <w:rFonts w:eastAsia="Times New Roman" w:cs="Calibri"/>
      <w:color w:val="000000"/>
      <w:lang w:eastAsia="en-US"/>
    </w:rPr>
  </w:style>
  <w:style w:type="paragraph" w:customStyle="1" w:styleId="CAVBodyNoSpace">
    <w:name w:val="CAV Body No Space"/>
    <w:basedOn w:val="CAVBody"/>
    <w:uiPriority w:val="5"/>
    <w:rsid w:val="00DC7AD8"/>
    <w:pPr>
      <w:spacing w:after="0"/>
    </w:pPr>
  </w:style>
  <w:style w:type="paragraph" w:customStyle="1" w:styleId="CAVCoverSurtitle">
    <w:name w:val="CAV Cover Surtitle"/>
    <w:uiPriority w:val="5"/>
    <w:qFormat/>
    <w:rsid w:val="00791B90"/>
    <w:pPr>
      <w:keepLines/>
      <w:suppressAutoHyphens/>
      <w:spacing w:after="200" w:line="360" w:lineRule="atLeast"/>
    </w:pPr>
    <w:rPr>
      <w:rFonts w:eastAsia="Times New Roman" w:cs="Calibri-Bold"/>
      <w:bCs/>
      <w:color w:val="394A58"/>
      <w:sz w:val="30"/>
      <w:szCs w:val="30"/>
      <w:lang w:eastAsia="en-US"/>
    </w:rPr>
  </w:style>
  <w:style w:type="paragraph" w:customStyle="1" w:styleId="CAVNumbers1">
    <w:name w:val="CAV Numbers 1"/>
    <w:basedOn w:val="CAVBody"/>
    <w:link w:val="CAVNumbers1Char"/>
    <w:uiPriority w:val="1"/>
    <w:qFormat/>
    <w:rsid w:val="00492F4A"/>
    <w:pPr>
      <w:numPr>
        <w:numId w:val="6"/>
      </w:numPr>
    </w:pPr>
  </w:style>
  <w:style w:type="numbering" w:customStyle="1" w:styleId="CAVListStyleBodyNumbers">
    <w:name w:val="CAV List Style: Body Numbers"/>
    <w:uiPriority w:val="99"/>
    <w:rsid w:val="00492F4A"/>
    <w:pPr>
      <w:numPr>
        <w:numId w:val="5"/>
      </w:numPr>
    </w:pPr>
  </w:style>
  <w:style w:type="paragraph" w:customStyle="1" w:styleId="CAVNumbersa">
    <w:name w:val="CAV Numbers (a)"/>
    <w:basedOn w:val="CAVBody"/>
    <w:uiPriority w:val="1"/>
    <w:rsid w:val="00492F4A"/>
    <w:pPr>
      <w:numPr>
        <w:ilvl w:val="1"/>
        <w:numId w:val="6"/>
      </w:numPr>
    </w:pPr>
  </w:style>
  <w:style w:type="paragraph" w:customStyle="1" w:styleId="CAVQuestionHeading">
    <w:name w:val="CAV Question Heading"/>
    <w:next w:val="CAVBody"/>
    <w:uiPriority w:val="2"/>
    <w:qFormat/>
    <w:rsid w:val="00DC7927"/>
    <w:pPr>
      <w:keepNext/>
      <w:keepLines/>
      <w:tabs>
        <w:tab w:val="left" w:pos="794"/>
      </w:tabs>
      <w:spacing w:after="120" w:line="280" w:lineRule="atLeast"/>
    </w:pPr>
    <w:rPr>
      <w:rFonts w:eastAsia="Times New Roman" w:cs="Calibri-Bold"/>
      <w:b/>
      <w:bCs/>
      <w:color w:val="000000"/>
      <w:sz w:val="24"/>
      <w:szCs w:val="24"/>
      <w:lang w:eastAsia="en-US"/>
    </w:rPr>
  </w:style>
  <w:style w:type="paragraph" w:customStyle="1" w:styleId="CAVBodyLargeSpace">
    <w:name w:val="CAV Body Large Space"/>
    <w:basedOn w:val="CAVBody"/>
    <w:uiPriority w:val="11"/>
    <w:rsid w:val="00DC7927"/>
    <w:pPr>
      <w:spacing w:after="300"/>
    </w:pPr>
  </w:style>
  <w:style w:type="paragraph" w:customStyle="1" w:styleId="CAVBullet1">
    <w:name w:val="CAV Bullet 1"/>
    <w:basedOn w:val="CAVBody"/>
    <w:uiPriority w:val="1"/>
    <w:qFormat/>
    <w:rsid w:val="00056831"/>
    <w:pPr>
      <w:numPr>
        <w:numId w:val="16"/>
      </w:numPr>
      <w:spacing w:after="80"/>
    </w:pPr>
  </w:style>
  <w:style w:type="paragraph" w:customStyle="1" w:styleId="CAVBullet2">
    <w:name w:val="CAV Bullet 2"/>
    <w:basedOn w:val="CAVBody"/>
    <w:uiPriority w:val="1"/>
    <w:qFormat/>
    <w:rsid w:val="00056831"/>
    <w:pPr>
      <w:numPr>
        <w:ilvl w:val="1"/>
        <w:numId w:val="16"/>
      </w:numPr>
      <w:spacing w:after="80"/>
      <w:ind w:left="568" w:hanging="284"/>
    </w:pPr>
  </w:style>
  <w:style w:type="numbering" w:customStyle="1" w:styleId="CAVListStyleBullets">
    <w:name w:val="CAV List Style: Bullets"/>
    <w:uiPriority w:val="99"/>
    <w:rsid w:val="00056831"/>
    <w:pPr>
      <w:numPr>
        <w:numId w:val="16"/>
      </w:numPr>
    </w:pPr>
  </w:style>
  <w:style w:type="paragraph" w:customStyle="1" w:styleId="CAVBodyafterlist">
    <w:name w:val="CAV Body after list"/>
    <w:basedOn w:val="CAVBody"/>
    <w:uiPriority w:val="11"/>
    <w:rsid w:val="00050428"/>
    <w:pPr>
      <w:spacing w:before="180"/>
    </w:pPr>
  </w:style>
  <w:style w:type="paragraph" w:customStyle="1" w:styleId="ListBulletCheckbox">
    <w:name w:val="List Bullet Checkbox"/>
    <w:basedOn w:val="BodyText"/>
    <w:qFormat/>
    <w:rsid w:val="00AC22EB"/>
    <w:pPr>
      <w:numPr>
        <w:numId w:val="30"/>
      </w:numPr>
      <w:suppressAutoHyphens/>
      <w:spacing w:before="60" w:after="60"/>
      <w:ind w:left="340" w:hanging="340"/>
    </w:pPr>
    <w:rPr>
      <w:rFonts w:ascii="Calibri" w:hAnsi="Calibri"/>
      <w:sz w:val="22"/>
      <w:szCs w:val="20"/>
    </w:rPr>
  </w:style>
  <w:style w:type="paragraph" w:styleId="BodyText">
    <w:name w:val="Body Text"/>
    <w:basedOn w:val="Normal"/>
    <w:link w:val="BodyTextChar"/>
    <w:uiPriority w:val="99"/>
    <w:semiHidden/>
    <w:unhideWhenUsed/>
    <w:rsid w:val="00AC22EB"/>
    <w:pPr>
      <w:spacing w:after="120"/>
    </w:pPr>
  </w:style>
  <w:style w:type="character" w:customStyle="1" w:styleId="BodyTextChar">
    <w:name w:val="Body Text Char"/>
    <w:link w:val="BodyText"/>
    <w:uiPriority w:val="99"/>
    <w:semiHidden/>
    <w:rsid w:val="00AC22EB"/>
    <w:rPr>
      <w:rFonts w:ascii="Times New Roman" w:eastAsia="Times New Roman" w:hAnsi="Times New Roman"/>
      <w:sz w:val="24"/>
      <w:szCs w:val="24"/>
    </w:rPr>
  </w:style>
  <w:style w:type="paragraph" w:customStyle="1" w:styleId="CAVQuestionBullet">
    <w:name w:val="CAV Question Bullet"/>
    <w:basedOn w:val="CAVBody"/>
    <w:uiPriority w:val="11"/>
    <w:rsid w:val="00945D9F"/>
    <w:pPr>
      <w:spacing w:after="80"/>
      <w:ind w:left="680" w:hanging="283"/>
    </w:pPr>
  </w:style>
  <w:style w:type="paragraph" w:customStyle="1" w:styleId="CAVQuestionBulletFinal">
    <w:name w:val="CAV Question Bullet Final"/>
    <w:basedOn w:val="CAVQuestionBullet"/>
    <w:uiPriority w:val="11"/>
    <w:rsid w:val="00945D9F"/>
    <w:pPr>
      <w:spacing w:after="180"/>
    </w:pPr>
  </w:style>
  <w:style w:type="paragraph" w:customStyle="1" w:styleId="Heading3OptionsList">
    <w:name w:val="Heading 3 Options List"/>
    <w:next w:val="CAVBody"/>
    <w:uiPriority w:val="11"/>
    <w:rsid w:val="00A2108B"/>
    <w:pPr>
      <w:keepNext/>
      <w:keepLines/>
      <w:spacing w:before="240" w:after="120" w:line="264" w:lineRule="auto"/>
      <w:outlineLvl w:val="2"/>
    </w:pPr>
    <w:rPr>
      <w:rFonts w:ascii="Arial" w:eastAsia="Times New Roman" w:hAnsi="Arial" w:cs="Arial"/>
      <w:b/>
      <w:color w:val="0072CE"/>
      <w:sz w:val="21"/>
      <w:szCs w:val="21"/>
    </w:rPr>
  </w:style>
  <w:style w:type="paragraph" w:customStyle="1" w:styleId="CAVOptionsListL1">
    <w:name w:val="CAV Options List L1"/>
    <w:basedOn w:val="CAVBody"/>
    <w:uiPriority w:val="11"/>
    <w:rsid w:val="00A2108B"/>
    <w:pPr>
      <w:spacing w:after="120" w:line="288" w:lineRule="auto"/>
    </w:pPr>
    <w:rPr>
      <w:rFonts w:ascii="Arial" w:hAnsi="Arial" w:cs="Arial"/>
      <w:b/>
      <w:sz w:val="19"/>
      <w:szCs w:val="19"/>
      <w:lang w:eastAsia="en-AU"/>
    </w:rPr>
  </w:style>
  <w:style w:type="paragraph" w:customStyle="1" w:styleId="CAVOptionsListL2">
    <w:name w:val="CAV Options List L2"/>
    <w:basedOn w:val="CAVBody"/>
    <w:uiPriority w:val="11"/>
    <w:rsid w:val="00A2108B"/>
    <w:pPr>
      <w:spacing w:after="120" w:line="288" w:lineRule="auto"/>
      <w:ind w:left="397" w:hanging="397"/>
    </w:pPr>
    <w:rPr>
      <w:rFonts w:ascii="Arial" w:hAnsi="Arial" w:cs="Arial"/>
      <w:sz w:val="19"/>
      <w:szCs w:val="19"/>
      <w:lang w:eastAsia="en-AU"/>
    </w:rPr>
  </w:style>
  <w:style w:type="paragraph" w:customStyle="1" w:styleId="CAVOptionsListL3">
    <w:name w:val="CAV Options List L3"/>
    <w:basedOn w:val="CAVBody"/>
    <w:uiPriority w:val="11"/>
    <w:rsid w:val="00A2108B"/>
    <w:pPr>
      <w:spacing w:after="120" w:line="288" w:lineRule="auto"/>
      <w:ind w:left="794" w:hanging="397"/>
    </w:pPr>
    <w:rPr>
      <w:rFonts w:ascii="Arial" w:hAnsi="Arial" w:cs="Arial"/>
      <w:sz w:val="19"/>
      <w:szCs w:val="19"/>
      <w:lang w:eastAsia="en-AU"/>
    </w:rPr>
  </w:style>
  <w:style w:type="character" w:customStyle="1" w:styleId="CAVBodyChar">
    <w:name w:val="CAV Body Char"/>
    <w:link w:val="CAVBody"/>
    <w:locked/>
    <w:rsid w:val="00A2108B"/>
    <w:rPr>
      <w:rFonts w:eastAsia="Times New Roman" w:cs="Calibri"/>
      <w:color w:val="000000"/>
      <w:lang w:eastAsia="en-US"/>
    </w:rPr>
  </w:style>
  <w:style w:type="character" w:customStyle="1" w:styleId="CAVNumbers1Char">
    <w:name w:val="CAV Numbers 1 Char"/>
    <w:link w:val="CAVNumbers1"/>
    <w:uiPriority w:val="1"/>
    <w:locked/>
    <w:rsid w:val="00A2108B"/>
    <w:rPr>
      <w:rFonts w:eastAsia="Times New Roman" w:cs="Calibr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EB"/>
    <w:rPr>
      <w:rFonts w:ascii="Times New Roman" w:eastAsia="Times New Roman" w:hAnsi="Times New Roman"/>
      <w:sz w:val="24"/>
      <w:szCs w:val="24"/>
    </w:rPr>
  </w:style>
  <w:style w:type="paragraph" w:styleId="Heading2">
    <w:name w:val="heading 2"/>
    <w:basedOn w:val="Normal"/>
    <w:link w:val="Heading2Char"/>
    <w:uiPriority w:val="9"/>
    <w:qFormat/>
    <w:rsid w:val="00EC66A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DD226C"/>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7C105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42DEB"/>
    <w:rPr>
      <w:color w:val="0563C1"/>
      <w:u w:val="single"/>
    </w:rPr>
  </w:style>
  <w:style w:type="paragraph" w:styleId="FootnoteText">
    <w:name w:val="footnote text"/>
    <w:basedOn w:val="Normal"/>
    <w:link w:val="FootnoteTextChar"/>
    <w:uiPriority w:val="99"/>
    <w:semiHidden/>
    <w:unhideWhenUsed/>
    <w:rsid w:val="007B7FA5"/>
    <w:rPr>
      <w:sz w:val="20"/>
      <w:szCs w:val="20"/>
    </w:rPr>
  </w:style>
  <w:style w:type="character" w:customStyle="1" w:styleId="FootnoteTextChar">
    <w:name w:val="Footnote Text Char"/>
    <w:link w:val="FootnoteText"/>
    <w:uiPriority w:val="99"/>
    <w:semiHidden/>
    <w:rsid w:val="007B7FA5"/>
    <w:rPr>
      <w:rFonts w:ascii="Times New Roman" w:eastAsia="Times New Roman" w:hAnsi="Times New Roman"/>
    </w:rPr>
  </w:style>
  <w:style w:type="character" w:styleId="FootnoteReference">
    <w:name w:val="footnote reference"/>
    <w:uiPriority w:val="99"/>
    <w:semiHidden/>
    <w:unhideWhenUsed/>
    <w:rsid w:val="007B7FA5"/>
    <w:rPr>
      <w:vertAlign w:val="superscript"/>
    </w:rPr>
  </w:style>
  <w:style w:type="character" w:customStyle="1" w:styleId="apple-converted-space">
    <w:name w:val="apple-converted-space"/>
    <w:rsid w:val="007B7FA5"/>
  </w:style>
  <w:style w:type="character" w:styleId="Emphasis">
    <w:name w:val="Emphasis"/>
    <w:uiPriority w:val="20"/>
    <w:qFormat/>
    <w:rsid w:val="007B7FA5"/>
    <w:rPr>
      <w:i/>
      <w:iCs/>
    </w:rPr>
  </w:style>
  <w:style w:type="character" w:customStyle="1" w:styleId="Heading2Char">
    <w:name w:val="Heading 2 Char"/>
    <w:link w:val="Heading2"/>
    <w:uiPriority w:val="9"/>
    <w:rsid w:val="00EC66A1"/>
    <w:rPr>
      <w:rFonts w:ascii="Times New Roman" w:eastAsia="Times New Roman" w:hAnsi="Times New Roman"/>
      <w:b/>
      <w:bCs/>
      <w:sz w:val="36"/>
      <w:szCs w:val="36"/>
    </w:rPr>
  </w:style>
  <w:style w:type="paragraph" w:styleId="NormalWeb">
    <w:name w:val="Normal (Web)"/>
    <w:basedOn w:val="Normal"/>
    <w:uiPriority w:val="99"/>
    <w:semiHidden/>
    <w:unhideWhenUsed/>
    <w:rsid w:val="00EC66A1"/>
    <w:pPr>
      <w:spacing w:before="100" w:beforeAutospacing="1" w:after="100" w:afterAutospacing="1"/>
    </w:pPr>
  </w:style>
  <w:style w:type="paragraph" w:styleId="BalloonText">
    <w:name w:val="Balloon Text"/>
    <w:basedOn w:val="Normal"/>
    <w:link w:val="BalloonTextChar"/>
    <w:uiPriority w:val="99"/>
    <w:semiHidden/>
    <w:unhideWhenUsed/>
    <w:rsid w:val="00575CEA"/>
    <w:rPr>
      <w:rFonts w:ascii="Segoe UI" w:hAnsi="Segoe UI" w:cs="Segoe UI"/>
      <w:sz w:val="18"/>
      <w:szCs w:val="18"/>
    </w:rPr>
  </w:style>
  <w:style w:type="character" w:customStyle="1" w:styleId="BalloonTextChar">
    <w:name w:val="Balloon Text Char"/>
    <w:link w:val="BalloonText"/>
    <w:uiPriority w:val="99"/>
    <w:semiHidden/>
    <w:rsid w:val="00575CEA"/>
    <w:rPr>
      <w:rFonts w:ascii="Segoe UI" w:eastAsia="Times New Roman" w:hAnsi="Segoe UI" w:cs="Segoe UI"/>
      <w:sz w:val="18"/>
      <w:szCs w:val="18"/>
    </w:rPr>
  </w:style>
  <w:style w:type="character" w:customStyle="1" w:styleId="Heading4Char">
    <w:name w:val="Heading 4 Char"/>
    <w:link w:val="Heading4"/>
    <w:uiPriority w:val="9"/>
    <w:rsid w:val="007C105B"/>
    <w:rPr>
      <w:rFonts w:ascii="Calibri" w:eastAsia="Times New Roman" w:hAnsi="Calibri" w:cs="Times New Roman"/>
      <w:b/>
      <w:bCs/>
      <w:sz w:val="28"/>
      <w:szCs w:val="28"/>
    </w:rPr>
  </w:style>
  <w:style w:type="paragraph" w:styleId="Footer">
    <w:name w:val="footer"/>
    <w:basedOn w:val="Normal"/>
    <w:link w:val="FooterChar"/>
    <w:uiPriority w:val="99"/>
    <w:unhideWhenUsed/>
    <w:rsid w:val="001B4404"/>
    <w:pPr>
      <w:tabs>
        <w:tab w:val="center" w:pos="4513"/>
        <w:tab w:val="right" w:pos="9026"/>
      </w:tabs>
    </w:pPr>
  </w:style>
  <w:style w:type="character" w:customStyle="1" w:styleId="FooterChar">
    <w:name w:val="Footer Char"/>
    <w:link w:val="Footer"/>
    <w:uiPriority w:val="99"/>
    <w:rsid w:val="001B4404"/>
    <w:rPr>
      <w:rFonts w:ascii="Times New Roman" w:eastAsia="Times New Roman" w:hAnsi="Times New Roman"/>
      <w:sz w:val="24"/>
      <w:szCs w:val="24"/>
    </w:rPr>
  </w:style>
  <w:style w:type="character" w:styleId="PageNumber">
    <w:name w:val="page number"/>
    <w:uiPriority w:val="99"/>
    <w:semiHidden/>
    <w:unhideWhenUsed/>
    <w:rsid w:val="001B4404"/>
  </w:style>
  <w:style w:type="paragraph" w:styleId="Header">
    <w:name w:val="header"/>
    <w:basedOn w:val="Normal"/>
    <w:link w:val="HeaderChar"/>
    <w:uiPriority w:val="99"/>
    <w:unhideWhenUsed/>
    <w:rsid w:val="0014795E"/>
    <w:pPr>
      <w:tabs>
        <w:tab w:val="center" w:pos="4513"/>
        <w:tab w:val="right" w:pos="9026"/>
      </w:tabs>
    </w:pPr>
  </w:style>
  <w:style w:type="character" w:customStyle="1" w:styleId="HeaderChar">
    <w:name w:val="Header Char"/>
    <w:link w:val="Header"/>
    <w:uiPriority w:val="99"/>
    <w:rsid w:val="0014795E"/>
    <w:rPr>
      <w:rFonts w:ascii="Times New Roman" w:eastAsia="Times New Roman" w:hAnsi="Times New Roman"/>
      <w:sz w:val="24"/>
      <w:szCs w:val="24"/>
    </w:rPr>
  </w:style>
  <w:style w:type="paragraph" w:customStyle="1" w:styleId="subsection">
    <w:name w:val="subsection"/>
    <w:basedOn w:val="Normal"/>
    <w:rsid w:val="00DD226C"/>
    <w:pPr>
      <w:spacing w:before="100" w:beforeAutospacing="1" w:after="100" w:afterAutospacing="1"/>
    </w:pPr>
  </w:style>
  <w:style w:type="character" w:customStyle="1" w:styleId="Heading3Char">
    <w:name w:val="Heading 3 Char"/>
    <w:link w:val="Heading3"/>
    <w:uiPriority w:val="9"/>
    <w:semiHidden/>
    <w:rsid w:val="00DD226C"/>
    <w:rPr>
      <w:rFonts w:ascii="Calibri Light" w:eastAsia="Times New Roman" w:hAnsi="Calibri Light" w:cs="Times New Roman"/>
      <w:b/>
      <w:bCs/>
      <w:sz w:val="26"/>
      <w:szCs w:val="26"/>
    </w:rPr>
  </w:style>
  <w:style w:type="paragraph" w:customStyle="1" w:styleId="CAVBody">
    <w:name w:val="CAV Body"/>
    <w:link w:val="CAVBodyChar"/>
    <w:qFormat/>
    <w:rsid w:val="00DC7AD8"/>
    <w:pPr>
      <w:suppressAutoHyphens/>
      <w:spacing w:after="180" w:line="240" w:lineRule="atLeast"/>
    </w:pPr>
    <w:rPr>
      <w:rFonts w:eastAsia="Times New Roman" w:cs="Calibri"/>
      <w:color w:val="000000"/>
      <w:lang w:eastAsia="en-US"/>
    </w:rPr>
  </w:style>
  <w:style w:type="paragraph" w:customStyle="1" w:styleId="CAVBodyNoSpace">
    <w:name w:val="CAV Body No Space"/>
    <w:basedOn w:val="CAVBody"/>
    <w:uiPriority w:val="5"/>
    <w:rsid w:val="00DC7AD8"/>
    <w:pPr>
      <w:spacing w:after="0"/>
    </w:pPr>
  </w:style>
  <w:style w:type="paragraph" w:customStyle="1" w:styleId="CAVCoverSurtitle">
    <w:name w:val="CAV Cover Surtitle"/>
    <w:uiPriority w:val="5"/>
    <w:qFormat/>
    <w:rsid w:val="00791B90"/>
    <w:pPr>
      <w:keepLines/>
      <w:suppressAutoHyphens/>
      <w:spacing w:after="200" w:line="360" w:lineRule="atLeast"/>
    </w:pPr>
    <w:rPr>
      <w:rFonts w:eastAsia="Times New Roman" w:cs="Calibri-Bold"/>
      <w:bCs/>
      <w:color w:val="394A58"/>
      <w:sz w:val="30"/>
      <w:szCs w:val="30"/>
      <w:lang w:eastAsia="en-US"/>
    </w:rPr>
  </w:style>
  <w:style w:type="paragraph" w:customStyle="1" w:styleId="CAVNumbers1">
    <w:name w:val="CAV Numbers 1"/>
    <w:basedOn w:val="CAVBody"/>
    <w:link w:val="CAVNumbers1Char"/>
    <w:uiPriority w:val="1"/>
    <w:qFormat/>
    <w:rsid w:val="00492F4A"/>
    <w:pPr>
      <w:numPr>
        <w:numId w:val="6"/>
      </w:numPr>
    </w:pPr>
  </w:style>
  <w:style w:type="numbering" w:customStyle="1" w:styleId="CAVListStyleBodyNumbers">
    <w:name w:val="CAV List Style: Body Numbers"/>
    <w:uiPriority w:val="99"/>
    <w:rsid w:val="00492F4A"/>
    <w:pPr>
      <w:numPr>
        <w:numId w:val="5"/>
      </w:numPr>
    </w:pPr>
  </w:style>
  <w:style w:type="paragraph" w:customStyle="1" w:styleId="CAVNumbersa">
    <w:name w:val="CAV Numbers (a)"/>
    <w:basedOn w:val="CAVBody"/>
    <w:uiPriority w:val="1"/>
    <w:rsid w:val="00492F4A"/>
    <w:pPr>
      <w:numPr>
        <w:ilvl w:val="1"/>
        <w:numId w:val="6"/>
      </w:numPr>
    </w:pPr>
  </w:style>
  <w:style w:type="paragraph" w:customStyle="1" w:styleId="CAVQuestionHeading">
    <w:name w:val="CAV Question Heading"/>
    <w:next w:val="CAVBody"/>
    <w:uiPriority w:val="2"/>
    <w:qFormat/>
    <w:rsid w:val="00DC7927"/>
    <w:pPr>
      <w:keepNext/>
      <w:keepLines/>
      <w:tabs>
        <w:tab w:val="left" w:pos="794"/>
      </w:tabs>
      <w:spacing w:after="120" w:line="280" w:lineRule="atLeast"/>
    </w:pPr>
    <w:rPr>
      <w:rFonts w:eastAsia="Times New Roman" w:cs="Calibri-Bold"/>
      <w:b/>
      <w:bCs/>
      <w:color w:val="000000"/>
      <w:sz w:val="24"/>
      <w:szCs w:val="24"/>
      <w:lang w:eastAsia="en-US"/>
    </w:rPr>
  </w:style>
  <w:style w:type="paragraph" w:customStyle="1" w:styleId="CAVBodyLargeSpace">
    <w:name w:val="CAV Body Large Space"/>
    <w:basedOn w:val="CAVBody"/>
    <w:uiPriority w:val="11"/>
    <w:rsid w:val="00DC7927"/>
    <w:pPr>
      <w:spacing w:after="300"/>
    </w:pPr>
  </w:style>
  <w:style w:type="paragraph" w:customStyle="1" w:styleId="CAVBullet1">
    <w:name w:val="CAV Bullet 1"/>
    <w:basedOn w:val="CAVBody"/>
    <w:uiPriority w:val="1"/>
    <w:qFormat/>
    <w:rsid w:val="00056831"/>
    <w:pPr>
      <w:numPr>
        <w:numId w:val="16"/>
      </w:numPr>
      <w:spacing w:after="80"/>
    </w:pPr>
  </w:style>
  <w:style w:type="paragraph" w:customStyle="1" w:styleId="CAVBullet2">
    <w:name w:val="CAV Bullet 2"/>
    <w:basedOn w:val="CAVBody"/>
    <w:uiPriority w:val="1"/>
    <w:qFormat/>
    <w:rsid w:val="00056831"/>
    <w:pPr>
      <w:numPr>
        <w:ilvl w:val="1"/>
        <w:numId w:val="16"/>
      </w:numPr>
      <w:spacing w:after="80"/>
      <w:ind w:left="568" w:hanging="284"/>
    </w:pPr>
  </w:style>
  <w:style w:type="numbering" w:customStyle="1" w:styleId="CAVListStyleBullets">
    <w:name w:val="CAV List Style: Bullets"/>
    <w:uiPriority w:val="99"/>
    <w:rsid w:val="00056831"/>
    <w:pPr>
      <w:numPr>
        <w:numId w:val="16"/>
      </w:numPr>
    </w:pPr>
  </w:style>
  <w:style w:type="paragraph" w:customStyle="1" w:styleId="CAVBodyafterlist">
    <w:name w:val="CAV Body after list"/>
    <w:basedOn w:val="CAVBody"/>
    <w:uiPriority w:val="11"/>
    <w:rsid w:val="00050428"/>
    <w:pPr>
      <w:spacing w:before="180"/>
    </w:pPr>
  </w:style>
  <w:style w:type="paragraph" w:customStyle="1" w:styleId="ListBulletCheckbox">
    <w:name w:val="List Bullet Checkbox"/>
    <w:basedOn w:val="BodyText"/>
    <w:qFormat/>
    <w:rsid w:val="00AC22EB"/>
    <w:pPr>
      <w:numPr>
        <w:numId w:val="30"/>
      </w:numPr>
      <w:suppressAutoHyphens/>
      <w:spacing w:before="60" w:after="60"/>
      <w:ind w:left="340" w:hanging="340"/>
    </w:pPr>
    <w:rPr>
      <w:rFonts w:ascii="Calibri" w:hAnsi="Calibri"/>
      <w:sz w:val="22"/>
      <w:szCs w:val="20"/>
    </w:rPr>
  </w:style>
  <w:style w:type="paragraph" w:styleId="BodyText">
    <w:name w:val="Body Text"/>
    <w:basedOn w:val="Normal"/>
    <w:link w:val="BodyTextChar"/>
    <w:uiPriority w:val="99"/>
    <w:semiHidden/>
    <w:unhideWhenUsed/>
    <w:rsid w:val="00AC22EB"/>
    <w:pPr>
      <w:spacing w:after="120"/>
    </w:pPr>
  </w:style>
  <w:style w:type="character" w:customStyle="1" w:styleId="BodyTextChar">
    <w:name w:val="Body Text Char"/>
    <w:link w:val="BodyText"/>
    <w:uiPriority w:val="99"/>
    <w:semiHidden/>
    <w:rsid w:val="00AC22EB"/>
    <w:rPr>
      <w:rFonts w:ascii="Times New Roman" w:eastAsia="Times New Roman" w:hAnsi="Times New Roman"/>
      <w:sz w:val="24"/>
      <w:szCs w:val="24"/>
    </w:rPr>
  </w:style>
  <w:style w:type="paragraph" w:customStyle="1" w:styleId="CAVQuestionBullet">
    <w:name w:val="CAV Question Bullet"/>
    <w:basedOn w:val="CAVBody"/>
    <w:uiPriority w:val="11"/>
    <w:rsid w:val="00945D9F"/>
    <w:pPr>
      <w:spacing w:after="80"/>
      <w:ind w:left="680" w:hanging="283"/>
    </w:pPr>
  </w:style>
  <w:style w:type="paragraph" w:customStyle="1" w:styleId="CAVQuestionBulletFinal">
    <w:name w:val="CAV Question Bullet Final"/>
    <w:basedOn w:val="CAVQuestionBullet"/>
    <w:uiPriority w:val="11"/>
    <w:rsid w:val="00945D9F"/>
    <w:pPr>
      <w:spacing w:after="180"/>
    </w:pPr>
  </w:style>
  <w:style w:type="paragraph" w:customStyle="1" w:styleId="Heading3OptionsList">
    <w:name w:val="Heading 3 Options List"/>
    <w:next w:val="CAVBody"/>
    <w:uiPriority w:val="11"/>
    <w:rsid w:val="00A2108B"/>
    <w:pPr>
      <w:keepNext/>
      <w:keepLines/>
      <w:spacing w:before="240" w:after="120" w:line="264" w:lineRule="auto"/>
      <w:outlineLvl w:val="2"/>
    </w:pPr>
    <w:rPr>
      <w:rFonts w:ascii="Arial" w:eastAsia="Times New Roman" w:hAnsi="Arial" w:cs="Arial"/>
      <w:b/>
      <w:color w:val="0072CE"/>
      <w:sz w:val="21"/>
      <w:szCs w:val="21"/>
    </w:rPr>
  </w:style>
  <w:style w:type="paragraph" w:customStyle="1" w:styleId="CAVOptionsListL1">
    <w:name w:val="CAV Options List L1"/>
    <w:basedOn w:val="CAVBody"/>
    <w:uiPriority w:val="11"/>
    <w:rsid w:val="00A2108B"/>
    <w:pPr>
      <w:spacing w:after="120" w:line="288" w:lineRule="auto"/>
    </w:pPr>
    <w:rPr>
      <w:rFonts w:ascii="Arial" w:hAnsi="Arial" w:cs="Arial"/>
      <w:b/>
      <w:sz w:val="19"/>
      <w:szCs w:val="19"/>
      <w:lang w:eastAsia="en-AU"/>
    </w:rPr>
  </w:style>
  <w:style w:type="paragraph" w:customStyle="1" w:styleId="CAVOptionsListL2">
    <w:name w:val="CAV Options List L2"/>
    <w:basedOn w:val="CAVBody"/>
    <w:uiPriority w:val="11"/>
    <w:rsid w:val="00A2108B"/>
    <w:pPr>
      <w:spacing w:after="120" w:line="288" w:lineRule="auto"/>
      <w:ind w:left="397" w:hanging="397"/>
    </w:pPr>
    <w:rPr>
      <w:rFonts w:ascii="Arial" w:hAnsi="Arial" w:cs="Arial"/>
      <w:sz w:val="19"/>
      <w:szCs w:val="19"/>
      <w:lang w:eastAsia="en-AU"/>
    </w:rPr>
  </w:style>
  <w:style w:type="paragraph" w:customStyle="1" w:styleId="CAVOptionsListL3">
    <w:name w:val="CAV Options List L3"/>
    <w:basedOn w:val="CAVBody"/>
    <w:uiPriority w:val="11"/>
    <w:rsid w:val="00A2108B"/>
    <w:pPr>
      <w:spacing w:after="120" w:line="288" w:lineRule="auto"/>
      <w:ind w:left="794" w:hanging="397"/>
    </w:pPr>
    <w:rPr>
      <w:rFonts w:ascii="Arial" w:hAnsi="Arial" w:cs="Arial"/>
      <w:sz w:val="19"/>
      <w:szCs w:val="19"/>
      <w:lang w:eastAsia="en-AU"/>
    </w:rPr>
  </w:style>
  <w:style w:type="character" w:customStyle="1" w:styleId="CAVBodyChar">
    <w:name w:val="CAV Body Char"/>
    <w:link w:val="CAVBody"/>
    <w:locked/>
    <w:rsid w:val="00A2108B"/>
    <w:rPr>
      <w:rFonts w:eastAsia="Times New Roman" w:cs="Calibri"/>
      <w:color w:val="000000"/>
      <w:lang w:eastAsia="en-US"/>
    </w:rPr>
  </w:style>
  <w:style w:type="character" w:customStyle="1" w:styleId="CAVNumbers1Char">
    <w:name w:val="CAV Numbers 1 Char"/>
    <w:link w:val="CAVNumbers1"/>
    <w:uiPriority w:val="1"/>
    <w:locked/>
    <w:rsid w:val="00A2108B"/>
    <w:rPr>
      <w:rFonts w:eastAsia="Times New Roman"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2134">
      <w:bodyDiv w:val="1"/>
      <w:marLeft w:val="0"/>
      <w:marRight w:val="0"/>
      <w:marTop w:val="0"/>
      <w:marBottom w:val="0"/>
      <w:divBdr>
        <w:top w:val="none" w:sz="0" w:space="0" w:color="auto"/>
        <w:left w:val="none" w:sz="0" w:space="0" w:color="auto"/>
        <w:bottom w:val="none" w:sz="0" w:space="0" w:color="auto"/>
        <w:right w:val="none" w:sz="0" w:space="0" w:color="auto"/>
      </w:divBdr>
    </w:div>
    <w:div w:id="290945286">
      <w:bodyDiv w:val="1"/>
      <w:marLeft w:val="0"/>
      <w:marRight w:val="0"/>
      <w:marTop w:val="0"/>
      <w:marBottom w:val="0"/>
      <w:divBdr>
        <w:top w:val="none" w:sz="0" w:space="0" w:color="auto"/>
        <w:left w:val="none" w:sz="0" w:space="0" w:color="auto"/>
        <w:bottom w:val="none" w:sz="0" w:space="0" w:color="auto"/>
        <w:right w:val="none" w:sz="0" w:space="0" w:color="auto"/>
      </w:divBdr>
      <w:divsChild>
        <w:div w:id="144284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93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0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4836975">
      <w:bodyDiv w:val="1"/>
      <w:marLeft w:val="0"/>
      <w:marRight w:val="0"/>
      <w:marTop w:val="0"/>
      <w:marBottom w:val="0"/>
      <w:divBdr>
        <w:top w:val="none" w:sz="0" w:space="0" w:color="auto"/>
        <w:left w:val="none" w:sz="0" w:space="0" w:color="auto"/>
        <w:bottom w:val="none" w:sz="0" w:space="0" w:color="auto"/>
        <w:right w:val="none" w:sz="0" w:space="0" w:color="auto"/>
      </w:divBdr>
    </w:div>
    <w:div w:id="16195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alexecutives.asn.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sumerpropertylawreview@justice.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ustilex@tpg.com.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E6754-8418-4C3C-80F8-97CF499B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10917</CharactersWithSpaces>
  <SharedDoc>false</SharedDoc>
  <HLinks>
    <vt:vector size="18" baseType="variant">
      <vt:variant>
        <vt:i4>6750251</vt:i4>
      </vt:variant>
      <vt:variant>
        <vt:i4>6</vt:i4>
      </vt:variant>
      <vt:variant>
        <vt:i4>0</vt:i4>
      </vt:variant>
      <vt:variant>
        <vt:i4>5</vt:i4>
      </vt:variant>
      <vt:variant>
        <vt:lpwstr>http://www.legalexecutives.asn.au/</vt:lpwstr>
      </vt:variant>
      <vt:variant>
        <vt:lpwstr/>
      </vt:variant>
      <vt:variant>
        <vt:i4>6357066</vt:i4>
      </vt:variant>
      <vt:variant>
        <vt:i4>3</vt:i4>
      </vt:variant>
      <vt:variant>
        <vt:i4>0</vt:i4>
      </vt:variant>
      <vt:variant>
        <vt:i4>5</vt:i4>
      </vt:variant>
      <vt:variant>
        <vt:lpwstr>mailto:consumerpropertylawreview@justice.vic.gov.au</vt:lpwstr>
      </vt:variant>
      <vt:variant>
        <vt:lpwstr/>
      </vt:variant>
      <vt:variant>
        <vt:i4>5636131</vt:i4>
      </vt:variant>
      <vt:variant>
        <vt:i4>0</vt:i4>
      </vt:variant>
      <vt:variant>
        <vt:i4>0</vt:i4>
      </vt:variant>
      <vt:variant>
        <vt:i4>5</vt:i4>
      </vt:variant>
      <vt:variant>
        <vt:lpwstr>mailto:austilex@tpg.com.au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Institute of Legal Executives</dc:creator>
  <cp:lastModifiedBy>Margot</cp:lastModifiedBy>
  <cp:revision>2</cp:revision>
  <cp:lastPrinted>2015-08-19T05:18:00Z</cp:lastPrinted>
  <dcterms:created xsi:type="dcterms:W3CDTF">2017-05-01T07:00:00Z</dcterms:created>
  <dcterms:modified xsi:type="dcterms:W3CDTF">2017-05-01T07:00:00Z</dcterms:modified>
</cp:coreProperties>
</file>