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1C" w:rsidRPr="00AE45C3" w:rsidRDefault="00B80B1C" w:rsidP="00B80B1C">
      <w:pPr>
        <w:pStyle w:val="Style0"/>
        <w:pBdr>
          <w:bottom w:val="single" w:sz="4" w:space="1" w:color="auto"/>
        </w:pBdr>
        <w:rPr>
          <w:b/>
          <w:color w:val="000000"/>
          <w:sz w:val="22"/>
          <w:szCs w:val="22"/>
        </w:rPr>
      </w:pPr>
      <w:r w:rsidRPr="00AE45C3">
        <w:rPr>
          <w:b/>
          <w:color w:val="000000"/>
          <w:sz w:val="22"/>
          <w:szCs w:val="22"/>
        </w:rPr>
        <w:t xml:space="preserve">Submission from </w:t>
      </w:r>
      <w:r>
        <w:rPr>
          <w:b/>
          <w:color w:val="000000"/>
          <w:sz w:val="22"/>
          <w:szCs w:val="22"/>
        </w:rPr>
        <w:t>Mark Walsh</w:t>
      </w:r>
      <w:bookmarkStart w:id="0" w:name="_GoBack"/>
      <w:bookmarkEnd w:id="0"/>
      <w:r w:rsidRPr="00AE45C3">
        <w:rPr>
          <w:b/>
          <w:color w:val="000000"/>
          <w:sz w:val="22"/>
          <w:szCs w:val="22"/>
        </w:rPr>
        <w:t xml:space="preserve"> (via email)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morning. </w:t>
      </w: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Denying a vendor's ability to access their deposit would be unfair on many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vendors, particularly the elderly who are downsizing. </w:t>
      </w: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vendors often have no income or ability to arrange bridging finance and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rely on deposit funds as their deposit for their next home. They often have no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mortgage or other claims on title. 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the access to these funds many retired vendors would become stuck -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having nowhere to live as they cannot purchase a property until after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settlement, or having to go through a difficult process of attempting to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finance when they may not have an income. </w:t>
      </w: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would make it difficult for many people to move, but it will be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older vendors who are selling the family home who would be most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disadvantaged. </w:t>
      </w: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will also make estate agents more reluctant to allow vendors to pay for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advertising from their deposit. This is a common practice for agent to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 vendors without the financial means to pay for a $4,000 - $6,000 campaign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front, to have those funds retained by the agent when the deposit is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released under Section 27. Small agencies will find it difficult to carry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vendors advertising costs for up to 120 days. This will also affect those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retired vendors in particular, who are often not in a financial position pay up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front. This will put undue financial pressure on many smaller agencies as well 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all vendors. </w:t>
      </w: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 </w:t>
      </w: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Walsh</w:t>
      </w:r>
    </w:p>
    <w:p w:rsidR="00CE2E20" w:rsidRDefault="00EC219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and Auctioneer   |   Mitcham</w:t>
      </w: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20" w:rsidRDefault="00CE2E20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2E20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99"/>
    <w:rsid w:val="004E5A8D"/>
    <w:rsid w:val="007301A8"/>
    <w:rsid w:val="00B80B1C"/>
    <w:rsid w:val="00CE2E20"/>
    <w:rsid w:val="00E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5F41BD-3EF4-4813-8086-A5BA637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B80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1309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McIndoe</dc:creator>
  <cp:keywords/>
  <dc:description/>
  <cp:lastModifiedBy>David McIndoe</cp:lastModifiedBy>
  <cp:revision>5</cp:revision>
  <dcterms:created xsi:type="dcterms:W3CDTF">2017-09-14T04:25:00Z</dcterms:created>
  <dcterms:modified xsi:type="dcterms:W3CDTF">2017-10-17T03:56:00Z</dcterms:modified>
</cp:coreProperties>
</file>